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ECAD" w14:textId="77777777" w:rsidR="00D719A4" w:rsidRDefault="00D719A4" w:rsidP="00D719A4">
      <w:r>
        <w:t xml:space="preserve">**Executive Summary </w:t>
      </w:r>
      <w:proofErr w:type="gramStart"/>
      <w:r>
        <w:t>Requirements:*</w:t>
      </w:r>
      <w:proofErr w:type="gramEnd"/>
      <w:r>
        <w:t>*</w:t>
      </w:r>
    </w:p>
    <w:p w14:paraId="079C7B46" w14:textId="77777777" w:rsidR="00D719A4" w:rsidRDefault="00D719A4" w:rsidP="00D719A4">
      <w:r>
        <w:t>1. **Overall Pattern Identification**: What are the systematic patterns across all your analyses?</w:t>
      </w:r>
    </w:p>
    <w:p w14:paraId="1931D86A" w14:textId="77777777" w:rsidR="00D719A4" w:rsidRDefault="00D719A4" w:rsidP="00D719A4">
      <w:r>
        <w:t>2. **Equity Assessment**: Which communities face the greatest risk of algorithmic bias based on your findings?</w:t>
      </w:r>
    </w:p>
    <w:p w14:paraId="284825E3" w14:textId="77777777" w:rsidR="00D719A4" w:rsidRDefault="00D719A4" w:rsidP="00D719A4">
      <w:r>
        <w:t>3. **Root Cause Analysis**: What underlying factors drive both data quality issues and bias risk?</w:t>
      </w:r>
    </w:p>
    <w:p w14:paraId="0BE01D7F" w14:textId="72E244F6" w:rsidR="00E87253" w:rsidRDefault="00D719A4" w:rsidP="00D719A4">
      <w:r>
        <w:t>4. **Strategic Recommendations**: What should the Department implement to address these systematic issues?</w:t>
      </w:r>
    </w:p>
    <w:p w14:paraId="5D4E5234" w14:textId="1954C594" w:rsidR="00D719A4" w:rsidRDefault="00466FCB" w:rsidP="00D719A4">
      <w:r>
        <w:t xml:space="preserve">Philadelphia Department of Human Services. The department is considering implementing an algorithmic system to identify communities that should receive priority for social service funding and outreach </w:t>
      </w:r>
      <w:r w:rsidR="00C44D27">
        <w:t>programs.</w:t>
      </w:r>
    </w:p>
    <w:p w14:paraId="238B1D3B" w14:textId="77777777" w:rsidR="00ED7962" w:rsidRDefault="00ED7962" w:rsidP="00D719A4"/>
    <w:p w14:paraId="2D8E98D2" w14:textId="59A4ED8A" w:rsidR="005C1D42" w:rsidRDefault="00DC3B76" w:rsidP="00D719A4">
      <w:r w:rsidRPr="00DC3B76">
        <w:t xml:space="preserve">Across the analysis of census data reliability at </w:t>
      </w:r>
      <w:r w:rsidR="00D069CB">
        <w:t>county</w:t>
      </w:r>
      <w:r w:rsidRPr="00DC3B76">
        <w:t xml:space="preserve"> levels in Pennsylvania, approximately 85% of the state’s 67 counties have a margin of error below 5%</w:t>
      </w:r>
      <w:r w:rsidR="004178EC">
        <w:t xml:space="preserve"> (</w:t>
      </w:r>
      <w:r w:rsidR="001D767D">
        <w:t>“High Confidence”</w:t>
      </w:r>
      <w:r w:rsidR="004178EC">
        <w:t>)</w:t>
      </w:r>
      <w:r w:rsidRPr="00DC3B76">
        <w:t xml:space="preserve">. </w:t>
      </w:r>
      <w:r w:rsidR="00B03A18">
        <w:t xml:space="preserve">Approximately </w:t>
      </w:r>
      <w:r w:rsidR="0006096C">
        <w:t xml:space="preserve">15% of all counties have a margin of error between </w:t>
      </w:r>
      <w:r w:rsidR="006112FD">
        <w:t>5% to 10% (“Moderate”</w:t>
      </w:r>
      <w:proofErr w:type="gramStart"/>
      <w:r w:rsidR="006112FD">
        <w:t>).</w:t>
      </w:r>
      <w:r w:rsidRPr="00DC3B76">
        <w:t>No</w:t>
      </w:r>
      <w:proofErr w:type="gramEnd"/>
      <w:r w:rsidRPr="00DC3B76">
        <w:t xml:space="preserve"> county exhibits a margin of error exceeding 10%</w:t>
      </w:r>
      <w:r w:rsidR="006112FD">
        <w:t xml:space="preserve"> (“Low Con</w:t>
      </w:r>
      <w:r w:rsidR="007C1A5C">
        <w:t>fidence”</w:t>
      </w:r>
      <w:r w:rsidR="006112FD">
        <w:t>)</w:t>
      </w:r>
      <w:r w:rsidRPr="00DC3B76">
        <w:t xml:space="preserve">, indicating that </w:t>
      </w:r>
      <w:r w:rsidRPr="005C1D42">
        <w:rPr>
          <w:b/>
          <w:bCs/>
        </w:rPr>
        <w:t>median income estimates at the county level are generally reliable</w:t>
      </w:r>
      <w:r w:rsidRPr="00DC3B76">
        <w:t>.</w:t>
      </w:r>
      <w:r w:rsidR="00425317">
        <w:t xml:space="preserve"> </w:t>
      </w:r>
    </w:p>
    <w:p w14:paraId="216ACFB5" w14:textId="77777777" w:rsidR="00CA3F8B" w:rsidRDefault="00CA3F8B" w:rsidP="00D719A4">
      <w:r w:rsidRPr="00CA3F8B">
        <w:t>One county was selected from each MOE reliability category to conduct a tract-level analysis of data reliability. Examining the margins of error associated with racial population shares at the census tract level reveals that many tracts in Pennsylvania experience some degree of MOE-related data quality issues. O</w:t>
      </w:r>
      <w:r w:rsidRPr="00CA3F8B">
        <w:rPr>
          <w:b/>
          <w:bCs/>
        </w:rPr>
        <w:t>n average, tracts with higher MOE issues tend to have larger population sizes and more racially homogeneous compositions, characterized by a higher proportion of White residents and smaller shares of Black and Hispanic or Latino populations.</w:t>
      </w:r>
    </w:p>
    <w:p w14:paraId="2352BC32" w14:textId="5582BAE4" w:rsidR="00D804A9" w:rsidRDefault="00CB141B" w:rsidP="003F4437">
      <w:r w:rsidRPr="00CB141B">
        <w:rPr>
          <w:b/>
          <w:bCs/>
        </w:rPr>
        <w:t>These patterns suggest that higher MOE issues are driven by both total population size and the interaction between survey sampling limitations and small subgroup populations, particularly in racially homogeneous tracts.</w:t>
      </w:r>
      <w:r w:rsidRPr="00CB141B">
        <w:t xml:space="preserve"> When using census data to inform policy decisions, special care should be taken in interpreting estimates for these communities to avoid introducing statistical bias into policy design and implementation</w:t>
      </w:r>
      <w:r w:rsidR="00C64DFB">
        <w:t>:</w:t>
      </w:r>
    </w:p>
    <w:p w14:paraId="7357C008" w14:textId="77777777" w:rsidR="002C6F02" w:rsidRDefault="002C6F02" w:rsidP="002C6F02">
      <w:r w:rsidRPr="00D46C0C">
        <w:rPr>
          <w:b/>
          <w:bCs/>
        </w:rPr>
        <w:lastRenderedPageBreak/>
        <w:t>To address systematic MOE issues, the Department should integrate data quality metrics directly into analytic and algorithmic workflows</w:t>
      </w:r>
      <w:r w:rsidRPr="002C6F02">
        <w:t>, particularly for tract-level decision-making. The following strategic recommendations outline practical steps to mitigate data uncertainty and reduce the risk of biased policy outcomes:</w:t>
      </w:r>
    </w:p>
    <w:p w14:paraId="74ED1573" w14:textId="784E6A7A" w:rsidR="006E2A04" w:rsidRDefault="006E2A04" w:rsidP="006E2A04">
      <w:pPr>
        <w:pStyle w:val="ListParagraph"/>
        <w:numPr>
          <w:ilvl w:val="0"/>
          <w:numId w:val="2"/>
        </w:numPr>
      </w:pPr>
      <w:r>
        <w:t>Incorporate data quality thresholds into decision-making.</w:t>
      </w:r>
    </w:p>
    <w:p w14:paraId="7CF92A8D" w14:textId="440EF3EF" w:rsidR="006E2A04" w:rsidRDefault="00B3691B" w:rsidP="006E2A04">
      <w:pPr>
        <w:pStyle w:val="ListParagraph"/>
        <w:numPr>
          <w:ilvl w:val="0"/>
          <w:numId w:val="2"/>
        </w:numPr>
      </w:pPr>
      <w:r>
        <w:t>Supplement ACS data with local or administrative data.</w:t>
      </w:r>
    </w:p>
    <w:p w14:paraId="479C6AE7" w14:textId="4E4B9B05" w:rsidR="00B3691B" w:rsidRDefault="00B3691B" w:rsidP="006E2A04">
      <w:pPr>
        <w:pStyle w:val="ListParagraph"/>
        <w:numPr>
          <w:ilvl w:val="0"/>
          <w:numId w:val="2"/>
        </w:numPr>
      </w:pPr>
      <w:r>
        <w:t>Prioritize transparency and documentation.</w:t>
      </w:r>
    </w:p>
    <w:p w14:paraId="4AE34F02" w14:textId="77777777" w:rsidR="005A51CC" w:rsidRDefault="005A51CC" w:rsidP="00D719A4"/>
    <w:p w14:paraId="470E3654" w14:textId="77777777" w:rsidR="00D719A4" w:rsidRDefault="00D719A4" w:rsidP="00D719A4"/>
    <w:sectPr w:rsidR="00D719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87FB4"/>
    <w:multiLevelType w:val="hybridMultilevel"/>
    <w:tmpl w:val="8A429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65324"/>
    <w:multiLevelType w:val="hybridMultilevel"/>
    <w:tmpl w:val="C0C4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8811957">
    <w:abstractNumId w:val="0"/>
  </w:num>
  <w:num w:numId="2" w16cid:durableId="330719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253"/>
    <w:rsid w:val="00050779"/>
    <w:rsid w:val="0006096C"/>
    <w:rsid w:val="000A2774"/>
    <w:rsid w:val="000E3DA2"/>
    <w:rsid w:val="000F1B03"/>
    <w:rsid w:val="001D767D"/>
    <w:rsid w:val="00202A58"/>
    <w:rsid w:val="0020398B"/>
    <w:rsid w:val="002C6F02"/>
    <w:rsid w:val="00360D54"/>
    <w:rsid w:val="00366297"/>
    <w:rsid w:val="003E7B06"/>
    <w:rsid w:val="003F4437"/>
    <w:rsid w:val="004178EC"/>
    <w:rsid w:val="00425317"/>
    <w:rsid w:val="00425E6E"/>
    <w:rsid w:val="0043480D"/>
    <w:rsid w:val="00466FCB"/>
    <w:rsid w:val="0050104F"/>
    <w:rsid w:val="00532273"/>
    <w:rsid w:val="00567C5B"/>
    <w:rsid w:val="005A51CC"/>
    <w:rsid w:val="005C1D42"/>
    <w:rsid w:val="005E46C2"/>
    <w:rsid w:val="006112FD"/>
    <w:rsid w:val="00686C14"/>
    <w:rsid w:val="006E2A04"/>
    <w:rsid w:val="006E342B"/>
    <w:rsid w:val="007549C5"/>
    <w:rsid w:val="007C1A5C"/>
    <w:rsid w:val="007F0721"/>
    <w:rsid w:val="00821B0F"/>
    <w:rsid w:val="00830828"/>
    <w:rsid w:val="008320BE"/>
    <w:rsid w:val="00895341"/>
    <w:rsid w:val="008C0424"/>
    <w:rsid w:val="00AF0C23"/>
    <w:rsid w:val="00B03A18"/>
    <w:rsid w:val="00B3691B"/>
    <w:rsid w:val="00B54AD3"/>
    <w:rsid w:val="00B95D8E"/>
    <w:rsid w:val="00BA1CC9"/>
    <w:rsid w:val="00BF3EAD"/>
    <w:rsid w:val="00C44D27"/>
    <w:rsid w:val="00C64DFB"/>
    <w:rsid w:val="00C7627C"/>
    <w:rsid w:val="00CA3F8B"/>
    <w:rsid w:val="00CB141B"/>
    <w:rsid w:val="00D069CB"/>
    <w:rsid w:val="00D46C0C"/>
    <w:rsid w:val="00D719A4"/>
    <w:rsid w:val="00D804A9"/>
    <w:rsid w:val="00DB794D"/>
    <w:rsid w:val="00DC3B76"/>
    <w:rsid w:val="00DD13D5"/>
    <w:rsid w:val="00DE2214"/>
    <w:rsid w:val="00DE403A"/>
    <w:rsid w:val="00E60E34"/>
    <w:rsid w:val="00E83512"/>
    <w:rsid w:val="00E87253"/>
    <w:rsid w:val="00ED7962"/>
    <w:rsid w:val="00F12273"/>
    <w:rsid w:val="00FA2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3FB7B"/>
  <w15:chartTrackingRefBased/>
  <w15:docId w15:val="{75AB46CF-8D35-479B-8591-8D12D714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53"/>
    <w:rPr>
      <w:rFonts w:eastAsiaTheme="majorEastAsia" w:cstheme="majorBidi"/>
      <w:color w:val="272727" w:themeColor="text1" w:themeTint="D8"/>
    </w:rPr>
  </w:style>
  <w:style w:type="paragraph" w:styleId="Title">
    <w:name w:val="Title"/>
    <w:basedOn w:val="Normal"/>
    <w:next w:val="Normal"/>
    <w:link w:val="TitleChar"/>
    <w:uiPriority w:val="10"/>
    <w:qFormat/>
    <w:rsid w:val="00E87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253"/>
    <w:pPr>
      <w:spacing w:before="160"/>
      <w:jc w:val="center"/>
    </w:pPr>
    <w:rPr>
      <w:i/>
      <w:iCs/>
      <w:color w:val="404040" w:themeColor="text1" w:themeTint="BF"/>
    </w:rPr>
  </w:style>
  <w:style w:type="character" w:customStyle="1" w:styleId="QuoteChar">
    <w:name w:val="Quote Char"/>
    <w:basedOn w:val="DefaultParagraphFont"/>
    <w:link w:val="Quote"/>
    <w:uiPriority w:val="29"/>
    <w:rsid w:val="00E87253"/>
    <w:rPr>
      <w:i/>
      <w:iCs/>
      <w:color w:val="404040" w:themeColor="text1" w:themeTint="BF"/>
    </w:rPr>
  </w:style>
  <w:style w:type="paragraph" w:styleId="ListParagraph">
    <w:name w:val="List Paragraph"/>
    <w:basedOn w:val="Normal"/>
    <w:uiPriority w:val="34"/>
    <w:qFormat/>
    <w:rsid w:val="00E87253"/>
    <w:pPr>
      <w:ind w:left="720"/>
      <w:contextualSpacing/>
    </w:pPr>
  </w:style>
  <w:style w:type="character" w:styleId="IntenseEmphasis">
    <w:name w:val="Intense Emphasis"/>
    <w:basedOn w:val="DefaultParagraphFont"/>
    <w:uiPriority w:val="21"/>
    <w:qFormat/>
    <w:rsid w:val="00E87253"/>
    <w:rPr>
      <w:i/>
      <w:iCs/>
      <w:color w:val="0F4761" w:themeColor="accent1" w:themeShade="BF"/>
    </w:rPr>
  </w:style>
  <w:style w:type="paragraph" w:styleId="IntenseQuote">
    <w:name w:val="Intense Quote"/>
    <w:basedOn w:val="Normal"/>
    <w:next w:val="Normal"/>
    <w:link w:val="IntenseQuoteChar"/>
    <w:uiPriority w:val="30"/>
    <w:qFormat/>
    <w:rsid w:val="00E87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253"/>
    <w:rPr>
      <w:i/>
      <w:iCs/>
      <w:color w:val="0F4761" w:themeColor="accent1" w:themeShade="BF"/>
    </w:rPr>
  </w:style>
  <w:style w:type="character" w:styleId="IntenseReference">
    <w:name w:val="Intense Reference"/>
    <w:basedOn w:val="DefaultParagraphFont"/>
    <w:uiPriority w:val="32"/>
    <w:qFormat/>
    <w:rsid w:val="00E872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355</Words>
  <Characters>2191</Characters>
  <Application>Microsoft Office Word</Application>
  <DocSecurity>0</DocSecurity>
  <Lines>48</Lines>
  <Paragraphs>17</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 Chen</dc:creator>
  <cp:keywords/>
  <dc:description/>
  <cp:lastModifiedBy>Gab Chen</cp:lastModifiedBy>
  <cp:revision>61</cp:revision>
  <dcterms:created xsi:type="dcterms:W3CDTF">2026-02-07T20:14:00Z</dcterms:created>
  <dcterms:modified xsi:type="dcterms:W3CDTF">2026-02-10T17:09:00Z</dcterms:modified>
</cp:coreProperties>
</file>