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7A98" w14:textId="1DCDEE02" w:rsidR="008C1582" w:rsidRPr="008C1582" w:rsidRDefault="008C1582" w:rsidP="008C1582">
      <w:r w:rsidRPr="008C1582">
        <w:t xml:space="preserve">Liu, J., He, Y., Ding, L., et al. Perovskite/silicon tandem solar cells with bilayer interface passivation. </w:t>
      </w:r>
      <w:r w:rsidRPr="008C1582">
        <w:rPr>
          <w:i/>
          <w:iCs/>
        </w:rPr>
        <w:t>Nature</w:t>
      </w:r>
      <w:r w:rsidRPr="008C1582">
        <w:t xml:space="preserve">, 2024, </w:t>
      </w:r>
      <w:r w:rsidRPr="008C1582">
        <w:rPr>
          <w:b/>
          <w:bCs/>
        </w:rPr>
        <w:t>635</w:t>
      </w:r>
      <w:r w:rsidRPr="008C1582">
        <w:t xml:space="preserve">, 596–603. DOI: 10.1038/s41586-024-07997-7 </w:t>
      </w:r>
    </w:p>
    <w:p w14:paraId="4726DF47" w14:textId="00307DD9" w:rsidR="008C1582" w:rsidRPr="008C1582" w:rsidRDefault="008C1582" w:rsidP="008C1582">
      <w:r w:rsidRPr="008C1582">
        <w:t xml:space="preserve">Liu, C., Yang, Y., Chen, H., </w:t>
      </w:r>
      <w:proofErr w:type="spellStart"/>
      <w:r w:rsidRPr="008C1582">
        <w:t>Spanopoulos</w:t>
      </w:r>
      <w:proofErr w:type="spellEnd"/>
      <w:r w:rsidRPr="008C1582">
        <w:t xml:space="preserve">, I., Bati, A. S. R., Gilley, I. W., et al. Two-dimensional </w:t>
      </w:r>
      <w:proofErr w:type="spellStart"/>
      <w:r w:rsidRPr="008C1582">
        <w:t>perovskitoids</w:t>
      </w:r>
      <w:proofErr w:type="spellEnd"/>
      <w:r w:rsidRPr="008C1582">
        <w:t xml:space="preserve"> enhance stability in perovskite solar cells. </w:t>
      </w:r>
      <w:r w:rsidRPr="008C1582">
        <w:rPr>
          <w:i/>
          <w:iCs/>
        </w:rPr>
        <w:t>Nature</w:t>
      </w:r>
      <w:r w:rsidRPr="008C1582">
        <w:t xml:space="preserve">, 2024, </w:t>
      </w:r>
      <w:r w:rsidRPr="008C1582">
        <w:rPr>
          <w:b/>
          <w:bCs/>
        </w:rPr>
        <w:t>633</w:t>
      </w:r>
      <w:r w:rsidRPr="008C1582">
        <w:t xml:space="preserve">, 359–364. DOI: 10.1038/s41586-024-07764-8 </w:t>
      </w:r>
    </w:p>
    <w:p w14:paraId="39507A44" w14:textId="5F58AD5F" w:rsidR="008C1582" w:rsidRPr="008C1582" w:rsidRDefault="008C1582" w:rsidP="008C1582">
      <w:r w:rsidRPr="008C1582">
        <w:t xml:space="preserve">Shen, Y., Zhang, T., Xu, G., Steele, J. A., Chen, X., Chen, W., et al. Strain regulation retards natural operation decay of perovskite solar cells. </w:t>
      </w:r>
      <w:r w:rsidRPr="008C1582">
        <w:rPr>
          <w:i/>
          <w:iCs/>
        </w:rPr>
        <w:t>Nature</w:t>
      </w:r>
      <w:r w:rsidRPr="008C1582">
        <w:t xml:space="preserve">, 2024, </w:t>
      </w:r>
      <w:r w:rsidRPr="008C1582">
        <w:rPr>
          <w:b/>
          <w:bCs/>
        </w:rPr>
        <w:t>635</w:t>
      </w:r>
      <w:r w:rsidRPr="008C1582">
        <w:t xml:space="preserve">, 882–889. DOI: 10.1038/s41586-024-08161-x </w:t>
      </w:r>
    </w:p>
    <w:p w14:paraId="5F6F4384" w14:textId="67FFF08D" w:rsidR="008C1582" w:rsidRPr="008C1582" w:rsidRDefault="008C1582" w:rsidP="008C1582">
      <w:r w:rsidRPr="008C1582">
        <w:t xml:space="preserve">Suo, J., Yang, B., Mosconi, E., Bogachuk, D., Doherty, T. A. S., </w:t>
      </w:r>
      <w:proofErr w:type="spellStart"/>
      <w:r w:rsidRPr="008C1582">
        <w:t>Frohna</w:t>
      </w:r>
      <w:proofErr w:type="spellEnd"/>
      <w:r w:rsidRPr="008C1582">
        <w:t xml:space="preserve">, K., et al. Multifunctional sulfonium-based treatment for perovskite solar cells with less than 1% efficiency loss over 4,500-h operational stability tests. </w:t>
      </w:r>
      <w:r w:rsidRPr="008C1582">
        <w:rPr>
          <w:i/>
          <w:iCs/>
        </w:rPr>
        <w:t>Nature Energy</w:t>
      </w:r>
      <w:r w:rsidRPr="008C1582">
        <w:t xml:space="preserve">, 2024, </w:t>
      </w:r>
      <w:r w:rsidRPr="008C1582">
        <w:rPr>
          <w:b/>
          <w:bCs/>
        </w:rPr>
        <w:t>9</w:t>
      </w:r>
      <w:r w:rsidRPr="008C1582">
        <w:t xml:space="preserve">, 172–183. DOI: 10.1038/s41560-023-01421-6 </w:t>
      </w:r>
    </w:p>
    <w:p w14:paraId="4A7DFD5D" w14:textId="60BC2DAF" w:rsidR="008C1582" w:rsidRPr="008C1582" w:rsidRDefault="008C1582" w:rsidP="008C1582">
      <w:proofErr w:type="spellStart"/>
      <w:r w:rsidRPr="008C1582">
        <w:t>Frohna</w:t>
      </w:r>
      <w:proofErr w:type="spellEnd"/>
      <w:r w:rsidRPr="008C1582">
        <w:t xml:space="preserve">, K., </w:t>
      </w:r>
      <w:proofErr w:type="spellStart"/>
      <w:r w:rsidRPr="008C1582">
        <w:t>Chosy</w:t>
      </w:r>
      <w:proofErr w:type="spellEnd"/>
      <w:r w:rsidRPr="008C1582">
        <w:t xml:space="preserve">, C., Al-Ashouri, A., Scheler, F., Chiang, Y.-H., </w:t>
      </w:r>
      <w:proofErr w:type="spellStart"/>
      <w:r w:rsidRPr="008C1582">
        <w:t>Dubajic</w:t>
      </w:r>
      <w:proofErr w:type="spellEnd"/>
      <w:r w:rsidRPr="008C1582">
        <w:t xml:space="preserve">, M., et al. The impact of interfacial quality and nanoscale performance disorder on the stability of alloyed perovskite solar cells. </w:t>
      </w:r>
      <w:r w:rsidRPr="008C1582">
        <w:rPr>
          <w:i/>
          <w:iCs/>
        </w:rPr>
        <w:t>Nature Energy</w:t>
      </w:r>
      <w:r w:rsidRPr="008C1582">
        <w:t xml:space="preserve">, 2025, </w:t>
      </w:r>
      <w:r w:rsidRPr="008C1582">
        <w:rPr>
          <w:b/>
          <w:bCs/>
        </w:rPr>
        <w:t>10</w:t>
      </w:r>
      <w:r w:rsidRPr="008C1582">
        <w:t xml:space="preserve">, 66–76. DOI: 10.1038/s41560-024-01660-1 </w:t>
      </w:r>
    </w:p>
    <w:p w14:paraId="5E6DAD87" w14:textId="2E3171F6" w:rsidR="008C1582" w:rsidRPr="008C1582" w:rsidRDefault="008C1582" w:rsidP="008C1582">
      <w:r w:rsidRPr="008C1582">
        <w:t xml:space="preserve">Aydin, E., Allen, T. G., De Bastiani, M., Razzaq, A., Xu, L., Ugur, E., Liu, J., De Wolf, S. Pathways toward commercial perovskite/silicon tandem photovoltaics. </w:t>
      </w:r>
      <w:r w:rsidRPr="008C1582">
        <w:rPr>
          <w:i/>
          <w:iCs/>
        </w:rPr>
        <w:t>Science</w:t>
      </w:r>
      <w:r w:rsidRPr="008C1582">
        <w:t xml:space="preserve">, 2024, </w:t>
      </w:r>
      <w:r w:rsidRPr="008C1582">
        <w:rPr>
          <w:b/>
          <w:bCs/>
        </w:rPr>
        <w:t>383</w:t>
      </w:r>
      <w:r w:rsidRPr="008C1582">
        <w:t>, eadh3849. DOI: 10.1126/</w:t>
      </w:r>
      <w:proofErr w:type="gramStart"/>
      <w:r w:rsidRPr="008C1582">
        <w:t>science.adh</w:t>
      </w:r>
      <w:proofErr w:type="gramEnd"/>
      <w:r w:rsidRPr="008C1582">
        <w:t xml:space="preserve">3849 </w:t>
      </w:r>
    </w:p>
    <w:p w14:paraId="30A6FE98" w14:textId="39EDA69C" w:rsidR="008C1582" w:rsidRPr="008C1582" w:rsidRDefault="008C1582" w:rsidP="008C1582">
      <w:r w:rsidRPr="008C1582">
        <w:t xml:space="preserve">Shen, X., Lin, X., Su, H., Zhang, Z., Wu, T., Zhang, J., et al. Key advancements and emerging trends of perovskite solar cells in 2024–2025. </w:t>
      </w:r>
      <w:r w:rsidRPr="008C1582">
        <w:rPr>
          <w:i/>
          <w:iCs/>
        </w:rPr>
        <w:t>Nano-Micro Letters</w:t>
      </w:r>
      <w:r w:rsidRPr="008C1582">
        <w:t xml:space="preserve">, 2026, </w:t>
      </w:r>
      <w:r w:rsidRPr="008C1582">
        <w:rPr>
          <w:b/>
          <w:bCs/>
        </w:rPr>
        <w:t>18</w:t>
      </w:r>
      <w:r w:rsidRPr="008C1582">
        <w:t xml:space="preserve">, 209. DOI: 10.1007/s40820-025-02022-6 </w:t>
      </w:r>
    </w:p>
    <w:p w14:paraId="1181CBF0" w14:textId="6D1D8A02" w:rsidR="008C1582" w:rsidRPr="008C1582" w:rsidRDefault="008C1582" w:rsidP="008C1582">
      <w:r w:rsidRPr="008C1582">
        <w:t xml:space="preserve">Pai, N., et al. Powering the future: opportunities and obstacles in lead-halide inorganic perovskite solar cells. </w:t>
      </w:r>
      <w:r w:rsidRPr="008C1582">
        <w:rPr>
          <w:i/>
          <w:iCs/>
        </w:rPr>
        <w:t>Advanced Science</w:t>
      </w:r>
      <w:r w:rsidRPr="008C1582">
        <w:t xml:space="preserve">, 2025, </w:t>
      </w:r>
      <w:r w:rsidRPr="008C1582">
        <w:rPr>
          <w:b/>
          <w:bCs/>
        </w:rPr>
        <w:t>12</w:t>
      </w:r>
      <w:r w:rsidRPr="008C1582">
        <w:t xml:space="preserve">, 2412666. DOI: 10.1002/advs.202412666 </w:t>
      </w:r>
    </w:p>
    <w:p w14:paraId="3B796AF0" w14:textId="214458AD" w:rsidR="008C1582" w:rsidRPr="008C1582" w:rsidRDefault="008C1582" w:rsidP="008C1582">
      <w:r w:rsidRPr="008C1582">
        <w:rPr>
          <w:lang w:val="es-ES"/>
        </w:rPr>
        <w:t xml:space="preserve">Tiwari, J. P., et al. </w:t>
      </w:r>
      <w:r w:rsidRPr="008C1582">
        <w:t xml:space="preserve">Silicon–perovskite tandem solar cells: an alternative to the market-dominated silicon-based solar cell technology. </w:t>
      </w:r>
      <w:r w:rsidRPr="008C1582">
        <w:rPr>
          <w:i/>
          <w:iCs/>
        </w:rPr>
        <w:t>ACS Applied Materials &amp; Interfaces</w:t>
      </w:r>
      <w:r w:rsidRPr="008C1582">
        <w:t xml:space="preserve">, 2025, </w:t>
      </w:r>
      <w:r w:rsidRPr="008C1582">
        <w:rPr>
          <w:b/>
          <w:bCs/>
        </w:rPr>
        <w:t>17</w:t>
      </w:r>
      <w:r w:rsidRPr="008C1582">
        <w:t xml:space="preserve">, 51552–51577. DOI: 10.1021/acsami.5c09599 </w:t>
      </w:r>
    </w:p>
    <w:p w14:paraId="1F4EC924" w14:textId="560AB8B1" w:rsidR="00BB6736" w:rsidRDefault="008C1582" w:rsidP="008C1582">
      <w:proofErr w:type="gramStart"/>
      <w:r w:rsidRPr="008C1582">
        <w:t>Singh</w:t>
      </w:r>
      <w:proofErr w:type="gramEnd"/>
      <w:r w:rsidRPr="008C1582">
        <w:t xml:space="preserve">, M., Akash, Tiwari, J. P. Solar cells based on Pb-free and perovskite-inspired materials: futuristic of perovskite solar cells. </w:t>
      </w:r>
      <w:r w:rsidRPr="008C1582">
        <w:rPr>
          <w:i/>
          <w:iCs/>
        </w:rPr>
        <w:t>ACS Applied Energy Materials</w:t>
      </w:r>
      <w:r w:rsidRPr="008C1582">
        <w:t xml:space="preserve">, 2024, </w:t>
      </w:r>
      <w:r w:rsidRPr="008C1582">
        <w:rPr>
          <w:b/>
          <w:bCs/>
        </w:rPr>
        <w:t>7</w:t>
      </w:r>
      <w:r w:rsidRPr="008C1582">
        <w:t>, 10212–10229. DOI: 10.1021/acsaem.4c02047</w:t>
      </w:r>
    </w:p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45"/>
    <w:rsid w:val="000A00BE"/>
    <w:rsid w:val="001F4E9B"/>
    <w:rsid w:val="002F565E"/>
    <w:rsid w:val="0040604A"/>
    <w:rsid w:val="004658F6"/>
    <w:rsid w:val="0049733E"/>
    <w:rsid w:val="006C42B4"/>
    <w:rsid w:val="007769CC"/>
    <w:rsid w:val="00865A45"/>
    <w:rsid w:val="008C1582"/>
    <w:rsid w:val="009215DD"/>
    <w:rsid w:val="00960FC9"/>
    <w:rsid w:val="00BB6736"/>
    <w:rsid w:val="00D14A82"/>
    <w:rsid w:val="00D35DBE"/>
    <w:rsid w:val="00E65C5B"/>
    <w:rsid w:val="00E65F7E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C232B"/>
  <w15:chartTrackingRefBased/>
  <w15:docId w15:val="{9561A29E-F39F-4E41-AF3E-EA66FEAEA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2026-03-19T11:53:00Z</dcterms:created>
  <dcterms:modified xsi:type="dcterms:W3CDTF">2026-03-19T11:53:00Z</dcterms:modified>
</cp:coreProperties>
</file>