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229R</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AFORDRANGER2016.</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14th June 2025 between RENTCO AFRICA LIMITED (PIN NO P051402351S) of Post Office Box Number 24736 -00100 Nairobi in the Republic of Kenya (hereinafter called the “Vendor) of the one part, and Anita Elisa holder of ID No. 35857077 issued by the Republic of Kenya and of Post Office Box  757 - 00100 Nairobi,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Ford Ranger Single Cabin</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229R</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AFORDRANGER2016</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EFORDRANGER</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Eight Hundred Thousand Only (800000/-)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800000/-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Eight Hundred Thousand Only (KES 800,000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Anita Elisa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