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qrcp8nwj1we" w:id="0"/>
      <w:bookmarkEnd w:id="0"/>
      <w:r w:rsidDel="00000000" w:rsidR="00000000" w:rsidRPr="00000000">
        <w:rPr>
          <w:rtl w:val="0"/>
        </w:rPr>
        <w:t xml:space="preserve">Cuestionario de definiciones para la transición tecnológica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Gaci · Documento de trabajo para reunión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 · </w:t>
      </w:r>
      <w:r w:rsidDel="00000000" w:rsidR="00000000" w:rsidRPr="00000000">
        <w:rPr>
          <w:b w:val="1"/>
          <w:bCs w:val="1"/>
          <w:rtl w:val="0"/>
        </w:rPr>
        <w:t xml:space="preserve">Fecha de preparación:</w:t>
      </w:r>
      <w:r w:rsidDel="00000000" w:rsidR="00000000" w:rsidRPr="00000000">
        <w:rPr>
          <w:rtl w:val="0"/>
        </w:rPr>
        <w:t xml:space="preserve"> 2026-07-29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ayudar a Juli y al equipo a completar definiciones surgidas de la conversación sobre stack, orden interno, transición desde GeneXus y uso de IA.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documento no es una política aprobada ni reemplaza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Manual-Corporativo-V1.0.md</w:t>
      </w:r>
      <w:r w:rsidDel="00000000" w:rsidR="00000000" w:rsidRPr="00000000">
        <w:rPr>
          <w:rtl w:val="0"/>
        </w:rPr>
        <w:t xml:space="preserve">. Las preguntas, ejemplos y alternativas deben discutirse y aprobarse según corresponda.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Marca de ejemplos:</w:t>
      </w:r>
      <w:r w:rsidDel="00000000" w:rsidR="00000000" w:rsidRPr="00000000">
        <w:rPr>
          <w:rtl w:val="0"/>
        </w:rPr>
        <w:t xml:space="preserve"> todo bloque rotulado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EJEMPLO — NO APROBADO — NO USAR COMO REGLA</w:t>
      </w:r>
      <w:r w:rsidDel="00000000" w:rsidR="00000000" w:rsidRPr="00000000">
        <w:rPr>
          <w:rtl w:val="0"/>
        </w:rPr>
        <w:t xml:space="preserve"> es ilustrativo y no puede trasladarse al manual ni aplicarse como criterio hasta contar con aprobación explícita.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c8nnl17ydcl" w:id="1"/>
      <w:bookmarkEnd w:id="1"/>
      <w:r w:rsidDel="00000000" w:rsidR="00000000" w:rsidRPr="00000000">
        <w:rPr>
          <w:rtl w:val="0"/>
        </w:rPr>
        <w:t xml:space="preserve">Cómo usar este cuestionario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responder por intuición individual si requiere decisión de dirección.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Registrar desacuerdos y alternativas, en lugar de ocultarlos o resolverlos informalmente.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Separar hechos actuales, decisiones y propuestas.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convertir ejemplos en acuerdos automáticamente.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Llevar las respuestas aprobadas luego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Manual-Corporativo-V1.0.md</w:t>
      </w:r>
      <w:r w:rsidDel="00000000" w:rsidR="00000000" w:rsidRPr="00000000">
        <w:rPr>
          <w:rtl w:val="0"/>
        </w:rPr>
        <w:t xml:space="preserve"> o a un anexo operativo.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0r27tbol7nu" w:id="2"/>
      <w:bookmarkEnd w:id="2"/>
      <w:r w:rsidDel="00000000" w:rsidR="00000000" w:rsidRPr="00000000">
        <w:rPr>
          <w:rtl w:val="0"/>
        </w:rPr>
        <w:t xml:space="preserve">Convenciones de registro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Decisión requerida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 a relevar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 a definir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 análisis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Acordado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Bloqueado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Descartado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Completar cada campo con información verificable o indicar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confirmar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una respuesta tiene condiciones, registrar la condición y quién puede exceptuarla.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m3lxelz7vjh" w:id="3"/>
      <w:bookmarkEnd w:id="3"/>
      <w:r w:rsidDel="00000000" w:rsidR="00000000" w:rsidRPr="00000000">
        <w:rPr>
          <w:rtl w:val="0"/>
        </w:rPr>
        <w:t xml:space="preserve">1. Objetivo y alcance de la transición tecnológica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Decisión requerida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Gaci necesita pasar de una situación dominada por GeneXus a una convivencia ordenada con un stack moderno, sin convertir la modernización en una migración indiscriminada ni interrumpir el servicio a clientes.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k95q4k5fbmo" w:id="4"/>
      <w:bookmarkEnd w:id="4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¿Qué resultados concretos esperamos de la transición: velocidad, mantenibilidad, disponibilidad de talento, integración, experiencia de usuario, costo u otros?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¿Qué queda dentro del alcance de esta transición y qué queda explícitamente fuera?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¿La transición es por producto, por módulo, por capacidad transversal o por fecha? ¿Por qué?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¿Qué condiciones deben cumplirse para considerar que una etapa terminó?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¿Qué riesgos no estamos dispuestos a aceptar durante la transición?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¿Quién puede modificar el objetivo o el alcance?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ngihmjwr1oc" w:id="5"/>
      <w:bookmarkEnd w:id="5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Modernizar primero productos nuevos y módulos con alto costo de cambio, manteniendo GeneXus en sistemas estables hasta contar con una justificación técnica y económica.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9bfjpjuipl5b" w:id="6"/>
      <w:bookmarkEnd w:id="6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/ acuerdo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o 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 incluido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 excluido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 aceptable / no 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lr54fq0r88x" w:id="7"/>
      <w:bookmarkEnd w:id="7"/>
      <w:r w:rsidDel="00000000" w:rsidR="00000000" w:rsidRPr="00000000">
        <w:rPr>
          <w:rtl w:val="0"/>
        </w:rPr>
        <w:t xml:space="preserve">2. Diagnóstico de la situación actual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 a relevar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No se puede priorizar una transición sin una imagen común de los proyectos parados, la base instalada, la capacidad real del equipo y las causas de los bloqueos.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x9vih3ml6yja" w:id="8"/>
      <w:bookmarkEnd w:id="8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¿Qué proyectos están parados?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¿En qué estado se encuentra cada proyecto parado?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¿Desde cuándo está detenido cada proyecto?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¿Qué sistemas GeneXus siguen siendo críticos?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¿Quién conoce cada sistema GeneXus crítico?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¿Qué dependencias tiene cada sistema GeneXus crítico?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¿Qué capacidad mensual existe por especialidad?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¿Cuánta capacidad mensual está comprometida con clientes?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¿Cuál es la causa principal de la detención de cada proyecto: alcance, decisión pendiente, datos, integración, ambiente, capacidad, deuda o dependencia externa?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¿Qué conocimiento está concentrado en una sola persona y en qué sistema o proyecto?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¿Qué datos actuales son hechos comprobables?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¿Qué datos actuales son estimaciones y cómo se identifican?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l6swozx9r0ar" w:id="9"/>
      <w:bookmarkEnd w:id="9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Armar un inventario con columnas para producto, cliente, versión de GeneXus, responsables, horas pendientes estimadas, última entrega, bloqueo principal y evidencia.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wdkzqu3zsta6" w:id="10"/>
      <w:bookmarkEnd w:id="10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/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instalada / 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 necesaria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del bloqueo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 concentrado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 / estimación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 del relevamiento: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n5b7ozkiprjf" w:id="11"/>
      <w:bookmarkEnd w:id="11"/>
      <w:r w:rsidDel="00000000" w:rsidR="00000000" w:rsidRPr="00000000">
        <w:rPr>
          <w:rtl w:val="0"/>
        </w:rPr>
        <w:t xml:space="preserve">3. Modelo híbrido GeneXus + stack moderno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 a definir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La convivencia de tecnologías puede producir decisiones inconsistentes, duplicación de capacidades y excepciones sin autoridad clara si no se define cuándo conviene cada enfoque.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j8ahgd65tzwt" w:id="12"/>
      <w:bookmarkEnd w:id="12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¿En qué casos se mantiene GeneXus?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¿En qué casos se elige stack moderno?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¿Cuándo se permite una solución híbrida dentro del mismo producto?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¿Qué excepciones son válidas?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¿Qué evidencia debe presentar cada excepción?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¿Quién aprueba una excepción?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¿Por cuánto tiempo es válida cada excepción?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¿Cómo se documentan la deuda y el costo de reversión?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¿Cuál es el plan de salida de cada excepción o decisión híbrida?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¿Qué decisión se toma si la velocidad inicial contradice la mantenibilidad?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¿Qué decisión se toma si la velocidad inicial contradice la seguridad?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od5a2xaonypl" w:id="13"/>
      <w:bookmarkEnd w:id="13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Mantener GeneXus para un sistema estable con bajo cambio y alto riesgo operativo; elegir stack moderno para una experiencia nueva con integración API, necesidades de escalabilidad y disponibilidad de talento.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a93gkauximpx" w:id="14"/>
      <w:bookmarkEnd w:id="14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 / 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elegida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y evidencia requerida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Vigencia / plan de salida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estable, bajo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nuevo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con integración 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Excepción válida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Deuda y costo de reversión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Conflicto entre velocidad, mantenibilidad y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1g8y1jrpxn4j" w:id="15"/>
      <w:bookmarkEnd w:id="15"/>
      <w:r w:rsidDel="00000000" w:rsidR="00000000" w:rsidRPr="00000000">
        <w:rPr>
          <w:rtl w:val="0"/>
        </w:rPr>
        <w:t xml:space="preserve">4. Criterios para seleccionar stack por producto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 a definir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Elegir tecnologías por preferencia individual puede aumentar el costo de soporte y hacer imposible comparar productos o justificar excepciones.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g1l1vapr01lx" w:id="16"/>
      <w:bookmarkEnd w:id="16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¿Qué dimensiones se evalúan: dominio, integraciones, datos, rendimiento, seguridad, talento, costo, soporte y ciclo de vida?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¿Qué criterios son obligatorios?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¿Qué criterios son comparativos?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¿Cómo se pondera cada criterio?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¿Quién puede cambiar la ponderación?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¿Qué nivel de evidencia se exige antes de seleccionar un stack?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¿Se debe preferir tecnología ya operada por Gaci?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¿Cómo se evalúan las licencias?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¿Cómo se evalúa la dependencia de proveedor?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¿Cómo se evalúa la obsolescencia?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¿Qué prueba mínima debe existir antes de llevar la decisión a producción?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lpimsxbcnhc2" w:id="17"/>
      <w:bookmarkEnd w:id="17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Usar una matriz de 1 a 5 para dominio, integración, rendimiento, seguridad, talento disponible, costo operativo y facilidad de migración, con una justificación escrita para cada puntaje.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me68m4ai02en" w:id="18"/>
      <w:bookmarkEnd w:id="18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/ 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¿Obligatorio?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/ 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evaluar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 para cambiar ponderaciones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Preferencia por tecnología operada por Gaci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Licencias, proveedor y obsolescencia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mínima antes de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o804v8ltkn3n" w:id="19"/>
      <w:bookmarkEnd w:id="19"/>
      <w:r w:rsidDel="00000000" w:rsidR="00000000" w:rsidRPr="00000000">
        <w:rPr>
          <w:rtl w:val="0"/>
        </w:rPr>
        <w:t xml:space="preserve">5. Clasificación y priorización de productos candidatos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Decisión requerida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Hay iniciativas atractivas —como portal de pacientes, automatización de facturas y WMS— pero todavía no debe asumirse que están aprobadas ni que tienen la misma prioridad, valor o riesgo.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y4qtz2gx2cyy" w:id="20"/>
      <w:bookmarkEnd w:id="20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problema de negocio resuelve cada candidato y para quién?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¿Es una iniciativa de cliente, interna, exploratoria o estratégica?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valor, urgencia, riesgo y dependencia tiene?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evidencia existe de demanda, alcance y capacidad disponible?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candidato sirve para aprender sin comprometer producción?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condición debe cumplirse para pasar de candidato a iniciativa aprobada?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¿Quién prioriza cuando compiten entre sí?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5of29qutunsd" w:id="21"/>
      <w:bookmarkEnd w:id="21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Comparar portal de pacientes, automatización de facturas y WMS en una matriz de valor esperado, urgencia, esfuerzo, riesgo de integración, aprendizaje y capacidad requerida.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rxnbvcxnz4i6" w:id="22"/>
      <w:bookmarkEnd w:id="22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/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provisoria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de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Automatización de facturas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90ok1jmtyl2o" w:id="23"/>
      <w:bookmarkEnd w:id="23"/>
      <w:r w:rsidDel="00000000" w:rsidR="00000000" w:rsidRPr="00000000">
        <w:rPr>
          <w:rtl w:val="0"/>
        </w:rPr>
        <w:t xml:space="preserve">6. Evaluación específica del WMS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Decisión requerida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El WMS puede ser una oportunidad de aprendizaje y de negocio, pero una estimación de 200–300 horas, datos mock o un prototipo no demuestran por sí solos que exista una solución productiva viable.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pylcb2qyfqda" w:id="24"/>
      <w:bookmarkEnd w:id="24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valor de negocio se espera y cómo se medirá?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incluye exactamente la estimación de 200–300 horas y qué queda fuera?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integraciones son necesarias: ERP, stock, compras, expedición, dispositivos, usuarios o clientes?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volumen, concurrencia, latencia y disponibilidad debe soportar?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datos mock son aceptables para aprender y qué datos reales se necesitan para validar?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diferencia habrá entre prototipo, piloto y producción?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criterios permiten detener, continuar o rediseñar el trabajo?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¿Quién es dueño del producto y quién aprueba el paso a producción?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vaixvvrlzve9" w:id="25"/>
      <w:bookmarkEnd w:id="25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1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 prototipo podría validar el flujo de recepción y picking con datos mock; no podría presentarse como listo para producción hasta validar integración, seguridad, rendimiento, recuperación ante errores, trazabilidad y operación.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cialkj71ez4w" w:id="26"/>
      <w:bookmarkEnd w:id="26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/ evidencia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permitidos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y auditoría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 de 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Estimación revisada: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2r20sipblfmb" w:id="27"/>
      <w:bookmarkEnd w:id="27"/>
      <w:r w:rsidDel="00000000" w:rsidR="00000000" w:rsidRPr="00000000">
        <w:rPr>
          <w:rtl w:val="0"/>
        </w:rPr>
        <w:t xml:space="preserve">7. Orden interno de desarrollo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 a definir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Sin un orden común para ramas, PRs, impactos de base de datos, conflictos, releases y paquetes, el trabajo puede bloquearse o llegar a producción sin trazabilidad.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kmqthmojlwx4" w:id="28"/>
      <w:bookmarkEnd w:id="28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¿Cuál es el flujo de ramas y qué nombre o propósito tiene cada una?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debe contener un PR y quién lo revisa?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¿Cómo se detectan y coordinan impactos de base de datos?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¿Cómo se resuelven conflictos entre iniciativas?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condiciones habilitan una release y quién la aprueba?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se publica en GitHub Packages, con qué versionado y quién puede consumirlo?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¿Cómo se comunica un cambio incompatible?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evidencia queda de rollback, migraciones y configuración?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r14f8ujtzzkc" w:id="29"/>
      <w:bookmarkEnd w:id="29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1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Exigir que un PR con migración de base de datos incluya impacto, plan de despliegue, compatibilidad hacia atrás y plan de reversión antes de aprobarse.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4suxjg8dbyrn" w:id="30"/>
      <w:bookmarkEnd w:id="30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acordada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/ aprobador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y revisiones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Conflictos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Packages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2rxoyn2a26rg" w:id="31"/>
      <w:bookmarkEnd w:id="31"/>
      <w:r w:rsidDel="00000000" w:rsidR="00000000" w:rsidRPr="00000000">
        <w:rPr>
          <w:rtl w:val="0"/>
        </w:rPr>
        <w:t xml:space="preserve">8. Capacidad protegida: clientes, internos, documentación, deuda y automatización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Decisión requerida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La urgencia de clientes puede consumir toda la capacidad y dejar sin espacio la transición, la documentación, la deuda técnica y la automatización que sostendrán el futuro.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tp69u78zbihi" w:id="32"/>
      <w:bookmarkEnd w:id="32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proporción de capacidad se protege para clientes, desarrollos internos, deuda, documentación y automatización?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¿La proporción es fija o cambia por trimestre y por emergencia?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¿Quién autoriza consumir la capacidad protegida?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¿Cómo se registra el trabajo que no genera una entrega inmediata?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iniciativas internas se priorizan y con qué criterio?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¿Cómo se evita que una estimación optimista destruya la capacidad reservada?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qpeyfcppmu8d" w:id="33"/>
      <w:bookmarkEnd w:id="33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1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Reservar una capacidad trimestral explícita para documentación y automatización, y permitir consumirla sólo con una decisión registrada de dirección.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9bsxnuv3k70s" w:id="34"/>
      <w:bookmarkEnd w:id="34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 /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Deuda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g5a51uwpc2gd" w:id="35"/>
      <w:bookmarkEnd w:id="35"/>
      <w:r w:rsidDel="00000000" w:rsidR="00000000" w:rsidRPr="00000000">
        <w:rPr>
          <w:rtl w:val="0"/>
        </w:rPr>
        <w:t xml:space="preserve">9. Repositorio único de conocimiento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Decisión requerida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La información distribuida o desactualizada dificulta operar, incorporar personas, decidir sobre migraciones y permitir que la IA use contexto confiable sin exponer información indebida.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pxfifcpl912v" w:id="36"/>
      <w:bookmarkEnd w:id="36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¿Cuál es la ubicación oficial del conocimiento?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estructura mínima tendrá la sección de productos?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estructura mínima tendrá la sección de arquitectura?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estructura mínima tendrá la sección de decisiones?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estructura mínima tendrá la sección de operación?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estructura mínima tendrá la sección de clientes?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estructura mínima tendrá la sección de datos?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estructura mínima tendrá la sección de reuniones?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¿Quién es owner de cada sección?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¿Quién revisa la vigencia de cada sección?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contenido puede leer una IA?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contenido debe quedar restringido para una IA?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¿Cómo se controlan los permisos?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¿Cómo se controlan los secretos?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¿Cómo se controlan los datos personales?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¿Cómo se controlan las credenciales?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¿Cada cuánto se actualiza cada sección?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¿Cómo se detecta contenido obsoleto?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¿Qué documento prevalece si hay contradicciones?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¿Cómo se enlaza la evidencia con el repositorio?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os5ttl4aywxm" w:id="37"/>
      <w:bookmarkEnd w:id="37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1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Mantener un índice único con links a repositorios, ADRs, runbooks, decisiones y fichas de producto, sin copiar secretos ni datos personales en el contexto de un agente.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waad072ju34a" w:id="38"/>
      <w:bookmarkEnd w:id="38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/ acuerdo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acceso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prevalente ante contradicciones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de 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7ypxpq9qv3c9" w:id="39"/>
      <w:bookmarkEnd w:id="39"/>
      <w:r w:rsidDel="00000000" w:rsidR="00000000" w:rsidRPr="00000000">
        <w:rPr>
          <w:rtl w:val="0"/>
        </w:rPr>
        <w:t xml:space="preserve">10. Uso de IA y agentes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 a definir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La IA puede acelerar tareas, pero sin límites, revisión humana y métricas puede introducir errores, filtrar información o generar costos y dependencia difíciles de controlar.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a5ffqm8mb217" w:id="40"/>
      <w:bookmarkEnd w:id="40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tareas se permiten: documentación, tests, refactor, análisis, scaffolding, migración u operación?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tareas requieren aprobación humana antes de ejecutarse o integrarse?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datos sensibles no pueden enviarse a herramientas de IA?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evidencia debe acompañar una contribución generada con IA?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¿Cómo se miden calidad, rendimiento, seguridad, costo y tiempo ahorrado?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nivel de madurez se exige antes de usar agentes para migración GeneXus?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¿Puede un agente modificar base de datos, infraestructura o producción? ¿Bajo qué controles?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¿Cómo se registra el uso de modelos, prompts relevantes y revisión?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uy10e18dmtsv" w:id="41"/>
      <w:bookmarkEnd w:id="41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1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Permitir que un agente proponga tests o documentación en una rama aislada, pero exigir revisión humana, ejecución de pruebas y aprobación de PR antes de incorporar cambios.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yuws7tvjccv1" w:id="42"/>
      <w:bookmarkEnd w:id="42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humana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prohibidos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evidencia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 /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tdrl8ls9zk5" w:id="43"/>
      <w:bookmarkEnd w:id="43"/>
      <w:r w:rsidDel="00000000" w:rsidR="00000000" w:rsidRPr="00000000">
        <w:rPr>
          <w:rtl w:val="0"/>
        </w:rPr>
        <w:t xml:space="preserve">11. Roles y responsables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 a definir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Las decisiones se demoran o quedan implícitas cuando no está claro quién decide, quién aporta información, quién ejecuta y quién responde por cada iniciativa.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t6kbfatool6c" w:id="44"/>
      <w:bookmarkEnd w:id="44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decisiones corresponden a dirección?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autoridad tienen los referentes técnicos?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¿Quién representa la perspectiva funcional y del cliente?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¿Quién valida infraestructura, seguridad y datos?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¿Quién es responsable final de cada iniciativa candidata?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¿Cómo se reemplaza temporalmente a un responsable ausente?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conflictos de prioridad debe resolver dirección?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3vomqjhfprab" w:id="45"/>
      <w:bookmarkEnd w:id="45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2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Usar una matriz RACI por iniciativa: dirección como aprobadora, referente técnico como responsable de la solución, referente funcional como dueño del problema y seguridad/datos/infraestructura como consultados u obligatorios según impacto.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kbp1wpv5w18h" w:id="46"/>
      <w:bookmarkEnd w:id="46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/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Reemplazo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Referente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Referente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iniciativa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t55ms0gseybc" w:id="47"/>
      <w:bookmarkEnd w:id="47"/>
      <w:r w:rsidDel="00000000" w:rsidR="00000000" w:rsidRPr="00000000">
        <w:rPr>
          <w:rtl w:val="0"/>
        </w:rPr>
        <w:t xml:space="preserve">12. Migración y aprendizaje externo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 a relevar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La experiencia de Gabriel Fernández puede aportar aprendizajes, pero copiar una solución externa sin entender contexto, métricas, costos y restricciones puede trasladar problemas en lugar de resolverlos.</w:t>
      </w:r>
    </w:p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9id55higqf0r" w:id="48"/>
      <w:bookmarkEnd w:id="48"/>
      <w:r w:rsidDel="00000000" w:rsidR="00000000" w:rsidRPr="00000000">
        <w:rPr>
          <w:rtl w:val="0"/>
        </w:rPr>
        <w:t xml:space="preserve">Preguntas para hacerle a Gabriel Fernández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problema intentaron resolver y cuál era su contexto inicial?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arquitectura y stack eligieron, y qué alternativas descartaron?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parte migraron primero y por qué?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métricas tenían antes y después: tiempo de entrega, incidentes, rendimiento, costo y calidad?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supuestos resultaron falsos?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esfuerzo de capacitación, operación y mantenimiento requirió?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salió mal y cómo lo corrigieron?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recomendaría no copiar sin adaptar?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evidencia podría compartir y bajo qué restricciones?</w:t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34u04o15nnmd" w:id="49"/>
      <w:bookmarkEnd w:id="49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240">
      <w:pPr>
        <w:ind w:left="600" w:right="600" w:firstLine="0"/>
        <w:rPr/>
      </w:pPr>
      <w:r w:rsidDel="00000000" w:rsidR="00000000" w:rsidRPr="00000000">
        <w:rPr>
          <w:rtl w:val="0"/>
        </w:rPr>
        <w:t xml:space="preserve">Pedir una comparación antes/después con métricas y luego contrastarla con el tamaño del equipo, la base instalada y las restricciones de Gaci, en vez de adoptar automáticamente su stack.</w:t>
      </w:r>
    </w:p>
    <w:p w:rsidR="00000000" w:rsidDel="00000000" w:rsidP="00000000" w:rsidRDefault="00000000" w:rsidRPr="00000000" w14:paraId="00000241">
      <w:pPr>
        <w:pStyle w:val="Heading3"/>
        <w:rPr/>
      </w:pPr>
      <w:bookmarkStart w:colFirst="0" w:colLast="0" w:name="_39sibhx06px1" w:id="50"/>
      <w:bookmarkEnd w:id="50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consultado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Aplicabilidad a Gaci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Próxima validación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 y alternativas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Costos y operación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Errores / aprendizajes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brh9e1qj1xyx" w:id="51"/>
      <w:bookmarkEnd w:id="51"/>
      <w:r w:rsidDel="00000000" w:rsidR="00000000" w:rsidRPr="00000000">
        <w:rPr>
          <w:rtl w:val="0"/>
        </w:rPr>
        <w:t xml:space="preserve">13. Gobernanza y decisiones pendientes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Decisión requerida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Problema que estamos tratando de resolver:</w:t>
      </w:r>
      <w:r w:rsidDel="00000000" w:rsidR="00000000" w:rsidRPr="00000000">
        <w:rPr>
          <w:rtl w:val="0"/>
        </w:rPr>
        <w:t xml:space="preserve"> Sin un registro de decisiones, fechas, aprobadores, excepciones y revisiones, los acuerdos se pierden y el manual termina expresando recomendaciones desactualizadas como si fueran reglas vigentes.</w:t>
      </w:r>
    </w:p>
    <w:p w:rsidR="00000000" w:rsidDel="00000000" w:rsidP="00000000" w:rsidRDefault="00000000" w:rsidRPr="00000000" w14:paraId="00000264">
      <w:pPr>
        <w:pStyle w:val="Heading3"/>
        <w:rPr/>
      </w:pPr>
      <w:bookmarkStart w:colFirst="0" w:colLast="0" w:name="_ma5et7sv8t8j" w:id="52"/>
      <w:bookmarkEnd w:id="52"/>
      <w:r w:rsidDel="00000000" w:rsidR="00000000" w:rsidRPr="00000000">
        <w:rPr>
          <w:rtl w:val="0"/>
        </w:rPr>
        <w:t xml:space="preserve">Preguntas para responder en reunión</w:t>
      </w:r>
    </w:p>
    <w:p w:rsidR="00000000" w:rsidDel="00000000" w:rsidP="00000000" w:rsidRDefault="00000000" w:rsidRPr="00000000" w14:paraId="000002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¿Dónde se registra cada decisión y qué ID recibe?</w:t>
      </w:r>
    </w:p>
    <w:p w:rsidR="00000000" w:rsidDel="00000000" w:rsidP="00000000" w:rsidRDefault="00000000" w:rsidRPr="00000000" w14:paraId="000002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¿Quién puede aprobar, rechazar o reabrir una decisión?</w:t>
      </w:r>
    </w:p>
    <w:p w:rsidR="00000000" w:rsidDel="00000000" w:rsidP="00000000" w:rsidRDefault="00000000" w:rsidRPr="00000000" w14:paraId="000002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información mínima debe tener una decisión?</w:t>
      </w:r>
    </w:p>
    <w:p w:rsidR="00000000" w:rsidDel="00000000" w:rsidP="00000000" w:rsidRDefault="00000000" w:rsidRPr="00000000" w14:paraId="000002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¿Cómo se registran alternativas y desacuerdos?</w:t>
      </w:r>
    </w:p>
    <w:p w:rsidR="00000000" w:rsidDel="00000000" w:rsidP="00000000" w:rsidRDefault="00000000" w:rsidRPr="00000000" w14:paraId="000002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¿Cómo se vencen o revisan las excepciones?</w:t>
      </w:r>
    </w:p>
    <w:p w:rsidR="00000000" w:rsidDel="00000000" w:rsidP="00000000" w:rsidRDefault="00000000" w:rsidRPr="00000000" w14:paraId="000002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¿Cuándo se revisa el manual y quién valida el cambio?</w:t>
      </w:r>
    </w:p>
    <w:p w:rsidR="00000000" w:rsidDel="00000000" w:rsidP="00000000" w:rsidRDefault="00000000" w:rsidRPr="00000000" w14:paraId="000002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¿Qué decisiones deben quedar en el manual y cuáles en un anexo operativo?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omkkkgvq2g3g" w:id="53"/>
      <w:bookmarkEnd w:id="53"/>
      <w:r w:rsidDel="00000000" w:rsidR="00000000" w:rsidRPr="00000000">
        <w:rPr>
          <w:rtl w:val="0"/>
        </w:rPr>
        <w:t xml:space="preserve">EJEMPLO — NO APROBADO — NO USAR COMO REGLA</w:t>
      </w:r>
    </w:p>
    <w:p w:rsidR="00000000" w:rsidDel="00000000" w:rsidP="00000000" w:rsidRDefault="00000000" w:rsidRPr="00000000" w14:paraId="0000026D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Revisar mensualmente el registro de decisiones abiertas y trimestralmente las reglas del manual, manteniendo cada excepción con dueño, fecha de vencimiento y evidencia.</w:t>
      </w:r>
    </w:p>
    <w:p w:rsidR="00000000" w:rsidDel="00000000" w:rsidP="00000000" w:rsidRDefault="00000000" w:rsidRPr="00000000" w14:paraId="0000026E">
      <w:pPr>
        <w:pStyle w:val="Heading3"/>
        <w:rPr/>
      </w:pPr>
      <w:bookmarkStart w:colFirst="0" w:colLast="0" w:name="_lumyj9acehut" w:id="54"/>
      <w:bookmarkEnd w:id="54"/>
      <w:r w:rsidDel="00000000" w:rsidR="00000000" w:rsidRPr="00000000">
        <w:rPr>
          <w:rtl w:val="0"/>
        </w:rPr>
        <w:t xml:space="preserve">Espacio de respuesta y acuerdo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acordada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decisiones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del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Reapertura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Fecha objetivo:</w:t>
      </w:r>
      <w:r w:rsidDel="00000000" w:rsidR="00000000" w:rsidRPr="00000000">
        <w:rPr>
          <w:rtl w:val="0"/>
        </w:rPr>
        <w:t xml:space="preserve"> ______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Evidencia/documento relacionado: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rsrsz8k8jcph" w:id="55"/>
      <w:bookmarkEnd w:id="55"/>
      <w:r w:rsidDel="00000000" w:rsidR="00000000" w:rsidRPr="00000000">
        <w:rPr>
          <w:rtl w:val="0"/>
        </w:rPr>
        <w:t xml:space="preserve">Tabla consolidada de decisiones pendientes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 y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 es el resultado y límite de la transición?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 es el inventario verificable de proyectos y capacidad?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híbrido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¿Cuándo usar GeneXus, moderno o híbrido?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criterios y pesos se usarán por producto?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¿Cómo se priorizan portal, facturas y WMS?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valida el prototipo y qué habilita producción?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 será el flujo de ramas, PRs, releases y paquetes?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capacidad se protege y quién puede reasignarla?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 es el repositorio oficial y cómo se controla el acceso?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tareas y datos se permiten, con qué revisión y métricas?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¿Quién decide y responde por cada iniciativa?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Aprendizaje 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evidencia se pedirá a Gabriel y cómo se adaptará?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Gobernanza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¿Cómo se registran, aprueban y revisan decisiones?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t3t0d7uit2bx" w:id="56"/>
      <w:bookmarkEnd w:id="56"/>
      <w:r w:rsidDel="00000000" w:rsidR="00000000" w:rsidRPr="00000000">
        <w:rPr>
          <w:rtl w:val="0"/>
        </w:rPr>
        <w:t xml:space="preserve">Hechos reportados y pendientes de validación</w:t>
      </w:r>
    </w:p>
    <w:p w:rsidR="00000000" w:rsidDel="00000000" w:rsidP="00000000" w:rsidRDefault="00000000" w:rsidRPr="00000000" w14:paraId="000002FE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Completar sólo con afirmaciones que el grupo pueda confirmar como hechos o acuerdos explícitos. No mezclar propuestas ni preguntas abiertas.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Instrucción obligatoria:</w:t>
      </w:r>
      <w:r w:rsidDel="00000000" w:rsidR="00000000" w:rsidRPr="00000000">
        <w:rPr>
          <w:rtl w:val="0"/>
        </w:rPr>
        <w:t xml:space="preserve"> H-01, H-02 y H-03 no deben trasladarse al manual como hechos hasta completar la evidencia y validarlos en reunión.</w:t>
      </w:r>
    </w:p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6b4a0a696vix" w:id="57"/>
      <w:bookmarkEnd w:id="57"/>
      <w:r w:rsidDel="00000000" w:rsidR="00000000" w:rsidRPr="00000000">
        <w:rPr>
          <w:rtl w:val="0"/>
        </w:rPr>
        <w:t xml:space="preserve">Hechos actuales confirmados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 lo confirmó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Gaci cuenta con una base instalada relevante en GeneXus.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validar en reunión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Existen proyectos o iniciativas detenidas que requieren diagnóstico.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validar en reunión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conversó sobre stack moderno, orden interno y uso de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validar en reunión</w:t>
            </w:r>
          </w:p>
        </w:tc>
      </w:tr>
    </w:tbl>
    <w:p w:rsidR="00000000" w:rsidDel="00000000" w:rsidP="00000000" w:rsidRDefault="00000000" w:rsidRPr="00000000" w14:paraId="00000316">
      <w:pPr>
        <w:pStyle w:val="Heading3"/>
        <w:rPr/>
      </w:pPr>
      <w:bookmarkStart w:colFirst="0" w:colLast="0" w:name="_5oqzjdph6heo" w:id="58"/>
      <w:bookmarkEnd w:id="58"/>
      <w:r w:rsidDel="00000000" w:rsidR="00000000" w:rsidRPr="00000000">
        <w:rPr>
          <w:rtl w:val="0"/>
        </w:rPr>
        <w:t xml:space="preserve">Propuestas, no acuerdos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/ 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falta validar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Evaluar portal de pacientes, automatización de facturas y WMS como candidatos.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Analizar un WMS con una estimación preliminar de 200–300 horas.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un repositorio único de conocimiento y agentes bajo revisión humana.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pStyle w:val="Heading3"/>
        <w:rPr/>
      </w:pPr>
      <w:bookmarkStart w:colFirst="0" w:colLast="0" w:name="_mbogva9755d2" w:id="59"/>
      <w:bookmarkEnd w:id="59"/>
      <w:r w:rsidDel="00000000" w:rsidR="00000000" w:rsidRPr="00000000">
        <w:rPr>
          <w:rtl w:val="0"/>
        </w:rPr>
        <w:t xml:space="preserve">Preguntas abiertas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responder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stack se recomienda para cada producto y con qué evidencia?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capacidad puede protegerse sin comprometer clientes?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madurez se exige para agentes de migración?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pStyle w:val="Heading2"/>
        <w:rPr/>
      </w:pPr>
      <w:bookmarkStart w:colFirst="0" w:colLast="0" w:name="_9wpigemxw5xr" w:id="60"/>
      <w:bookmarkEnd w:id="60"/>
      <w:r w:rsidDel="00000000" w:rsidR="00000000" w:rsidRPr="00000000">
        <w:rPr>
          <w:rtl w:val="0"/>
        </w:rPr>
        <w:t xml:space="preserve">Checklist de cierre de la próxima reunión</w:t>
      </w:r>
    </w:p>
    <w:p w:rsidR="00000000" w:rsidDel="00000000" w:rsidP="00000000" w:rsidRDefault="00000000" w:rsidRPr="00000000" w14:paraId="000003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confirmó el objetivo y el alcance de la transición.</w:t>
      </w:r>
    </w:p>
    <w:p w:rsidR="00000000" w:rsidDel="00000000" w:rsidP="00000000" w:rsidRDefault="00000000" w:rsidRPr="00000000" w14:paraId="000003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separaron hechos actuales, decisiones y propuestas.</w:t>
      </w:r>
    </w:p>
    <w:p w:rsidR="00000000" w:rsidDel="00000000" w:rsidP="00000000" w:rsidRDefault="00000000" w:rsidRPr="00000000" w14:paraId="000003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completó o asignó el diagnóstico de proyectos, base instalada, capacidad y causas.</w:t>
      </w:r>
    </w:p>
    <w:p w:rsidR="00000000" w:rsidDel="00000000" w:rsidP="00000000" w:rsidRDefault="00000000" w:rsidRPr="00000000" w14:paraId="000003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acordaron criterios para GeneXus, stack moderno, híbrido y excepciones.</w:t>
      </w:r>
    </w:p>
    <w:p w:rsidR="00000000" w:rsidDel="00000000" w:rsidP="00000000" w:rsidRDefault="00000000" w:rsidRPr="00000000" w14:paraId="000003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clasificaron portal de pacientes, automatización de facturas y WMS sin asumir aprobación.</w:t>
      </w:r>
    </w:p>
    <w:p w:rsidR="00000000" w:rsidDel="00000000" w:rsidP="00000000" w:rsidRDefault="00000000" w:rsidRPr="00000000" w14:paraId="000003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aclaró qué significa prototipo, piloto y producción para el WMS.</w:t>
      </w:r>
    </w:p>
    <w:p w:rsidR="00000000" w:rsidDel="00000000" w:rsidP="00000000" w:rsidRDefault="00000000" w:rsidRPr="00000000" w14:paraId="000003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definió el flujo mínimo de ramas, PRs, base de datos, releases y GitHub Packages.</w:t>
      </w:r>
    </w:p>
    <w:p w:rsidR="00000000" w:rsidDel="00000000" w:rsidP="00000000" w:rsidRDefault="00000000" w:rsidRPr="00000000" w14:paraId="000003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acordó cómo proteger capacidad para clientes, internos, documentación, deuda y automatización.</w:t>
      </w:r>
    </w:p>
    <w:p w:rsidR="00000000" w:rsidDel="00000000" w:rsidP="00000000" w:rsidRDefault="00000000" w:rsidRPr="00000000" w14:paraId="000003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asignó owner al repositorio de conocimiento y se discutieron permisos de IA y seguridad.</w:t>
      </w:r>
    </w:p>
    <w:p w:rsidR="00000000" w:rsidDel="00000000" w:rsidP="00000000" w:rsidRDefault="00000000" w:rsidRPr="00000000" w14:paraId="000003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definieron límites, revisión humana y métricas para IA y agentes.</w:t>
      </w:r>
    </w:p>
    <w:p w:rsidR="00000000" w:rsidDel="00000000" w:rsidP="00000000" w:rsidRDefault="00000000" w:rsidRPr="00000000" w14:paraId="000003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Cada decisión tiene responsable, aprobador, fecha, estado y evidencia.</w:t>
      </w:r>
    </w:p>
    <w:p w:rsidR="00000000" w:rsidDel="00000000" w:rsidP="00000000" w:rsidRDefault="00000000" w:rsidRPr="00000000" w14:paraId="000003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registraron desacuerdos, alternativas y decisiones postergadas.</w:t>
      </w:r>
    </w:p>
    <w:p w:rsidR="00000000" w:rsidDel="00000000" w:rsidP="00000000" w:rsidRDefault="00000000" w:rsidRPr="00000000" w14:paraId="000003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acordó qué respuestas van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Manual-Corporativo-V1.0.md</w:t>
      </w:r>
      <w:r w:rsidDel="00000000" w:rsidR="00000000" w:rsidRPr="00000000">
        <w:rPr>
          <w:rtl w:val="0"/>
        </w:rPr>
        <w:t xml:space="preserve"> y cuáles a un anexo operativo.</w:t>
      </w:r>
    </w:p>
    <w:p w:rsidR="00000000" w:rsidDel="00000000" w:rsidP="00000000" w:rsidRDefault="00000000" w:rsidRPr="00000000" w14:paraId="00000346">
      <w:pPr>
        <w:pStyle w:val="Heading2"/>
        <w:rPr/>
      </w:pPr>
      <w:bookmarkStart w:colFirst="0" w:colLast="0" w:name="_3au8iex2ikq4" w:id="61"/>
      <w:bookmarkEnd w:id="61"/>
      <w:r w:rsidDel="00000000" w:rsidR="00000000" w:rsidRPr="00000000">
        <w:rPr>
          <w:rtl w:val="0"/>
        </w:rPr>
        <w:t xml:space="preserve">Cómo convertir las respuestas en documentación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Limpiar el registro:</w:t>
      </w:r>
      <w:r w:rsidDel="00000000" w:rsidR="00000000" w:rsidRPr="00000000">
        <w:rPr>
          <w:rtl w:val="0"/>
        </w:rPr>
        <w:t xml:space="preserve"> separar hechos confirmados, decisiones aprobadas, propuestas descartadas y preguntas que siguen abiertas.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autoridad:</w:t>
      </w:r>
      <w:r w:rsidDel="00000000" w:rsidR="00000000" w:rsidRPr="00000000">
        <w:rPr>
          <w:rtl w:val="0"/>
        </w:rPr>
        <w:t xml:space="preserve"> confirmar que cada decisión fue tomada por el nivel que corresponde y registrar aprobador y fecha.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Conservar evidencia:</w:t>
      </w:r>
      <w:r w:rsidDel="00000000" w:rsidR="00000000" w:rsidRPr="00000000">
        <w:rPr>
          <w:rtl w:val="0"/>
        </w:rPr>
        <w:t xml:space="preserve"> enlazar actas, inventarios, métricas, ADRs, pruebas, estimaciones y acuerdos de excepción.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Elegir destino:</w:t>
      </w:r>
      <w:r w:rsidDel="00000000" w:rsidR="00000000" w:rsidRPr="00000000">
        <w:rPr>
          <w:rtl w:val="0"/>
        </w:rPr>
        <w:t xml:space="preserve"> llevar principios y reglas estables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Manual-Corporativo-V1.0.md</w:t>
      </w:r>
      <w:r w:rsidDel="00000000" w:rsidR="00000000" w:rsidRPr="00000000">
        <w:rPr>
          <w:rtl w:val="0"/>
        </w:rPr>
        <w:t xml:space="preserve">; llevar procedimientos, matrices, checklists y detalles cambiantes a un anexo operativo.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Redactar sin ejemplos ambiguos:</w:t>
      </w:r>
      <w:r w:rsidDel="00000000" w:rsidR="00000000" w:rsidRPr="00000000">
        <w:rPr>
          <w:rtl w:val="0"/>
        </w:rPr>
        <w:t xml:space="preserve"> eliminar o rotular cualquier ejemplo que no haya sido aprobado.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impactos:</w:t>
      </w:r>
      <w:r w:rsidDel="00000000" w:rsidR="00000000" w:rsidRPr="00000000">
        <w:rPr>
          <w:rtl w:val="0"/>
        </w:rPr>
        <w:t xml:space="preserve"> verificar coherencia con seguridad, datos, infraestructura, clientes, contratos y operación.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Publicar con control:</w:t>
      </w:r>
      <w:r w:rsidDel="00000000" w:rsidR="00000000" w:rsidRPr="00000000">
        <w:rPr>
          <w:rtl w:val="0"/>
        </w:rPr>
        <w:t xml:space="preserve"> asignar versión, owner, fecha de vigencia y próxima revisión.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Comunicar el cambio:</w:t>
      </w:r>
      <w:r w:rsidDel="00000000" w:rsidR="00000000" w:rsidRPr="00000000">
        <w:rPr>
          <w:rtl w:val="0"/>
        </w:rPr>
        <w:t xml:space="preserve"> informar qué cambió, desde cuándo aplica, a quién afecta y dónde consultar la evidencia.</w:t>
      </w:r>
    </w:p>
    <w:p w:rsidR="00000000" w:rsidDel="00000000" w:rsidP="00000000" w:rsidRDefault="00000000" w:rsidRPr="00000000" w14:paraId="0000034F">
      <w:pPr>
        <w:pStyle w:val="Heading3"/>
        <w:rPr/>
      </w:pPr>
      <w:bookmarkStart w:colFirst="0" w:colLast="0" w:name="_ok5mhcsaqkkq" w:id="62"/>
      <w:bookmarkEnd w:id="62"/>
      <w:r w:rsidDel="00000000" w:rsidR="00000000" w:rsidRPr="00000000">
        <w:rPr>
          <w:rtl w:val="0"/>
        </w:rPr>
        <w:t xml:space="preserve">Registro de conversión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/ 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de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publicación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/ anexo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/ anexo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