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MY4 Education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مقترح شراكة استراتيجية</w:t>
      </w:r>
    </w:p>
    <w:p>
      <w:pPr>
        <w:bidi w:val="1"/>
        <w:jc w:val="right"/>
      </w:pPr>
      <w:r>
        <w:rPr>
          <w:rFonts w:ascii="Arial" w:hAnsi="Arial"/>
          <w:color w:val="C8A24C"/>
          <w:sz w:val="22"/>
        </w:rPr>
        <w:t>وزارة التضامن الاجتماعي — جمهورية مصر العربية</w:t>
      </w:r>
    </w:p>
    <w:p>
      <w:pPr>
        <w:bidi w:val="1"/>
        <w:jc w:val="right"/>
      </w:pPr>
      <w:r>
        <w:rPr>
          <w:rFonts w:ascii="Arial" w:hAnsi="Arial"/>
          <w:color w:val="444444"/>
          <w:sz w:val="20"/>
        </w:rPr>
        <w:t>من قاعة الدارس إلى سوق العمل  ·  ٢٠٢٦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الأزمة واضحة — الحل موجود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تقدم MY4 Education هذا الملف إلى وزارة التضامن الاجتماعي طالبةً الرعاية الرسمية والتمويل لتدريب نموذج قادر على تحويل الدارسين من قاعة الدرس إلى سوق العمل.</w:t>
        <w:br/>
        <w:br/>
        <w:t>الأرقام تحدد الأزمة بدقة: 13 مليون خريج أكاديمي متخصص بسوق العمل لا يجد فرصة توظيف تناسب مستواه. القضية ليست في نقص الوظائف، بل في نقص الجاهزية.</w:t>
      </w:r>
    </w:p>
    <w:p/>
    <w:p>
      <w:pPr>
        <w:bidi w:val="1"/>
        <w:jc w:val="right"/>
      </w:pPr>
      <w:r>
        <w:rPr>
          <w:rFonts w:ascii="Arial" w:hAnsi="Arial"/>
          <w:color w:val="C8A24C"/>
          <w:sz w:val="24"/>
        </w:rPr>
        <w:t>13.2%  —  معدل بطالة الشباب — مصر 2025  (CAPMAS 2025)</w:t>
      </w:r>
    </w:p>
    <w:p>
      <w:pPr>
        <w:bidi w:val="1"/>
        <w:jc w:val="right"/>
      </w:pPr>
      <w:r>
        <w:rPr>
          <w:rFonts w:ascii="Arial" w:hAnsi="Arial"/>
          <w:color w:val="C8A24C"/>
          <w:sz w:val="24"/>
        </w:rPr>
        <w:t>16.9%  —  بطالة الفئة العمرية 20–24 سنة  (CAPMAS 2025)</w:t>
      </w:r>
    </w:p>
    <w:p>
      <w:pPr>
        <w:bidi w:val="1"/>
        <w:jc w:val="right"/>
      </w:pPr>
      <w:r>
        <w:rPr>
          <w:rFonts w:ascii="Arial" w:hAnsi="Arial"/>
          <w:color w:val="C8A24C"/>
          <w:sz w:val="24"/>
        </w:rPr>
        <w:t>33.8%  —  بطالة الشابات — الأعلى تاريخياً  (CAPMAS 2025)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01  ·  الإشكالية</w:t>
      </w:r>
    </w:p>
    <w:p>
      <w:pPr>
        <w:bidi w:val="1"/>
        <w:jc w:val="right"/>
      </w:pPr>
      <w:r>
        <w:rPr>
          <w:rFonts w:ascii="Arial" w:hAnsi="Arial"/>
          <w:color w:val="665522"/>
          <w:sz w:val="24"/>
        </w:rPr>
        <w:t>الشهادة وحدها لا تصنع فرصة عمل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الأرقام تحدد الأزمة بدقة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1.2M  شاب مصري عاطل عن العمل رغم المؤهلات  — CAPMAS 2025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16.8%  بطالة خريجي الجامعات تحديداً  — CAPMAS 2025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72%  من أصحاب العمل: الخريجون غير مؤهلين عملياً  — CAPMAS 2025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31  وحدة جامعية تضامن اجتماعي تخدم 250,000 طالب  — وزارة التضامن 2026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70%  من أسباب الفشل المهني: نقص المهارات لا نقص الفرص  — ILO 2024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02  ·  الحل</w:t>
      </w:r>
    </w:p>
    <w:p>
      <w:pPr>
        <w:bidi w:val="1"/>
        <w:jc w:val="right"/>
      </w:pPr>
      <w:r>
        <w:rPr>
          <w:rFonts w:ascii="Arial" w:hAnsi="Arial"/>
          <w:color w:val="665522"/>
          <w:sz w:val="24"/>
        </w:rPr>
        <w:t>تدريب حقيقي — إثبات حقيقي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كيف يعمل النموذج</w:t>
      </w:r>
    </w:p>
    <w:p>
      <w:pPr>
        <w:bidi w:val="1"/>
        <w:jc w:val="right"/>
      </w:pPr>
      <w:r>
        <w:rPr>
          <w:rFonts w:ascii="Montserrat" w:hAnsi="Montserrat"/>
          <w:b/>
          <w:color w:val="886622"/>
          <w:sz w:val="36"/>
        </w:rPr>
        <w:t>01  التشخيص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تحليل احتياجات المنطقة والفئة المستهدفة — مسار مخصص لكل دفعة</w:t>
      </w:r>
    </w:p>
    <w:p>
      <w:pPr>
        <w:bidi w:val="1"/>
        <w:jc w:val="right"/>
      </w:pPr>
      <w:r>
        <w:rPr>
          <w:rFonts w:ascii="Montserrat" w:hAnsi="Montserrat"/>
          <w:b/>
          <w:color w:val="886622"/>
          <w:sz w:val="36"/>
        </w:rPr>
        <w:t>02  التدريب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برنامج مكثف 8 أسابيع: مهارات رقمية + ناعمة + محاكاة بيئة العمل</w:t>
      </w:r>
    </w:p>
    <w:p>
      <w:pPr>
        <w:bidi w:val="1"/>
        <w:jc w:val="right"/>
      </w:pPr>
      <w:r>
        <w:rPr>
          <w:rFonts w:ascii="Montserrat" w:hAnsi="Montserrat"/>
          <w:b/>
          <w:color w:val="886622"/>
          <w:sz w:val="36"/>
        </w:rPr>
        <w:t>03  التوظيف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ربط فوري بشركاء سوق العمل + متابعة 90 يوماً بعد الالتحاق</w:t>
      </w:r>
    </w:p>
    <w:p/>
    <w:p>
      <w:pPr>
        <w:bidi w:val="1"/>
        <w:jc w:val="right"/>
      </w:pPr>
      <w:r>
        <w:rPr>
          <w:rFonts w:ascii="Arial" w:hAnsi="Arial"/>
          <w:color w:val="333333"/>
          <w:sz w:val="20"/>
        </w:rPr>
        <w:t>البيانات الدولية تثبت أن الدمج بين التدريب النظري والتطبيق الفعلي يرفع معدل التوظيف بنسبة تتجاوز 52% مقارنةً بالتدريب التقليدي (IFC 2024). نموذج MY4 Education مُطبَّق بالفعل مع الأكاديمية العربية للعلوم والتكنولوجيا والنقل البحري (AASTMT).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03  ·  إثبات النموذج</w:t>
      </w:r>
    </w:p>
    <w:p>
      <w:pPr>
        <w:bidi w:val="1"/>
        <w:jc w:val="right"/>
      </w:pPr>
      <w:r>
        <w:rPr>
          <w:rFonts w:ascii="Arial" w:hAnsi="Arial"/>
          <w:color w:val="665522"/>
          <w:sz w:val="24"/>
        </w:rPr>
        <w:t>التجربة الريادية — الأكاديمية العربية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الأكاديمية العربية — التجربة الريادية على الواقع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طوّر نموذج MY4 Education شراكةً رائدة داخل الأكاديمية العربية للعلوم والتكنولوجيا والنقل البحري (AASTMT)، وهي من أكبر المؤسسات التعليمية التقنية في المنطقة العربية.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نسبة توظيف 85% خلال 90 يوماً من إتمام البرنامج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200+ متدرب أتموا البرنامج بنجاح في الدفعات الأولى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تقييم رضا المتدربين: 4.8 / 5.0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شركاء توظيف من القطاعين الخاص والحكومي: +16 جهة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04  ·  خطة المراحل</w:t>
      </w:r>
    </w:p>
    <w:p>
      <w:pPr>
        <w:bidi w:val="1"/>
        <w:jc w:val="right"/>
      </w:pPr>
      <w:r>
        <w:rPr>
          <w:rFonts w:ascii="Arial" w:hAnsi="Arial"/>
          <w:color w:val="665522"/>
          <w:sz w:val="24"/>
        </w:rPr>
        <w:t>من 60 شابًا إلى برنامج وطني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مسار التوسع المتدرج</w:t>
      </w:r>
    </w:p>
    <w:p>
      <w:pPr>
        <w:bidi w:val="1"/>
        <w:jc w:val="right"/>
      </w:pPr>
      <w:r>
        <w:rPr>
          <w:rFonts w:ascii="Montserrat" w:hAnsi="Montserrat"/>
          <w:b/>
          <w:color w:val="886622"/>
          <w:sz w:val="36"/>
        </w:rPr>
        <w:t>المرحلة التجريبية  (Q1–Q2 ٢٠٢٦ — 300 شاب)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3 مراكز تجريبية في 3 محافظات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تطوير المناهج مع 5 شركاء صناعيين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قياس أثر شامل ونظام تقارير للوزارة</w:t>
      </w:r>
    </w:p>
    <w:p>
      <w:pPr>
        <w:bidi w:val="1"/>
        <w:jc w:val="right"/>
      </w:pPr>
      <w:r>
        <w:rPr>
          <w:rFonts w:ascii="Montserrat" w:hAnsi="Montserrat"/>
          <w:b/>
          <w:color w:val="886622"/>
          <w:sz w:val="36"/>
        </w:rPr>
        <w:t>مرحلة التوسع  (Q3–Q4 ٢٠٢٦ — 1,000 شاب)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10 مراكز — 5 محافظات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مسار مخصص للشابات (بطالة 33.8%)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إدراج ضمن برنامج ستارت 2026</w:t>
      </w:r>
    </w:p>
    <w:p>
      <w:pPr>
        <w:bidi w:val="1"/>
        <w:jc w:val="right"/>
      </w:pPr>
      <w:r>
        <w:rPr>
          <w:rFonts w:ascii="Montserrat" w:hAnsi="Montserrat"/>
          <w:b/>
          <w:color w:val="886622"/>
          <w:sz w:val="36"/>
        </w:rPr>
        <w:t>الانطلاق الوطني  (٢٠٢٧ — 10,000 شاب / سنة)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تغطية 27 محافظة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شبكة توظيف تضم 200+ شركة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نموذج ذاتي الاستدامة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05  ·  المؤشرات والأثر</w:t>
      </w:r>
    </w:p>
    <w:p>
      <w:pPr>
        <w:bidi w:val="1"/>
        <w:jc w:val="right"/>
      </w:pPr>
      <w:r>
        <w:rPr>
          <w:rFonts w:ascii="Arial" w:hAnsi="Arial"/>
          <w:color w:val="665522"/>
          <w:sz w:val="24"/>
        </w:rPr>
        <w:t>أرقام نقدمها ونتحمل مسؤوليتها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التزاماتنا القابلة للقياس</w:t>
      </w:r>
    </w:p>
    <w:p>
      <w:pPr>
        <w:bidi w:val="1"/>
        <w:jc w:val="right"/>
      </w:pPr>
      <w:r>
        <w:rPr>
          <w:rFonts w:ascii="Arial" w:hAnsi="Arial"/>
          <w:color w:val="C8A24C"/>
          <w:sz w:val="24"/>
        </w:rPr>
        <w:t>85%+  —  نسبة التوظيف الفعال:  خلال 90 يوماً من إتمام التدريب</w:t>
      </w:r>
    </w:p>
    <w:p>
      <w:pPr>
        <w:bidi w:val="1"/>
        <w:jc w:val="right"/>
      </w:pPr>
      <w:r>
        <w:rPr>
          <w:rFonts w:ascii="Arial" w:hAnsi="Arial"/>
          <w:color w:val="C8A24C"/>
          <w:sz w:val="24"/>
        </w:rPr>
        <w:t>4.8/5  —  رضا المتدربين:  تقييم مستقل بعد إتمام البرنامج</w:t>
      </w:r>
    </w:p>
    <w:p>
      <w:pPr>
        <w:bidi w:val="1"/>
        <w:jc w:val="right"/>
      </w:pPr>
      <w:r>
        <w:rPr>
          <w:rFonts w:ascii="Arial" w:hAnsi="Arial"/>
          <w:color w:val="C8A24C"/>
          <w:sz w:val="24"/>
        </w:rPr>
        <w:t>96%+  —  رضا أصحاب العمل:  قياس بعد 6 أشهر من التوظيف</w:t>
      </w:r>
    </w:p>
    <w:p>
      <w:pPr>
        <w:bidi w:val="1"/>
        <w:jc w:val="right"/>
      </w:pPr>
      <w:r>
        <w:rPr>
          <w:rFonts w:ascii="Arial" w:hAnsi="Arial"/>
          <w:color w:val="C8A24C"/>
          <w:sz w:val="24"/>
        </w:rPr>
        <w:t>+52%  —  تحسن معدل التوظيف:  فوق المتوسط مقارنةً بالتدريب التقليدي</w:t>
      </w:r>
    </w:p>
    <w:p/>
    <w:p>
      <w:pPr>
        <w:bidi w:val="1"/>
        <w:jc w:val="right"/>
      </w:pPr>
      <w:r>
        <w:rPr>
          <w:rFonts w:ascii="Montserrat" w:hAnsi="Montserrat"/>
          <w:b/>
          <w:color w:val="0E0E0E"/>
          <w:sz w:val="36"/>
        </w:rPr>
        <w:t>التزامات إضافية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توفير لوحة بيانات حية للوزارة تُحدَّث شهرياً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تقارير ربع سنوية مستقلة من جهة تقييم خارجية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شراكة بحثية مع الجامعات لنشر نتائج النموذج دولياً</w:t>
      </w:r>
    </w:p>
    <w:p>
      <w:pPr>
        <w:pStyle w:val="ListBullet"/>
        <w:bidi w:val="1"/>
        <w:jc w:val="right"/>
      </w:pPr>
      <w:r>
        <w:rPr>
          <w:rFonts w:ascii="Arial" w:hAnsi="Arial"/>
          <w:color w:val="0E0E0E"/>
          <w:sz w:val="22"/>
        </w:rPr>
        <w:t>آلية استرداد جزئي في حال عدم تحقيق مؤشر التوظيف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06  ·  التوافق والطلب</w:t>
      </w:r>
    </w:p>
    <w:p>
      <w:pPr>
        <w:bidi w:val="1"/>
        <w:jc w:val="right"/>
      </w:pPr>
      <w:r>
        <w:rPr>
          <w:rFonts w:ascii="Arial" w:hAnsi="Arial"/>
          <w:color w:val="665522"/>
          <w:sz w:val="24"/>
        </w:rPr>
        <w:t>تحالف محكم مع أولويات الوزارة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44"/>
        </w:rPr>
        <w:t>لماذا هذا الوقت بالتحديد؟</w:t>
      </w:r>
    </w:p>
    <w:p>
      <w:pPr>
        <w:bidi w:val="1"/>
        <w:jc w:val="right"/>
      </w:pPr>
      <w:r>
        <w:rPr>
          <w:rFonts w:ascii="Arial" w:hAnsi="Arial"/>
          <w:color w:val="444444"/>
          <w:sz w:val="22"/>
        </w:rPr>
        <w:t>▸  برنامج ستارت ٢٠٢٦:  شراكة أورنج مصر — الوزارة تبحث عن شركاء تنفيذيين</w:t>
      </w:r>
    </w:p>
    <w:p>
      <w:pPr>
        <w:bidi w:val="1"/>
        <w:jc w:val="right"/>
      </w:pPr>
      <w:r>
        <w:rPr>
          <w:rFonts w:ascii="Arial" w:hAnsi="Arial"/>
          <w:color w:val="444444"/>
          <w:sz w:val="22"/>
        </w:rPr>
        <w:t>▸  ملتقى خطوة ٢٠٢٦:  MY4 جاهزة للمشاركة كشريك تنفيذي في الملتقى</w:t>
      </w:r>
    </w:p>
    <w:p>
      <w:pPr>
        <w:bidi w:val="1"/>
        <w:jc w:val="right"/>
      </w:pPr>
      <w:r>
        <w:rPr>
          <w:rFonts w:ascii="Arial" w:hAnsi="Arial"/>
          <w:color w:val="444444"/>
          <w:sz w:val="22"/>
        </w:rPr>
        <w:t>▸  31 وحدة جامعية تضامن:  قناة توزيع مثالية لبرامج MY4 — 250,000 طالب</w:t>
      </w:r>
    </w:p>
    <w:p>
      <w:pPr>
        <w:bidi w:val="1"/>
        <w:jc w:val="right"/>
      </w:pPr>
      <w:r>
        <w:rPr>
          <w:rFonts w:ascii="Arial" w:hAnsi="Arial"/>
          <w:color w:val="444444"/>
          <w:sz w:val="22"/>
        </w:rPr>
        <w:t>▸  رؤية مصر 2030:  رفع نسبة مشاركة الشباب في سوق العمل إلى 52%</w:t>
      </w:r>
    </w:p>
    <w:p/>
    <w:p>
      <w:pPr>
        <w:bidi w:val="1"/>
        <w:jc w:val="right"/>
      </w:pPr>
      <w:r>
        <w:rPr>
          <w:rFonts w:ascii="Montserrat" w:hAnsi="Montserrat"/>
          <w:b/>
          <w:color w:val="A4232A"/>
          <w:sz w:val="36"/>
        </w:rPr>
        <w:t>المطلوب من الوزارة</w:t>
      </w:r>
    </w:p>
    <w:p>
      <w:pPr>
        <w:bidi w:val="1"/>
        <w:jc w:val="right"/>
      </w:pPr>
      <w:r>
        <w:rPr>
          <w:rFonts w:ascii="Montserrat" w:hAnsi="Montserrat"/>
          <w:b/>
          <w:color w:val="A4232A"/>
          <w:sz w:val="36"/>
        </w:rPr>
        <w:t>أولاً — الرعاية الرسمية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اتفاقية شراكة رسمية تُخوّل MY4 العمل تحت مظلة الوزارة والوصول إلى شبكة الوحدات الجامعية الـ31.</w:t>
      </w:r>
    </w:p>
    <w:p>
      <w:pPr>
        <w:bidi w:val="1"/>
        <w:jc w:val="right"/>
      </w:pPr>
      <w:r>
        <w:rPr>
          <w:rFonts w:ascii="Montserrat" w:hAnsi="Montserrat"/>
          <w:b/>
          <w:color w:val="A4232A"/>
          <w:sz w:val="36"/>
        </w:rPr>
        <w:t>ثانياً — الدعم اللوجستي</w:t>
      </w:r>
    </w:p>
    <w:p>
      <w:pPr>
        <w:bidi w:val="1"/>
        <w:jc w:val="right"/>
      </w:pPr>
      <w:r>
        <w:rPr>
          <w:rFonts w:ascii="Arial" w:hAnsi="Arial"/>
          <w:color w:val="FFFFFF"/>
          <w:sz w:val="22"/>
        </w:rPr>
        <w:t>مساحات تدريب في المحافظات وإدراج البرنامج ضمن مبادرتَي ستارت وخطوة 2026 للوصول إلى الفئة المستهدفة.</w:t>
      </w:r>
    </w:p>
    <w:p>
      <w:r>
        <w:br w:type="page"/>
      </w:r>
    </w:p>
    <w:p>
      <w:pPr>
        <w:bidi w:val="1"/>
        <w:jc w:val="right"/>
      </w:pPr>
      <w:r>
        <w:rPr>
          <w:rFonts w:ascii="Montserrat" w:hAnsi="Montserrat"/>
          <w:b/>
          <w:color w:val="0E0E0E"/>
          <w:sz w:val="52"/>
        </w:rPr>
        <w:t>MY4 Education</w:t>
      </w:r>
    </w:p>
    <w:p>
      <w:pPr>
        <w:bidi w:val="1"/>
        <w:jc w:val="right"/>
      </w:pPr>
      <w:r>
        <w:rPr>
          <w:rFonts w:ascii="Arial" w:hAnsi="Arial"/>
          <w:color w:val="C8A24C"/>
          <w:sz w:val="28"/>
        </w:rPr>
        <w:t>تأهيل حقيقي · توظيف حقيقي · أثر وطني</w:t>
      </w:r>
    </w:p>
    <w:p/>
    <w:p>
      <w:pPr>
        <w:bidi w:val="1"/>
        <w:jc w:val="right"/>
      </w:pPr>
      <w:r>
        <w:rPr>
          <w:rFonts w:ascii="Arial" w:hAnsi="Arial"/>
          <w:color w:val="0E0E0E"/>
          <w:sz w:val="22"/>
        </w:rPr>
        <w:t>المؤسس:  محمود جاداللا — Mahmoud Gadalla</w:t>
      </w:r>
    </w:p>
    <w:p>
      <w:pPr>
        <w:bidi w:val="1"/>
        <w:jc w:val="right"/>
      </w:pPr>
      <w:r>
        <w:rPr>
          <w:rFonts w:ascii="Arial" w:hAnsi="Arial"/>
          <w:color w:val="0E0E0E"/>
          <w:sz w:val="22"/>
        </w:rPr>
        <w:t>البريد الإلكتروني:  Gadalla111@gmail.com</w:t>
      </w:r>
    </w:p>
    <w:p>
      <w:pPr>
        <w:bidi w:val="1"/>
        <w:jc w:val="right"/>
      </w:pPr>
      <w:r>
        <w:rPr>
          <w:rFonts w:ascii="Arial" w:hAnsi="Arial"/>
          <w:color w:val="0E0E0E"/>
          <w:sz w:val="22"/>
        </w:rPr>
        <w:t>الهاتف:  +20 111 037 111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