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  <w:jc w:val="right"/>
      </w:pPr>
      <w:r>
        <w:rPr>
          <w:rtl/>
          <w:lang w:bidi="ar-SA"/>
        </w:rPr>
        <w:t xml:space="preserve">مقترح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MY4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Education</w:t>
      </w:r>
    </w:p>
    <w:bookmarkStart w:id="54" w:name="مقترح-شراكة-رسمية"/>
    <w:p>
      <w:pPr>
        <w:pStyle w:val="Heading1"/>
        <w:bidi/>
        <w:jc w:val="right"/>
      </w:pPr>
      <w:r>
        <w:rPr>
          <w:rtl/>
          <w:lang w:bidi="ar-SA"/>
        </w:rPr>
        <w:t xml:space="preserve">مقترح شراكة رسمية</w:t>
      </w:r>
    </w:p>
    <w:bookmarkStart w:id="21" w:name="my4-education-وزارة-التضامن-الاجتماعي"/>
    <w:p>
      <w:pPr>
        <w:pStyle w:val="Heading2"/>
        <w:bidi/>
        <w:jc w:val="right"/>
      </w:pPr>
      <w:r>
        <w:rPr>
          <w:rtl/>
          <w:lang w:bidi="ar-SA"/>
        </w:rPr>
        <w:t xml:space="preserve">MY4 Education — وزارة التضامن الاجتماعي</w:t>
      </w:r>
    </w:p>
    <w:bookmarkStart w:id="20" w:name="تأهيل-الشباب-وتمكينهم-اقتصاديا"/>
    <w:p>
      <w:pPr>
        <w:pStyle w:val="Heading3"/>
        <w:bidi/>
        <w:jc w:val="right"/>
      </w:pPr>
      <w:r>
        <w:rPr>
          <w:rtl/>
          <w:lang w:bidi="ar-SA"/>
        </w:rPr>
        <w:t xml:space="preserve">تأهيل الشباب وتمكينهم اقتصادياً</w:t>
      </w:r>
    </w:p>
    <w:p>
      <w:pPr>
        <w:pStyle w:val="FirstParagraph"/>
        <w:bidi/>
        <w:jc w:val="right"/>
      </w:pPr>
      <w:r>
        <w:rPr>
          <w:rtl/>
          <w:lang w:bidi="ar-SA"/>
        </w:rPr>
        <w:t xml:space="preserve">من قاعة الدارس إلى سوق العمل</w:t>
      </w:r>
    </w:p>
    <w:p>
      <w:pPr>
        <w:pStyle w:val="BodyText"/>
        <w:bidi/>
        <w:jc w:val="right"/>
      </w:pPr>
      <w:r>
        <w:rPr>
          <w:rtl/>
          <w:lang w:bidi="ar-SA"/>
        </w:rPr>
        <w:t xml:space="preserve">تاريخ الإصدار: يونيو ٢٠٢٦ | إعداد: MY4 Education (س.م.م رقم 157843)</w:t>
      </w:r>
    </w:p>
    <w:p>
      <w:pPr>
        <w:bidi/>
        <w:jc w:val="right"/>
      </w:pPr>
      <w:r>
        <w:rPr>
          <w:rtl/>
          <w:lang w:bidi="ar-SA"/>
        </w:rPr>
        <w:pict>
          <v:rect style="width:0;height:1.5pt" o:hralign="center" o:hrstd="t" o:hr="t"/>
        </w:pict>
      </w:r>
    </w:p>
    <w:bookmarkEnd w:id="20"/>
    <w:bookmarkEnd w:id="21"/>
    <w:bookmarkStart w:id="23" w:name="ملخص-تنفيذي"/>
    <w:p>
      <w:pPr>
        <w:pStyle w:val="Heading2"/>
        <w:bidi/>
        <w:jc w:val="right"/>
      </w:pPr>
      <w:r>
        <w:rPr>
          <w:rtl/>
          <w:lang w:bidi="ar-SA"/>
        </w:rPr>
        <w:t xml:space="preserve">ملخص تنفيذي</w:t>
      </w:r>
    </w:p>
    <w:bookmarkStart w:id="22" w:name="الأزمة-واضحة-الحل-موجود-الطلب-محدد"/>
    <w:p>
      <w:pPr>
        <w:pStyle w:val="Heading3"/>
        <w:bidi/>
        <w:jc w:val="right"/>
      </w:pPr>
      <w:r>
        <w:rPr>
          <w:rtl/>
          <w:lang w:bidi="ar-SA"/>
        </w:rPr>
        <w:t xml:space="preserve">الأزمة واضحة — الحل موجود — الطلب محدد</w:t>
      </w:r>
    </w:p>
    <w:p>
      <w:pPr>
        <w:pStyle w:val="FirstParagraph"/>
        <w:bidi/>
        <w:jc w:val="right"/>
      </w:pPr>
      <w:r>
        <w:rPr>
          <w:rtl/>
          <w:lang w:bidi="ar-SA"/>
        </w:rPr>
        <w:t xml:space="preserve">تطلب MY4 Education — شركة مصرية مسجلة (س.م.م رقم 157843) — شراكةً رسمية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مع وزارة التضامن الاجتماعي لتشغيل برنامجها المُثبَت في تأهيل الشباب للتوظيف.</w:t>
      </w:r>
    </w:p>
    <w:p>
      <w:pPr>
        <w:pStyle w:val="BodyText"/>
        <w:bidi/>
        <w:jc w:val="right"/>
      </w:pPr>
      <w:r>
        <w:rPr>
          <w:rtl/>
          <w:lang w:bidi="ar-SA"/>
        </w:rPr>
        <w:t xml:space="preserve">المطلوب: اتفاقية شراكة + إتاحة 3 مراكز تدريبية + إدراج ضمن برنامج ستارت 2026.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التكلفة على الوزارة: 3.6 مليون جنيه للمرحلة التجريبية (300 متدرب / 10 أشهر).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العائد المتوقع: 255 متدرباً موظفاً خلال 90 يوماً من إتمام البرنامج.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المؤشر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القيمة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المصدر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معدل بطالة الشباب — مصر 2025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13.2%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CAPMAS: نشرة سوق العمل Q1 2025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بطالة الفئة 20–24 سنة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16.9%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CAPMAS: نشرة سوق العمل Q1 2025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بطالة الشابات — الأعلى منذ 2015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33.8%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CAPMAS: نشرة سوق العمل Q1 2025</w:t>
            </w:r>
          </w:p>
        </w:tc>
      </w:tr>
    </w:tbl>
    <w:p>
      <w:pPr>
        <w:bidi/>
        <w:jc w:val="right"/>
      </w:pPr>
      <w:r>
        <w:rPr>
          <w:rtl/>
          <w:lang w:bidi="ar-SA"/>
        </w:rPr>
        <w:pict>
          <v:rect style="width:0;height:1.5pt" o:hralign="center" o:hrstd="t" o:hr="t"/>
        </w:pict>
      </w:r>
    </w:p>
    <w:bookmarkEnd w:id="22"/>
    <w:bookmarkEnd w:id="23"/>
    <w:bookmarkStart w:id="26" w:name="الإشكالية"/>
    <w:p>
      <w:pPr>
        <w:pStyle w:val="Heading2"/>
        <w:bidi/>
        <w:jc w:val="right"/>
      </w:pPr>
      <w:r>
        <w:rPr>
          <w:rtl/>
          <w:lang w:bidi="ar-SA"/>
        </w:rPr>
        <w:t xml:space="preserve">01 · الإشكالية</w:t>
      </w:r>
    </w:p>
    <w:bookmarkStart w:id="25" w:name="الشهادة-وحدها-لا-تصنع-فرصة-عمل"/>
    <w:p>
      <w:pPr>
        <w:pStyle w:val="Heading3"/>
        <w:bidi/>
        <w:jc w:val="right"/>
      </w:pPr>
      <w:r>
        <w:rPr>
          <w:rtl/>
          <w:lang w:bidi="ar-SA"/>
        </w:rPr>
        <w:t xml:space="preserve">الشهادة وحدها لا تصنع فرصة عمل</w:t>
      </w:r>
    </w:p>
    <w:bookmarkStart w:id="24" w:name="الأرقام-تحدد-الأزمة-بدقة"/>
    <w:p>
      <w:pPr>
        <w:pStyle w:val="Heading4"/>
        <w:bidi/>
        <w:jc w:val="right"/>
      </w:pPr>
      <w:r>
        <w:rPr>
          <w:rtl/>
          <w:lang w:bidi="ar-SA"/>
        </w:rPr>
        <w:t xml:space="preserve">الأرقام تحدد الأزمة بدقة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الرقم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الدلالة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المصدر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1.2M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شاب مصري عاطل عن العمل رغم المؤهلات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CAPMAS 2025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16.8%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بطالة خريجي الجامعات تحديداً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CAPMAS 2025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72%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من أصحاب العمل: الخريجون غير مؤهلين عملياً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CAPMAS 2025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31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وحدة جامعية تضامن اجتماعي تخدم 250,000 طالب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وزارة التضامن 2026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70%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من أسباب الفشل المهني: نقص المهارات لا نقص الفرص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ILO 2024</w:t>
            </w:r>
          </w:p>
        </w:tc>
      </w:tr>
    </w:tbl>
    <w:p>
      <w:pPr>
        <w:bidi/>
        <w:jc w:val="right"/>
      </w:pPr>
      <w:r>
        <w:rPr>
          <w:rtl/>
          <w:lang w:bidi="ar-SA"/>
        </w:rPr>
        <w:pict>
          <v:rect style="width:0;height:1.5pt" o:hralign="center" o:hrstd="t" o:hr="t"/>
        </w:pict>
      </w:r>
    </w:p>
    <w:bookmarkEnd w:id="24"/>
    <w:bookmarkEnd w:id="25"/>
    <w:bookmarkEnd w:id="26"/>
    <w:bookmarkStart w:id="30" w:name="الحل-والمنهج"/>
    <w:p>
      <w:pPr>
        <w:pStyle w:val="Heading2"/>
        <w:bidi/>
        <w:jc w:val="right"/>
      </w:pPr>
      <w:r>
        <w:rPr>
          <w:rtl/>
          <w:lang w:bidi="ar-SA"/>
        </w:rPr>
        <w:t xml:space="preserve">02 · الحل والمنهج</w:t>
      </w:r>
    </w:p>
    <w:bookmarkStart w:id="29" w:name="نموذج-مثبت-ومنهج-معتمد"/>
    <w:p>
      <w:pPr>
        <w:pStyle w:val="Heading3"/>
        <w:bidi/>
        <w:jc w:val="right"/>
      </w:pPr>
      <w:r>
        <w:rPr>
          <w:rtl/>
          <w:lang w:bidi="ar-SA"/>
        </w:rPr>
        <w:t xml:space="preserve">نموذج مُثبَت ومنهج معتمد</w:t>
      </w:r>
    </w:p>
    <w:bookmarkStart w:id="27" w:name="كيف-يعمل-النموذج"/>
    <w:p>
      <w:pPr>
        <w:pStyle w:val="Heading4"/>
        <w:bidi/>
        <w:jc w:val="right"/>
      </w:pPr>
      <w:r>
        <w:rPr>
          <w:rtl/>
          <w:lang w:bidi="ar-SA"/>
        </w:rPr>
        <w:t xml:space="preserve">كيف يعمل النموذج</w:t>
      </w:r>
    </w:p>
    <w:p>
      <w:pPr>
        <w:numPr>
          <w:ilvl w:val="0"/>
          <w:numId w:val="1001"/>
        </w:numPr>
        <w:pStyle w:val="Compact"/>
        <w:bidi/>
        <w:jc w:val="right"/>
      </w:pPr>
      <w:r>
        <w:rPr>
          <w:bCs/>
          <w:b/>
          <w:rtl/>
          <w:lang w:bidi="ar-SA"/>
        </w:rPr>
        <w:t xml:space="preserve">التشخيص: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تحليل احتياجات المنطقة وأصحاب العمل — مسار مخصص لكل دفعة قبل بدء التدريب</w:t>
      </w:r>
    </w:p>
    <w:p>
      <w:pPr>
        <w:numPr>
          <w:ilvl w:val="0"/>
          <w:numId w:val="1001"/>
        </w:numPr>
        <w:pStyle w:val="Compact"/>
        <w:bidi/>
        <w:jc w:val="right"/>
      </w:pPr>
      <w:r>
        <w:rPr>
          <w:bCs/>
          <w:b/>
          <w:rtl/>
          <w:lang w:bidi="ar-SA"/>
        </w:rPr>
        <w:t xml:space="preserve">التدريب: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8 أسابيع مكثفة: مهارات رقمية + ناعمة + محاكاة بيئة العمل الفعلية</w:t>
      </w:r>
    </w:p>
    <w:p>
      <w:pPr>
        <w:numPr>
          <w:ilvl w:val="0"/>
          <w:numId w:val="1001"/>
        </w:numPr>
        <w:pStyle w:val="Compact"/>
        <w:bidi/>
        <w:jc w:val="right"/>
      </w:pPr>
      <w:r>
        <w:rPr>
          <w:bCs/>
          <w:b/>
          <w:rtl/>
          <w:lang w:bidi="ar-SA"/>
        </w:rPr>
        <w:t xml:space="preserve">التوظيف: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ربط مضمون بأصحاب العمل الشركاء + متابعة موثقة 90 يوماً بعد الالتحاق</w:t>
      </w:r>
    </w:p>
    <w:p>
      <w:pPr>
        <w:pStyle w:val="FirstParagraph"/>
        <w:bidi/>
        <w:jc w:val="right"/>
      </w:pPr>
      <w:r>
        <w:rPr>
          <w:rtl/>
          <w:lang w:bidi="ar-SA"/>
        </w:rPr>
        <w:t xml:space="preserve">الدمج بين التدريب النظري والتطبيق الفعلي يرفع معدل التوظيف 52%+ مقارنةً بالتدريب التقليدي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(IFC: Workforce Development Report, 2024, p.47). النموذج مُطبَّق بالفعل مع AASTMT — 200+ متدرب —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تقرير التقييم متاح للمراجعة.</w:t>
      </w:r>
    </w:p>
    <w:bookmarkEnd w:id="27"/>
    <w:bookmarkStart w:id="28" w:name="المنهج-الدراسي-8-أسابيع"/>
    <w:p>
      <w:pPr>
        <w:pStyle w:val="Heading4"/>
        <w:bidi/>
        <w:jc w:val="right"/>
      </w:pPr>
      <w:r>
        <w:rPr>
          <w:rtl/>
          <w:lang w:bidi="ar-SA"/>
        </w:rPr>
        <w:t xml:space="preserve">المنهج الدراسي — 8 أسابيع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الفترة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المحور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المحتوى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الأسبوع 1–2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المهارات الرقمية الأساسية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Microsoft 365 · Google Workspace · إدارة المهام (Trello/Notion) · البريد المهني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الأسبوع 3–4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المهارات الناعمة والتواصل المهني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العروض التقديمية · إدارة الوقت · العمل ضمن فريق · التفاوض والتعامل مع العملاء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الأسبوع 5–6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المسار التخصصي (3 مسارات موازية)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إدارة الأعمال / التسويق الرقمي / دعم تقنية المعلومات — بحسب احتياج سوق العمل المحلي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الأسبوع 7–8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التوظيف والتقييم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إعداد السيرة الذاتية · محاكاة مقابلات العمل · ربط مباشر بأصحاب العمل الشركاء</w:t>
            </w:r>
          </w:p>
        </w:tc>
      </w:tr>
    </w:tbl>
    <w:p>
      <w:pPr>
        <w:pStyle w:val="BodyText"/>
        <w:bidi/>
        <w:jc w:val="right"/>
      </w:pPr>
      <w:r>
        <w:rPr>
          <w:bCs/>
          <w:b/>
          <w:rtl/>
          <w:lang w:bidi="ar-SA"/>
        </w:rPr>
        <w:t xml:space="preserve">المسار النسائي المخصص: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تدريب عن بُعد جزئياً + مدربات معتمدات + جداول مرنة تراعي الالتزامات الأسرية —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يستهدف تحديداً الشابات (بطالة 33.8%)</w:t>
      </w:r>
    </w:p>
    <w:p>
      <w:pPr>
        <w:pStyle w:val="BodyText"/>
        <w:bidi/>
        <w:jc w:val="right"/>
      </w:pPr>
      <w:r>
        <w:rPr>
          <w:bCs/>
          <w:b/>
          <w:rtl/>
          <w:lang w:bidi="ar-SA"/>
        </w:rPr>
        <w:t xml:space="preserve">الشهادة: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اجتيازُ اختبار تقييم مهني معتمد (ECDL-مصر) عند نهاية البرنامج</w:t>
      </w:r>
    </w:p>
    <w:p>
      <w:pPr>
        <w:bidi/>
        <w:jc w:val="right"/>
      </w:pPr>
      <w:r>
        <w:rPr>
          <w:rtl/>
          <w:lang w:bidi="ar-SA"/>
        </w:rPr>
        <w:pict>
          <v:rect style="width:0;height:1.5pt" o:hralign="center" o:hrstd="t" o:hr="t"/>
        </w:pict>
      </w:r>
    </w:p>
    <w:bookmarkEnd w:id="28"/>
    <w:bookmarkEnd w:id="29"/>
    <w:bookmarkEnd w:id="30"/>
    <w:bookmarkStart w:id="34" w:name="إثبات-النموذج"/>
    <w:p>
      <w:pPr>
        <w:pStyle w:val="Heading2"/>
        <w:bidi/>
        <w:jc w:val="right"/>
      </w:pPr>
      <w:r>
        <w:rPr>
          <w:rtl/>
          <w:lang w:bidi="ar-SA"/>
        </w:rPr>
        <w:t xml:space="preserve">03 · إثبات النموذج</w:t>
      </w:r>
    </w:p>
    <w:bookmarkStart w:id="33" w:name="الأكاديمية-العربية-نتائج-موثقة"/>
    <w:p>
      <w:pPr>
        <w:pStyle w:val="Heading3"/>
        <w:bidi/>
        <w:jc w:val="right"/>
      </w:pPr>
      <w:r>
        <w:rPr>
          <w:rtl/>
          <w:lang w:bidi="ar-SA"/>
        </w:rPr>
        <w:t xml:space="preserve">الأكاديمية العربية — نتائج موثقة</w:t>
      </w:r>
    </w:p>
    <w:bookmarkStart w:id="31" w:name="X5b0b86239fcacd4fd471d41297290d331c9615b"/>
    <w:p>
      <w:pPr>
        <w:pStyle w:val="Heading4"/>
        <w:bidi/>
        <w:jc w:val="right"/>
      </w:pPr>
      <w:r>
        <w:rPr>
          <w:rtl/>
          <w:lang w:bidi="ar-SA"/>
        </w:rPr>
        <w:t xml:space="preserve">الأكاديمية العربية — نتائج التجربة الريادية (2024–2025)</w:t>
      </w:r>
    </w:p>
    <w:p>
      <w:pPr>
        <w:pStyle w:val="FirstParagraph"/>
        <w:bidi/>
        <w:jc w:val="right"/>
      </w:pPr>
      <w:r>
        <w:rPr>
          <w:rtl/>
          <w:lang w:bidi="ar-SA"/>
        </w:rPr>
        <w:t xml:space="preserve">شراكة رسمية مع الأكاديمية العربية للعلوم والتكنولوجيا والنقل البحري (AASTMT).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تقرير التقييم المستقل متاح للمراجعة بطلب رسمي.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المقاييس أدناه مستخرجة من تقرير AASTMT لمركز تطوير الكفاءات، مارس 2025.</w:t>
      </w:r>
    </w:p>
    <w:p>
      <w:pPr>
        <w:numPr>
          <w:ilvl w:val="0"/>
          <w:numId w:val="1002"/>
        </w:numPr>
        <w:pStyle w:val="Compact"/>
        <w:bidi/>
        <w:jc w:val="right"/>
      </w:pPr>
      <w:r>
        <w:rPr>
          <w:rtl/>
          <w:lang w:bidi="ar-SA"/>
        </w:rPr>
        <w:t xml:space="preserve">85% من المتدربين وجدوا وظيفة خلال 90 يوماً من إتمام البرنامج (170 من أصل 200)</w:t>
      </w:r>
    </w:p>
    <w:p>
      <w:pPr>
        <w:numPr>
          <w:ilvl w:val="0"/>
          <w:numId w:val="1002"/>
        </w:numPr>
        <w:pStyle w:val="Compact"/>
        <w:bidi/>
        <w:jc w:val="right"/>
      </w:pPr>
      <w:r>
        <w:rPr>
          <w:rtl/>
          <w:lang w:bidi="ar-SA"/>
        </w:rPr>
        <w:t xml:space="preserve">200+ متدرب في 3 دفعات متتالية — Q2 2024 حتى Q1 2025</w:t>
      </w:r>
    </w:p>
    <w:p>
      <w:pPr>
        <w:numPr>
          <w:ilvl w:val="0"/>
          <w:numId w:val="1002"/>
        </w:numPr>
        <w:pStyle w:val="Compact"/>
        <w:bidi/>
        <w:jc w:val="right"/>
      </w:pPr>
      <w:r>
        <w:rPr>
          <w:rtl/>
          <w:lang w:bidi="ar-SA"/>
        </w:rPr>
        <w:t xml:space="preserve">4.8 / 5.0 متوسط تقييم رضا المتدربين (استبيان مستقل، n=196)</w:t>
      </w:r>
    </w:p>
    <w:p>
      <w:pPr>
        <w:numPr>
          <w:ilvl w:val="0"/>
          <w:numId w:val="1002"/>
        </w:numPr>
        <w:pStyle w:val="Compact"/>
        <w:bidi/>
        <w:jc w:val="right"/>
      </w:pPr>
      <w:r>
        <w:rPr>
          <w:rtl/>
          <w:lang w:bidi="ar-SA"/>
        </w:rPr>
        <w:t xml:space="preserve">16 صاحب عمل من القطاعين الخاص والحكومي وقّعوا خطابات توظيف</w:t>
      </w:r>
    </w:p>
    <w:bookmarkEnd w:id="31"/>
    <w:bookmarkStart w:id="32" w:name="أصحاب-العمل-الشركاء-الدفعات-الثلاث"/>
    <w:p>
      <w:pPr>
        <w:pStyle w:val="Heading4"/>
        <w:bidi/>
        <w:jc w:val="right"/>
      </w:pPr>
      <w:r>
        <w:rPr>
          <w:rtl/>
          <w:lang w:bidi="ar-SA"/>
        </w:rPr>
        <w:t xml:space="preserve">أصحاب العمل الشركاء — الدفعات الثلاث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القطاع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الشركاء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تقنية المعلومات والاتصالات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Vodafone Egypt · Raya Holding · ITWorx · Valeo Egypt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الأعمال والإدارة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Maersk Egypt · DHL Egypt · Americana Group · EGIC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التسويق والإعلام الرقمي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JWT Egypt · Procter &amp; Gamble EGY · Unilever Egypt · Publicis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القطاع الحكومي والمنظمات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ITIDA · MCIT · Injaz Egypt · Nahdet El Mahrousa</w:t>
            </w:r>
          </w:p>
        </w:tc>
      </w:tr>
    </w:tbl>
    <w:p>
      <w:pPr>
        <w:pStyle w:val="BodyText"/>
        <w:bidi/>
        <w:jc w:val="right"/>
      </w:pPr>
      <w:r>
        <w:rPr>
          <w:rtl/>
          <w:lang w:bidi="ar-SA"/>
        </w:rPr>
        <w:t xml:space="preserve">خطابات النوايا متاحة للمراجعة · يمكن تزويد الوزارة بنسخ رسمية فور طلبها</w:t>
      </w:r>
    </w:p>
    <w:p>
      <w:pPr>
        <w:bidi/>
        <w:jc w:val="right"/>
      </w:pPr>
      <w:r>
        <w:rPr>
          <w:rtl/>
          <w:lang w:bidi="ar-SA"/>
        </w:rPr>
        <w:pict>
          <v:rect style="width:0;height:1.5pt" o:hralign="center" o:hrstd="t" o:hr="t"/>
        </w:pict>
      </w:r>
    </w:p>
    <w:bookmarkEnd w:id="32"/>
    <w:bookmarkEnd w:id="33"/>
    <w:bookmarkEnd w:id="34"/>
    <w:bookmarkStart w:id="38" w:name="الخطة-والميزانية"/>
    <w:p>
      <w:pPr>
        <w:pStyle w:val="Heading2"/>
        <w:bidi/>
        <w:jc w:val="right"/>
      </w:pPr>
      <w:r>
        <w:rPr>
          <w:rtl/>
          <w:lang w:bidi="ar-SA"/>
        </w:rPr>
        <w:t xml:space="preserve">04 · الخطة والميزانية</w:t>
      </w:r>
    </w:p>
    <w:bookmarkStart w:id="37" w:name="مسار-توسع-متدرج-بأرقام-دقيقة"/>
    <w:p>
      <w:pPr>
        <w:pStyle w:val="Heading3"/>
        <w:bidi/>
        <w:jc w:val="right"/>
      </w:pPr>
      <w:r>
        <w:rPr>
          <w:rtl/>
          <w:lang w:bidi="ar-SA"/>
        </w:rPr>
        <w:t xml:space="preserve">مسار توسع متدرج بأرقام دقيقة</w:t>
      </w:r>
    </w:p>
    <w:bookmarkStart w:id="35" w:name="مسار-التوسع-المتدرج"/>
    <w:p>
      <w:pPr>
        <w:pStyle w:val="Heading4"/>
        <w:bidi/>
        <w:jc w:val="right"/>
      </w:pPr>
      <w:r>
        <w:rPr>
          <w:rtl/>
          <w:lang w:bidi="ar-SA"/>
        </w:rPr>
        <w:t xml:space="preserve">مسار التوسع المتدرج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المرحلة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الفترة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العدد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أبرز الخطوات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bCs/>
                <w:b/>
                <w:rtl/>
                <w:lang w:bidi="ar-SA"/>
              </w:rPr>
              <w:t xml:space="preserve">01 — المرحلة التجريبية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يناير–أكتوبر ٢٠٢٦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300 متدرب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القاهرة · الإسكندرية · الجيزة | 12 مدرباً معتمداً | تقرير تقييم مستقل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bCs/>
                <w:b/>
                <w:rtl/>
                <w:lang w:bidi="ar-SA"/>
              </w:rPr>
              <w:t xml:space="preserve">02 — مرحلة التوسع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يناير–ديسمبر ٢٠٢٧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1,500 متدرب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10 مراكز في 6 محافظات | المسار النسائي | ربط رسمي ببرنامج ستارت 2026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bCs/>
                <w:b/>
                <w:rtl/>
                <w:lang w:bidi="ar-SA"/>
              </w:rPr>
              <w:t xml:space="preserve">03 — الانطلاق الوطني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٢٠٢٨–٢٠٢٩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5,000+ متدرب / سنة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27 محافظة — 31 وحدة جامعية | شبكة 100+ صاحب عمل | تمويل ذاتي</w:t>
            </w:r>
          </w:p>
        </w:tc>
      </w:tr>
    </w:tbl>
    <w:bookmarkEnd w:id="35"/>
    <w:bookmarkStart w:id="36" w:name="X315ab555309f893848537792e9822a21eb05d61"/>
    <w:p>
      <w:pPr>
        <w:pStyle w:val="Heading4"/>
        <w:bidi/>
        <w:jc w:val="right"/>
      </w:pPr>
      <w:r>
        <w:rPr>
          <w:rtl/>
          <w:lang w:bidi="ar-SA"/>
        </w:rPr>
        <w:t xml:space="preserve">الميزانية التفصيلية — المرحلة الأولى (300 متدرب · 3 مراكز · 10 أشهر)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البند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التكلفة (جنيه)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النسبة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تطوير المناهج وإعداد المواد التدريبية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450,000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12.5%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رواتب المدربين (12 مدرباً × 10 أشهر)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1,200,000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33.3%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إيجار وتجهيز المراكز (3 مراكز × 10 أشهر)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900,000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25.0%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التقييم المستقل وإعداد التقارير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250,000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6.9%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مستلزمات ودعم المتدربين (300 × 500 جنيه)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150,000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4.2%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إدارة المشروع والمصاريف التشغيلية (18%)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650,000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18.1%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bCs/>
                <w:b/>
                <w:rtl/>
                <w:lang w:bidi="ar-SA"/>
              </w:rPr>
              <w:t xml:space="preserve">الإجمالي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bCs/>
                <w:b/>
                <w:rtl/>
                <w:lang w:bidi="ar-SA"/>
              </w:rPr>
              <w:t xml:space="preserve">3,600,000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bCs/>
                <w:b/>
                <w:rtl/>
                <w:lang w:bidi="ar-SA"/>
              </w:rPr>
              <w:t xml:space="preserve">100%</w:t>
            </w:r>
          </w:p>
        </w:tc>
      </w:tr>
    </w:tbl>
    <w:p>
      <w:pPr>
        <w:pStyle w:val="BodyText"/>
        <w:bidi/>
        <w:jc w:val="right"/>
      </w:pPr>
      <w:r>
        <w:rPr>
          <w:bCs/>
          <w:b/>
          <w:rtl/>
          <w:lang w:bidi="ar-SA"/>
        </w:rPr>
        <w:t xml:space="preserve">التكلفة لكل متدرب: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12,000 جنيه</w:t>
      </w:r>
      <w:r>
        <w:rPr>
          <w:rtl/>
          <w:lang w:bidi="ar-SA"/>
        </w:rPr>
        <w:br/>
      </w:r>
      <w:r>
        <w:rPr>
          <w:bCs/>
          <w:b/>
          <w:rtl/>
          <w:lang w:bidi="ar-SA"/>
        </w:rPr>
        <w:t xml:space="preserve">العائد الاقتصادي: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255 متدرباً موظفاً × راتب متوسط 4,500 جنيه/شهر = 1.14M جنيه دخل شهري مُضاف للاقتصاد</w:t>
      </w:r>
      <w:r>
        <w:rPr>
          <w:rtl/>
          <w:lang w:bidi="ar-SA"/>
        </w:rPr>
        <w:br/>
      </w:r>
      <w:r>
        <w:rPr>
          <w:bCs/>
          <w:b/>
          <w:rtl/>
          <w:lang w:bidi="ar-SA"/>
        </w:rPr>
        <w:t xml:space="preserve">بند الاسترداد: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إذا نسبة التوظيف &lt; 70% — يُعاد 30% من التمويل الحكومي خلال 60 يوماً</w:t>
      </w:r>
    </w:p>
    <w:p>
      <w:pPr>
        <w:bidi/>
        <w:jc w:val="right"/>
      </w:pPr>
      <w:r>
        <w:rPr>
          <w:rtl/>
          <w:lang w:bidi="ar-SA"/>
        </w:rPr>
        <w:pict>
          <v:rect style="width:0;height:1.5pt" o:hralign="center" o:hrstd="t" o:hr="t"/>
        </w:pict>
      </w:r>
    </w:p>
    <w:bookmarkEnd w:id="36"/>
    <w:bookmarkEnd w:id="37"/>
    <w:bookmarkEnd w:id="38"/>
    <w:bookmarkStart w:id="43" w:name="المؤشرات-والمتابعة"/>
    <w:p>
      <w:pPr>
        <w:pStyle w:val="Heading2"/>
        <w:bidi/>
        <w:jc w:val="right"/>
      </w:pPr>
      <w:r>
        <w:rPr>
          <w:rtl/>
          <w:lang w:bidi="ar-SA"/>
        </w:rPr>
        <w:t xml:space="preserve">05 · المؤشرات والمتابعة</w:t>
      </w:r>
    </w:p>
    <w:bookmarkStart w:id="42" w:name="التزامات-قابلة-للقياس-بند-استرداد"/>
    <w:p>
      <w:pPr>
        <w:pStyle w:val="Heading3"/>
        <w:bidi/>
        <w:jc w:val="right"/>
      </w:pPr>
      <w:r>
        <w:rPr>
          <w:rtl/>
          <w:lang w:bidi="ar-SA"/>
        </w:rPr>
        <w:t xml:space="preserve">التزامات قابلة للقياس + بند استرداد</w:t>
      </w:r>
    </w:p>
    <w:bookmarkStart w:id="39" w:name="التزاماتنا-القابلة-للقياس"/>
    <w:p>
      <w:pPr>
        <w:pStyle w:val="Heading4"/>
        <w:bidi/>
        <w:jc w:val="right"/>
      </w:pPr>
      <w:r>
        <w:rPr>
          <w:rtl/>
          <w:lang w:bidi="ar-SA"/>
        </w:rPr>
        <w:t xml:space="preserve">التزاماتنا القابلة للقياس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المؤشر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الهدف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التوقيت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نسبة التوظيف الفعال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85%+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خلال 90 يوماً من إتمام التدريب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رضا المتدربين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4.8/5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تقييم مستقل بعد إتمام البرنامج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رضا أصحاب العمل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96%+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قياس بعد 6 أشهر من التوظيف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تحسن معدل التوظيف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+52%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فوق المتوسط مقارنةً بالتدريب التقليدي</w:t>
            </w:r>
          </w:p>
        </w:tc>
      </w:tr>
    </w:tbl>
    <w:p>
      <w:pPr>
        <w:numPr>
          <w:ilvl w:val="0"/>
          <w:numId w:val="1003"/>
        </w:numPr>
        <w:pStyle w:val="Compact"/>
        <w:bidi/>
        <w:jc w:val="right"/>
      </w:pPr>
      <w:r>
        <w:rPr>
          <w:rtl/>
          <w:lang w:bidi="ar-SA"/>
        </w:rPr>
        <w:t xml:space="preserve">لوحة بيانات حية للوزارة تُحدَّث شهرياً (Google Looker Studio)</w:t>
      </w:r>
    </w:p>
    <w:p>
      <w:pPr>
        <w:numPr>
          <w:ilvl w:val="0"/>
          <w:numId w:val="1003"/>
        </w:numPr>
        <w:pStyle w:val="Compact"/>
        <w:bidi/>
        <w:jc w:val="right"/>
      </w:pPr>
      <w:r>
        <w:rPr>
          <w:rtl/>
          <w:lang w:bidi="ar-SA"/>
        </w:rPr>
        <w:t xml:space="preserve">تقارير ربع سنوية مستقلة من جهة تقييم خارجية معتمدة</w:t>
      </w:r>
    </w:p>
    <w:p>
      <w:pPr>
        <w:numPr>
          <w:ilvl w:val="0"/>
          <w:numId w:val="1003"/>
        </w:numPr>
        <w:pStyle w:val="Compact"/>
        <w:bidi/>
        <w:jc w:val="right"/>
      </w:pPr>
      <w:r>
        <w:rPr>
          <w:rtl/>
          <w:lang w:bidi="ar-SA"/>
        </w:rPr>
        <w:t xml:space="preserve">بند استرداد رسمي: إذا نسبة التوظيف &lt; 70% → يُعاد 30% من التمويل خلال 60 يوماً</w:t>
      </w:r>
    </w:p>
    <w:p>
      <w:pPr>
        <w:numPr>
          <w:ilvl w:val="0"/>
          <w:numId w:val="1003"/>
        </w:numPr>
        <w:pStyle w:val="Compact"/>
        <w:bidi/>
        <w:jc w:val="right"/>
      </w:pPr>
      <w:r>
        <w:rPr>
          <w:rtl/>
          <w:lang w:bidi="ar-SA"/>
        </w:rPr>
        <w:t xml:space="preserve">شراكة بحثية مع الجامعات لنشر نتائج النموذج دولياً</w:t>
      </w:r>
    </w:p>
    <w:bookmarkEnd w:id="39"/>
    <w:bookmarkStart w:id="40" w:name="إطار-المتابعة-والتقييم-me-framework"/>
    <w:p>
      <w:pPr>
        <w:pStyle w:val="Heading4"/>
        <w:bidi/>
        <w:jc w:val="right"/>
      </w:pPr>
      <w:r>
        <w:rPr>
          <w:rtl/>
          <w:lang w:bidi="ar-SA"/>
        </w:rPr>
        <w:t xml:space="preserve">إطار المتابعة والتقييم — M&amp;E Framework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المستوى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المؤشر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الهدف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آلية القياس والتوقيت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مخرجات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عدد المتدربين الملتحقين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300 / المرحلة 1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سجلات التسجيل — شهرياً</w:t>
            </w:r>
          </w:p>
        </w:tc>
      </w:tr>
      <w:tr>
        <w:tc>
          <w:tcPr>
            <w:gridSpan w:val="1"/>
            <w:vMerge w:val="continue"/>
          </w:tcPr>
          <w:p>
            <w:pPr>
              <w:bidi/>
              <w:jc w:val="right"/>
            </w:pP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معدل إتمام البرنامج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≥ 90%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نظام الحضور — كل دفعة</w:t>
            </w:r>
          </w:p>
        </w:tc>
      </w:tr>
      <w:tr>
        <w:tc>
          <w:tcPr>
            <w:gridSpan w:val="1"/>
            <w:vMerge w:val="continue"/>
          </w:tcPr>
          <w:p>
            <w:pPr>
              <w:bidi/>
              <w:jc w:val="right"/>
            </w:pP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اجتياز تقييم ECDL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≥ 80% من المتدربين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شهادات رسمية — كل دفعة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أثر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توظيف خلال 90 يوماً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≥ 85%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متابعة فردية + خطاب توظيف</w:t>
            </w:r>
          </w:p>
        </w:tc>
      </w:tr>
      <w:tr>
        <w:tc>
          <w:tcPr>
            <w:gridSpan w:val="1"/>
            <w:vMerge w:val="continue"/>
          </w:tcPr>
          <w:p>
            <w:pPr>
              <w:bidi/>
              <w:jc w:val="right"/>
            </w:pP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رضا أصحاب العمل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≥ 96%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استبيان 6 أشهر بعد التوظيف</w:t>
            </w:r>
          </w:p>
        </w:tc>
      </w:tr>
      <w:tr>
        <w:tc>
          <w:tcPr>
            <w:gridSpan w:val="1"/>
            <w:vMerge w:val="continue"/>
          </w:tcPr>
          <w:p>
            <w:pPr>
              <w:bidi/>
              <w:jc w:val="right"/>
            </w:pP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الاحتفاظ بالوظيفة 6 أشهر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≥ 75%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اتصال متابعة دوري</w:t>
            </w:r>
          </w:p>
        </w:tc>
      </w:tr>
    </w:tbl>
    <w:p>
      <w:pPr>
        <w:pStyle w:val="BodyText"/>
        <w:bidi/>
        <w:jc w:val="right"/>
      </w:pPr>
      <w:r>
        <w:rPr>
          <w:rtl/>
          <w:lang w:bidi="ar-SA"/>
        </w:rPr>
        <w:t xml:space="preserve">التقارير: شهرية للوزارة · ربع سنوية مستقلة · سنوية للنشر العلمي.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المراجعة المستقلة: مركز تقييم معتمد من الوزارة يُحدَّد بالاتفاق.</w:t>
      </w:r>
    </w:p>
    <w:bookmarkEnd w:id="40"/>
    <w:bookmarkStart w:id="41" w:name="تحليل-المخاطر-وخطة-التخفيف"/>
    <w:p>
      <w:pPr>
        <w:pStyle w:val="Heading4"/>
        <w:bidi/>
        <w:jc w:val="right"/>
      </w:pPr>
      <w:r>
        <w:rPr>
          <w:rtl/>
          <w:lang w:bidi="ar-SA"/>
        </w:rPr>
        <w:t xml:space="preserve">تحليل المخاطر وخطة التخفيف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الخطر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الاحتمالية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خطة التخفيف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ضعف الإقبال في بعض المحافظات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عالية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شراكة مع الوحدات الجامعية للتسويق + حوافز مادية للمتدرب (بدل نقل 200 جنيه/جلسة)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تأخر إتاحة المراكز التدريبية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متوسطة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خطة بديلة: عقود إيجار مؤسسات خاصة جاهزة كـ backup — تم تحديدها مسبقاً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تذبذب التزام أصحاب العمل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متوسطة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بروتوكولات توظيف موقّعة مسبقاً + قائمة انتظار 30+ شركة بديلة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تغيير السياسات الحكومية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منخفضة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هيكل قانوني مرن (س.م.م) + بنود مراجعة سنوية في الاتفاقية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نقص المدربين المؤهلين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منخفضة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قاعدة بيانات 45 مدرباً معتمداً — تم بناؤها خلال AASTMT Phase</w:t>
            </w:r>
          </w:p>
        </w:tc>
      </w:tr>
    </w:tbl>
    <w:p>
      <w:pPr>
        <w:bidi/>
        <w:jc w:val="right"/>
      </w:pPr>
      <w:r>
        <w:rPr>
          <w:rtl/>
          <w:lang w:bidi="ar-SA"/>
        </w:rP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my4-education"/>
    <w:p>
      <w:pPr>
        <w:pStyle w:val="Heading2"/>
        <w:bidi/>
        <w:jc w:val="right"/>
      </w:pPr>
      <w:r>
        <w:rPr>
          <w:rtl/>
          <w:lang w:bidi="ar-SA"/>
        </w:rPr>
        <w:t xml:space="preserve">06 · MY4 Education</w:t>
      </w:r>
    </w:p>
    <w:bookmarkStart w:id="47" w:name="الكيان-القانوني-الفريق-التميز-التنافسي"/>
    <w:p>
      <w:pPr>
        <w:pStyle w:val="Heading3"/>
        <w:bidi/>
        <w:jc w:val="right"/>
      </w:pPr>
      <w:r>
        <w:rPr>
          <w:rtl/>
          <w:lang w:bidi="ar-SA"/>
        </w:rPr>
        <w:t xml:space="preserve">الكيان القانوني · الفريق · التميز التنافسي</w:t>
      </w:r>
    </w:p>
    <w:bookmarkStart w:id="44" w:name="من-نحن-الكيان-والفريق"/>
    <w:p>
      <w:pPr>
        <w:pStyle w:val="Heading4"/>
        <w:bidi/>
        <w:jc w:val="right"/>
      </w:pPr>
      <w:r>
        <w:rPr>
          <w:rtl/>
          <w:lang w:bidi="ar-SA"/>
        </w:rPr>
        <w:t xml:space="preserve">من نحن — الكيان والفريق</w:t>
      </w:r>
    </w:p>
    <w:p>
      <w:pPr>
        <w:pStyle w:val="FirstParagraph"/>
        <w:bidi/>
        <w:jc w:val="right"/>
      </w:pPr>
      <w:r>
        <w:rPr>
          <w:rtl/>
          <w:lang w:bidi="ar-SA"/>
        </w:rPr>
        <w:t xml:space="preserve">شركة MY4 Education للتدريب والتطوير المهني (س.م.م رقم 157843) —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مسجلة في مصر، متخصصة في تأهيل الشباب لسوق العمل منذ 2022.</w:t>
      </w:r>
    </w:p>
    <w:p>
      <w:pPr>
        <w:pStyle w:val="BodyText"/>
        <w:bidi/>
        <w:jc w:val="right"/>
      </w:pPr>
      <w:r>
        <w:rPr>
          <w:bCs/>
          <w:b/>
          <w:rtl/>
          <w:lang w:bidi="ar-SA"/>
        </w:rPr>
        <w:t xml:space="preserve">محمود جاداللا — مؤسس ومدير تنفيذي.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خبرة 8+ سنوات في تصميم برامج التعليم والتدريب المهني.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خريج ومدرب معتمد — شارك في تصميم برامج IFC/World Bank و UNICEF Egypt.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المنصب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الاسم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الدور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المدير التنفيذي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محمود جاداللا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تصميم البرامج + الشراكات الاستراتيجية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مدير التدريب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د. أميرة حسن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مناهج + جودة التدريب — PhD تربية جامعة القاهرة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مدير التوظيف وشركاء الأعمال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أحمد الشافعي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إدارة شبكة أصحاب العمل — خبرة 10 سنوات HR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مدير المتابعة والتقييم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سارة مصطفى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M&amp;E — شهادة دولية PMD Pro</w:t>
            </w:r>
          </w:p>
        </w:tc>
      </w:tr>
    </w:tbl>
    <w:bookmarkEnd w:id="44"/>
    <w:bookmarkStart w:id="45" w:name="لماذا-my4-التميز-التنافسي"/>
    <w:p>
      <w:pPr>
        <w:pStyle w:val="Heading4"/>
        <w:bidi/>
        <w:jc w:val="right"/>
      </w:pPr>
      <w:r>
        <w:rPr>
          <w:rtl/>
          <w:lang w:bidi="ar-SA"/>
        </w:rPr>
        <w:t xml:space="preserve">لماذا MY4؟ — التميز التنافسي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المعيار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MY4 Education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المنافس النموذجي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نموذج التوظيف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ضمان 85%+ موثق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لا ضمان / أهداف غير رسمية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بند الاسترداد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نعم — 30% عند &lt;70%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لا يوجد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التتبع والبيانات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لوحة حية + تقرير مستقل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تقرير نهائي فقط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مسار المرأة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مخصص + مدربات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برنامج موحد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إثبات النموذج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200+ متدرب / AASTMT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بدون مرجعية محلية</w:t>
            </w:r>
          </w:p>
        </w:tc>
      </w:tr>
    </w:tbl>
    <w:bookmarkEnd w:id="45"/>
    <w:bookmarkStart w:id="46" w:name="الإطار-القانوني-والامتثال"/>
    <w:p>
      <w:pPr>
        <w:pStyle w:val="Heading4"/>
        <w:bidi/>
        <w:jc w:val="right"/>
      </w:pPr>
      <w:r>
        <w:rPr>
          <w:rtl/>
          <w:lang w:bidi="ar-SA"/>
        </w:rPr>
        <w:t xml:space="preserve">الإطار القانوني والامتثال</w:t>
      </w:r>
    </w:p>
    <w:p>
      <w:pPr>
        <w:numPr>
          <w:ilvl w:val="0"/>
          <w:numId w:val="1004"/>
        </w:numPr>
        <w:pStyle w:val="Compact"/>
        <w:bidi/>
        <w:jc w:val="right"/>
      </w:pPr>
      <w:r>
        <w:rPr>
          <w:rtl/>
          <w:lang w:bidi="ar-SA"/>
        </w:rPr>
        <w:t xml:space="preserve">الكيان: شركة مساهمة مسؤولية محدودة (س.م.م) — رقم 157843 — السجل التجاري المصري</w:t>
      </w:r>
    </w:p>
    <w:p>
      <w:pPr>
        <w:numPr>
          <w:ilvl w:val="0"/>
          <w:numId w:val="1004"/>
        </w:numPr>
        <w:pStyle w:val="Compact"/>
        <w:bidi/>
        <w:jc w:val="right"/>
      </w:pPr>
      <w:r>
        <w:rPr>
          <w:rtl/>
          <w:lang w:bidi="ar-SA"/>
        </w:rPr>
        <w:t xml:space="preserve">الامتثال الضريبي: ملف ضريبي نشط لدى مصلحة الضرائب المصرية</w:t>
      </w:r>
    </w:p>
    <w:p>
      <w:pPr>
        <w:numPr>
          <w:ilvl w:val="0"/>
          <w:numId w:val="1004"/>
        </w:numPr>
        <w:pStyle w:val="Compact"/>
        <w:bidi/>
        <w:jc w:val="right"/>
      </w:pPr>
      <w:r>
        <w:rPr>
          <w:rtl/>
          <w:lang w:bidi="ar-SA"/>
        </w:rPr>
        <w:t xml:space="preserve">التأمينات الاجتماعية: مسجل لدى الهيئة القومية للتأمين الاجتماعي</w:t>
      </w:r>
    </w:p>
    <w:p>
      <w:pPr>
        <w:numPr>
          <w:ilvl w:val="0"/>
          <w:numId w:val="1004"/>
        </w:numPr>
        <w:pStyle w:val="Compact"/>
        <w:bidi/>
        <w:jc w:val="right"/>
      </w:pPr>
      <w:r>
        <w:rPr>
          <w:rtl/>
          <w:lang w:bidi="ar-SA"/>
        </w:rPr>
        <w:t xml:space="preserve">عقد التأمين المهني: مؤمَّن ضد مخاطر التدريب (وثيقة متاحة للمراجعة)</w:t>
      </w:r>
    </w:p>
    <w:p>
      <w:pPr>
        <w:numPr>
          <w:ilvl w:val="0"/>
          <w:numId w:val="1004"/>
        </w:numPr>
        <w:pStyle w:val="Compact"/>
        <w:bidi/>
        <w:jc w:val="right"/>
      </w:pPr>
      <w:r>
        <w:rPr>
          <w:rtl/>
          <w:lang w:bidi="ar-SA"/>
        </w:rPr>
        <w:t xml:space="preserve">حماية البيانات: سياسة خصوصية متوافقة مع قانون حماية البيانات الشخصية رقم 151 لسنة 2020</w:t>
      </w:r>
    </w:p>
    <w:p>
      <w:pPr>
        <w:bidi/>
        <w:jc w:val="right"/>
      </w:pPr>
      <w:r>
        <w:rPr>
          <w:rtl/>
          <w:lang w:bidi="ar-SA"/>
        </w:rP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الطلب"/>
    <w:p>
      <w:pPr>
        <w:pStyle w:val="Heading2"/>
        <w:bidi/>
        <w:jc w:val="right"/>
      </w:pPr>
      <w:r>
        <w:rPr>
          <w:rtl/>
          <w:lang w:bidi="ar-SA"/>
        </w:rPr>
        <w:t xml:space="preserve">07 · الطلب</w:t>
      </w:r>
    </w:p>
    <w:bookmarkStart w:id="52" w:name="ماذا-نطلب-من-الوزارة-بالتحديد"/>
    <w:p>
      <w:pPr>
        <w:pStyle w:val="Heading3"/>
        <w:bidi/>
        <w:jc w:val="right"/>
      </w:pPr>
      <w:r>
        <w:rPr>
          <w:rtl/>
          <w:lang w:bidi="ar-SA"/>
        </w:rPr>
        <w:t xml:space="preserve">ماذا نطلب من الوزارة بالتحديد</w:t>
      </w:r>
    </w:p>
    <w:bookmarkStart w:id="49" w:name="طلباتنا-الثلاثة-المحددة"/>
    <w:p>
      <w:pPr>
        <w:pStyle w:val="Heading4"/>
        <w:bidi/>
        <w:jc w:val="right"/>
      </w:pPr>
      <w:r>
        <w:rPr>
          <w:rtl/>
          <w:lang w:bidi="ar-SA"/>
        </w:rPr>
        <w:t xml:space="preserve">طلباتنا الثلاثة المحددة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الطلب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التفاصيل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الأثر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bCs/>
                <w:b/>
                <w:rtl/>
                <w:lang w:bidi="ar-SA"/>
              </w:rPr>
              <w:t xml:space="preserve">١. اتفاقية شراكة رسمية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عقد شراكة موقّع لمدة 3 سنوات قابلة للتجديد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مصداقية + وصول لشبكة الوزارة (31 وحدة جامعية)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bCs/>
                <w:b/>
                <w:rtl/>
                <w:lang w:bidi="ar-SA"/>
              </w:rPr>
              <w:t xml:space="preserve">٢. إتاحة 3 مراكز تدريبية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القاهرة / الإسكندرية / الجيزة — المرحلة 1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تشغيل 300 متدرب في 10 أشهر دون تكلفة إيجار إضافية</w:t>
            </w:r>
          </w:p>
        </w:tc>
      </w:tr>
      <w:tr>
        <w:tc>
          <w:tcPr/>
          <w:p>
            <w:pPr>
              <w:pStyle w:val="Compact"/>
              <w:jc w:val="right"/>
              <w:bidi/>
            </w:pPr>
            <w:r>
              <w:rPr>
                <w:bCs/>
                <w:b/>
                <w:rtl/>
                <w:lang w:bidi="ar-SA"/>
              </w:rPr>
              <w:t xml:space="preserve">٣. إدراج ضمن برنامج ستارت 2026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الإعلان الرسمي عبر قنوات الوزارة</w:t>
            </w:r>
          </w:p>
        </w:tc>
        <w:tc>
          <w:tcPr/>
          <w:p>
            <w:pPr>
              <w:pStyle w:val="Compact"/>
              <w:jc w:val="right"/>
              <w:bidi/>
            </w:pPr>
            <w:r>
              <w:rPr>
                <w:rtl/>
                <w:lang w:bidi="ar-SA"/>
              </w:rPr>
              <w:t xml:space="preserve">وصول مباشر لـ 250,000+ شاب عبر الوحدات الجامعية</w:t>
            </w:r>
          </w:p>
        </w:tc>
      </w:tr>
    </w:tbl>
    <w:bookmarkEnd w:id="49"/>
    <w:bookmarkStart w:id="50" w:name="الخطوات-التالية-المقترحة"/>
    <w:p>
      <w:pPr>
        <w:pStyle w:val="Heading4"/>
        <w:bidi/>
        <w:jc w:val="right"/>
      </w:pPr>
      <w:r>
        <w:rPr>
          <w:rtl/>
          <w:lang w:bidi="ar-SA"/>
        </w:rPr>
        <w:t xml:space="preserve">الخطوات التالية المقترحة</w:t>
      </w:r>
    </w:p>
    <w:p>
      <w:pPr>
        <w:numPr>
          <w:ilvl w:val="0"/>
          <w:numId w:val="1005"/>
        </w:numPr>
        <w:pStyle w:val="Compact"/>
        <w:bidi/>
        <w:jc w:val="right"/>
      </w:pPr>
      <w:r>
        <w:rPr>
          <w:bCs/>
          <w:b/>
          <w:rtl/>
          <w:lang w:bidi="ar-SA"/>
        </w:rPr>
        <w:t xml:space="preserve">اجتماع تقديمي: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أسبوعان — العرض الكامل أمام لجنة الوزارة المختصة</w:t>
      </w:r>
    </w:p>
    <w:p>
      <w:pPr>
        <w:numPr>
          <w:ilvl w:val="0"/>
          <w:numId w:val="1005"/>
        </w:numPr>
        <w:pStyle w:val="Compact"/>
        <w:bidi/>
        <w:jc w:val="right"/>
      </w:pPr>
      <w:r>
        <w:rPr>
          <w:bCs/>
          <w:b/>
          <w:rtl/>
          <w:lang w:bidi="ar-SA"/>
        </w:rPr>
        <w:t xml:space="preserve">مراجعة الوثائق: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تسليم ملف تقييم AASTMT + خطابات أصحاب العمل + السجل التجاري</w:t>
      </w:r>
    </w:p>
    <w:p>
      <w:pPr>
        <w:numPr>
          <w:ilvl w:val="0"/>
          <w:numId w:val="1005"/>
        </w:numPr>
        <w:pStyle w:val="Compact"/>
        <w:bidi/>
        <w:jc w:val="right"/>
      </w:pPr>
      <w:r>
        <w:rPr>
          <w:bCs/>
          <w:b/>
          <w:rtl/>
          <w:lang w:bidi="ar-SA"/>
        </w:rPr>
        <w:t xml:space="preserve">تحديد المراكز: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زيارة ميدانية مشتركة لتحديد 3 مراكز تدريبية</w:t>
      </w:r>
    </w:p>
    <w:p>
      <w:pPr>
        <w:numPr>
          <w:ilvl w:val="0"/>
          <w:numId w:val="1005"/>
        </w:numPr>
        <w:pStyle w:val="Compact"/>
        <w:bidi/>
        <w:jc w:val="right"/>
      </w:pPr>
      <w:r>
        <w:rPr>
          <w:bCs/>
          <w:b/>
          <w:rtl/>
          <w:lang w:bidi="ar-SA"/>
        </w:rPr>
        <w:t xml:space="preserve">توقيع الاتفاقية: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شهر واحد من اكتمال المراجعة</w:t>
      </w:r>
    </w:p>
    <w:p>
      <w:pPr>
        <w:numPr>
          <w:ilvl w:val="0"/>
          <w:numId w:val="1005"/>
        </w:numPr>
        <w:pStyle w:val="Compact"/>
        <w:bidi/>
        <w:jc w:val="right"/>
      </w:pPr>
      <w:r>
        <w:rPr>
          <w:bCs/>
          <w:b/>
          <w:rtl/>
          <w:lang w:bidi="ar-SA"/>
        </w:rPr>
        <w:t xml:space="preserve">انطلاق المرحلة الأولى: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يناير ٢٠٢٦</w:t>
      </w:r>
    </w:p>
    <w:bookmarkEnd w:id="50"/>
    <w:bookmarkStart w:id="51" w:name="للتواصل-والتفاصيل"/>
    <w:p>
      <w:pPr>
        <w:pStyle w:val="Heading4"/>
        <w:bidi/>
        <w:jc w:val="right"/>
      </w:pPr>
      <w:r>
        <w:rPr>
          <w:rtl/>
          <w:lang w:bidi="ar-SA"/>
        </w:rPr>
        <w:t xml:space="preserve">للتواصل والتفاصيل</w:t>
      </w:r>
    </w:p>
    <w:p>
      <w:pPr>
        <w:pStyle w:val="FirstParagraph"/>
        <w:bidi/>
        <w:jc w:val="right"/>
      </w:pPr>
      <w:r>
        <w:rPr>
          <w:bCs/>
          <w:b/>
          <w:rtl/>
          <w:lang w:bidi="ar-SA"/>
        </w:rPr>
        <w:t xml:space="preserve">محمود جاداللا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— المدير التنفيذي، MY4 Education</w:t>
      </w:r>
      <w:r>
        <w:rPr>
          <w:rtl/>
          <w:lang w:bidi="ar-SA"/>
        </w:rPr>
        <w:br/>
      </w:r>
      <w:r>
        <w:rPr>
          <w:rtl/>
          <w:lang w:bidi="ar-SA"/>
        </w:rPr>
        <w:t xml:space="preserve">البريد الإلكتروني: gadalla111@gmail.com</w:t>
      </w:r>
      <w:r>
        <w:rPr>
          <w:rtl/>
          <w:lang w:bidi="ar-SA"/>
        </w:rPr>
        <w:br/>
      </w:r>
      <w:r>
        <w:rPr>
          <w:rtl/>
          <w:lang w:bidi="ar-SA"/>
        </w:rPr>
        <w:t xml:space="preserve">www.my4education.com</w:t>
      </w:r>
    </w:p>
    <w:p>
      <w:pPr>
        <w:bidi/>
        <w:jc w:val="right"/>
      </w:pPr>
      <w:r>
        <w:rPr>
          <w:rtl/>
          <w:lang w:bidi="ar-SA"/>
        </w:rPr>
        <w:pict>
          <v:rect style="width:0;height:1.5pt" o:hralign="center" o:hrstd="t" o:hr="t"/>
        </w:pict>
      </w:r>
    </w:p>
    <w:p>
      <w:pPr>
        <w:pStyle w:val="FirstParagraph"/>
        <w:bidi/>
        <w:jc w:val="right"/>
      </w:pPr>
      <w:r>
        <w:rPr>
          <w:iCs/>
          <w:i/>
          <w:rtl/>
          <w:lang w:bidi="ar-SA"/>
        </w:rPr>
        <w:t xml:space="preserve">جميع الأرقام والإحصاءات الواردة في هذه الوثيقة مستندة إلى مصادر رسمية معتمدة.</w:t>
      </w:r>
      <w:r>
        <w:rPr>
          <w:iCs/>
          <w:i/>
          <w:rtl/>
          <w:lang w:bidi="ar-SA"/>
        </w:rPr>
        <w:t xml:space="preserve"> </w:t>
      </w:r>
      <w:r>
        <w:rPr>
          <w:iCs/>
          <w:i/>
          <w:rtl/>
          <w:lang w:bidi="ar-SA"/>
        </w:rPr>
        <w:t xml:space="preserve">تقارير التقييم والوثائق الداعمة متاحة بطلب رسمي من الوزارة.</w:t>
      </w:r>
    </w:p>
    <w:bookmarkEnd w:id="51"/>
    <w:bookmarkEnd w:id="52"/>
    <w:bookmarkEnd w:id="53"/>
    <w:bookmarkEnd w:id="54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" w:eastAsia="en-US" w:val="en-US"/>
      </w:rPr>
    </w:rPrDefault>
    <w:pPrDefault>
      <w:pPr>
        <w:spacing w:after="200" w:line="276" w:lineRule="auto"/>
        <w:bidi/>
        <w:jc w:val="right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bidi/>
      <w:jc w:val="right"/>
    </w:pPr>
    <w:rPr>
      <w:rtl/>
      <w:lang w:bidi="ar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  <w:pPr>
      <w:bidi/>
      <w:jc w:val="right"/>
    </w:pPr>
    <w:rPr>
      <w:rtl/>
      <w:lang w:bidi="ar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مقترح MY4 Education</dc:title>
  <dc:creator/>
  <dc:language>ar</dc:language>
  <cp:keywords/>
  <dcterms:created xsi:type="dcterms:W3CDTF">2026-06-22T20:12:09Z</dcterms:created>
  <dcterms:modified xsi:type="dcterms:W3CDTF">2026-06-22T20:12:09Z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