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MY4 Education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مقترح شراكة استراتيجية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وزارة التضامن الاجتماعي — جمهورية مصر العربية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من قاعة الدارس إلى سوق العمل  ·  ٢٠٢٦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الأزمة واضحة — الحل موجود — الطلب محدد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تطلب MY4 Education — شركة مصرية مسجلة (س.م.م رقم 157843) — شراكةً رسمية مع وزارة التضامن الاجتماعي لتشغيل برنامجها المُثبَت في تأهيل الشباب للتوظيف.</w:t>
        <w:br/>
        <w:br/>
        <w:t>المطلوب: اتفاقية شراكة + إتاحة 3 مراكز تدريبية + إدراج ضمن برنامج ستارت 2026. التكلفة على الوزارة: 3.6 مليون جنيه للمرحلة التجريبية (300 متدرب / 10 أشهر). العائد المتوقع: 255 متدرباً موظفاً خلال 90 يوماً من إتمام البرنامج.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13.2%  —  معدل بطالة الشباب — مصر 2025  (CAPMAS: نشرة سوق العمل Q1 2025)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16.9%  —  بطالة الفئة 20–24 سنة  (CAPMAS: نشرة سوق العمل Q1 2025)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33.8%  —  بطالة الشابات — الأعلى منذ 2015  (CAPMAS: نشرة سوق العمل Q1 2025)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01  ·  الإشكالية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الشهادة وحدها لا تصنع فرصة عمل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الأرقام تحدد الأزمة بدقة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1.2M  شاب مصري عاطل عن العمل رغم المؤهلات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16.8%  بطالة خريجي الجامعات تحديداً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72%  من أصحاب العمل: الخريجون غير مؤهلين عملياً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31  وحدة جامعية تضامن اجتماعي تخدم 250,000 طالب  — وزارة التضامن 2026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70%  من أسباب الفشل المهني: نقص المهارات لا نقص الفرص  — ILO 2024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02  ·  الحل والمنهج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نموذج مُثبَت ومنهج معتمد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كيف يعمل النموذج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01  التشخيص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تحليل احتياجات المنطقة وأصحاب العمل — مسار مخصص لكل دفعة قبل بدء التدريب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02  التدريب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8 أسابيع مكثفة: مهارات رقمية + ناعمة + محاكاة بيئة العمل الفعلية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03  التوظيف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ربط مضمون بأصحاب العمل الشركاء + متابعة موثقة 90 يوماً بعد الالتحاق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333333"/>
          <w:sz w:val="20"/>
          <w:rtl/>
          <w:lang w:bidi="ar-SA"/>
        </w:rPr>
        <w:t>الدمج بين التدريب النظري والتطبيق الفعلي يرفع معدل التوظيف 52%+ مقارنةً بالتدريب التقليدي (IFC: Workforce Development Report, 2024, p.47). النموذج مُطبَّق بالفعل مع AASTMT — 200+ متدرب — تقرير التقييم متاح للمراجعة.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المنهج الدراسي — 8 أسابيع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1–2 — المهارات الرقمية الأساسية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Microsoft 365 · Google Workspace · إدارة المهام (Trello/Notion) · البريد المهني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3–4 — المهارات الناعمة والتواصل المهني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العروض التقديمية · إدارة الوقت · العمل ضمن فريق · التفاوض والتعامل مع العملاء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5–6 — المسار التخصصي (3 مسارات موازية)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إدارة الأعمال / التسويق الرقمي / دعم تقنية المعلومات — بحسب احتياج سوق العمل المحلي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7–8 — التوظيف والتقييم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إعداد السيرة الذاتية · محاكاة مقابلات العمل · ربط مباشر بأصحاب العمل الشركاء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A4232A"/>
          <w:sz w:val="22"/>
          <w:rtl/>
          <w:lang w:bidi="ar-SA"/>
        </w:rPr>
        <w:t>المسار النسائي المخصص: تدريب عن بُعد جزئياً + مدربات معتمدات + جداول مرنة تراعي الالتزامات الأسرية — يستهدف تحديداً الشابات (بطالة 33.8%)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اجتيازُ اختبار تقييم مهني معتمد (ECDL-مصر) عند نهاية البرنامج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03  ·  إثبات النموذج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الأكاديمية العربية — نتائج موثقة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الأكاديمية العربية — نتائج التجربة الريادية (2024–2025)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رسمية مع الأكاديمية العربية للعلوم والتكنولوجيا والنقل البحري (AASTMT). تقرير التقييم المستقل متاح للمراجعة بطلب رسمي. المقاييس أدناه مستخرجة من تقرير AASTMT لمركز تطوير الكفاءات، مارس 2025.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85% من المتدربين وجدوا وظيفة خلال 90 يوماً من إتمام البرنامج (170 من أصل 200)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200+ متدرب في 3 دفعات متتالية — Q2 2024 حتى Q1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4.8 / 5.0 متوسط تقييم رضا المتدربين (استبيان مستقل، n=196)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16 صاحب عمل من القطاعين الخاص والحكومي وقّعوا خطابات توظيف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أصحاب العمل الشركاء — الدفعات الثلاث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تقنية المعلومات والاتصالات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Vodafone Egypt · Raya Holding · ITWorx · Valeo Egypt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الأعمال والإدارة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Maersk Egypt · DHL Egypt · Americana Group · EGIC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التسويق والإعلام الرقمي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JWT Egypt · Procter &amp; Gamble EGY · Unilever Egypt · Publicis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القطاع الحكومي والمنظمات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ITIDA · MCIT · Injaz Egypt · Nahdet El Mahrousa</w:t>
      </w:r>
    </w:p>
    <w:p>
      <w:pPr>
        <w:bidi/>
        <w:jc w:val="right"/>
      </w:pPr>
      <w:r>
        <w:rPr>
          <w:rFonts w:ascii="Arial" w:hAnsi="Arial" w:cs="Arial"/>
          <w:color w:val="665522"/>
          <w:sz w:val="20"/>
          <w:rtl/>
          <w:lang w:bidi="ar-SA"/>
        </w:rPr>
        <w:t>خطابات النوايا متاحة للمراجعة · يمكن تزويد الوزارة بنسخ رسمية فور طلبها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04  ·  الخطة والميزانية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مسار توسع متدرج بأرقام دقيقة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مسار التوسع المتدرج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المرحلة التجريبية  (يناير–أكتوبر ٢٠٢٦ — 300 متدرب)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القاهرة · الإسكندرية · الجيزة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تعيين 12 مدرباً معتمداً (4 لكل مركز)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تقرير تقييم مستقل عند نهاية المرحلة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مرحلة التوسع  (يناير–ديسمبر ٢٠٢٧ — 1,500 متدرب)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10 مراكز في 6 محافظات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تفعيل المسار النسائي المخصص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ربط رسمي ببرنامج ستارت 2026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الانطلاق الوطني  (٢٠٢٨–٢٠٢٩ — 5,000+ متدرب / سنة)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27 محافظة — 31 وحدة جامعية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شبكة 100+ صاحب عمل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تمويل ذاتي عبر رسوم التوظيف من الشركات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الميزانية التفصيلية — المرحلة الأولى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300 متدرب · 3 مراكز · 10 أشهر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تطوير المناهج وإعداد المواد التدريبية:  450,000 جنيه  (12.5%)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رواتب المدربين (12 مدرباً × 10 أشهر):  1,200,000 جنيه  (33.3%)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إيجار وتجهيز المراكز (3 مراكز × 10 أشهر):  900,000 جنيه  (25.0%)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التقييم المستقل وإعداد التقارير:  250,000 جنيه  (6.9%)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مستلزمات ودعم المتدربين (300 × 500 جنيه):  150,000 جنيه  (4.2%)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إدارة المشروع والمصاريف التشغيلية (18%):  650,000 جنيه  (18.1%)</w:t>
      </w:r>
    </w:p>
    <w:p>
      <w:pPr>
        <w:bidi/>
        <w:jc w:val="right"/>
      </w:pPr>
      <w:r>
        <w:rPr>
          <w:rFonts w:ascii="Arial" w:hAnsi="Arial" w:cs="Arial"/>
          <w:color w:val="C8A24C"/>
          <w:sz w:val="26"/>
          <w:rtl/>
          <w:lang w:bidi="ar-SA"/>
        </w:rPr>
        <w:t>الإجمالي:  3,600,000 جنيه  |  12,000 جنيه / متدرب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255 متدرباً موظفاً × راتب متوسط 4,500 جنيه/شهر = 1.14M جنيه دخل شهري مُضاف للاقتصاد</w:t>
      </w:r>
    </w:p>
    <w:p>
      <w:pPr>
        <w:bidi/>
        <w:jc w:val="right"/>
      </w:pPr>
      <w:r>
        <w:rPr>
          <w:rFonts w:ascii="Arial" w:hAnsi="Arial" w:cs="Arial"/>
          <w:color w:val="A4232A"/>
          <w:sz w:val="22"/>
          <w:rtl/>
          <w:lang w:bidi="ar-SA"/>
        </w:rPr>
        <w:t>بند الاسترداد: إذا نسبة التوظيف &lt; 70% — يُعاد 30% من التمويل الحكومي خلال 60 يوماً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05  ·  المؤشرات والمتابعة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التزامات قابلة للقياس + بند استرداد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التزاماتنا القابلة للقياس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85%+  —  نسبة التوظيف الفعال:  خلال 90 يوماً من إتمام التدريب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4.8/5  —  رضا المتدربين:  تقييم مستقل بعد إتمام البرنامج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96%+  —  رضا أصحاب العمل:  قياس بعد 6 أشهر من التوظيف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+52%  —  تحسن معدل التوظيف:  فوق المتوسط مقارنةً بالتدريب التقليدي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0E0E0E"/>
          <w:sz w:val="36"/>
          <w:rtl/>
          <w:lang w:bidi="ar-SA"/>
        </w:rPr>
        <w:t>التزامات إضافية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لوحة بيانات حية للوزارة تُحدَّث شهرياً (Google Looker Studio)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تقارير ربع سنوية مستقلة من جهة تقييم خارجية معتمدة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بند استرداد رسمي: إذا نسبة التوظيف &lt; 70% → يُعاد 30% من التمويل خلال 60 يوماً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بحثية مع الجامعات لنشر نتائج النموذج دولياً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إطار المتابعة والتقييم — M&amp;E Framework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مخرجات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عدد المتدربين الملتحقين  |  الهدف: 300 / المرحلة 1  |  سجلات التسجيل — شهرياً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معدل إتمام البرنامج  |  الهدف: ≥ 90%  |  نظام الحضور — كل دفعة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اجتياز تقييم ECDL  |  الهدف: ≥ 80% من المتدربين  |  شهادات رسمية — كل دفعة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أثر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توظيف خلال 90 يوماً  |  الهدف: ≥ 85%  |  متابعة فردية + خطاب توظيف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رضا أصحاب العمل  |  الهدف: ≥ 96%  |  استبيان 6 أشهر بعد التوظيف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الاحتفاظ بالوظيفة 6 أشهر  |  الهدف: ≥ 75%  |  اتصال متابعة دوري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التقارير: شهرية للوزارة · ربع سنوية مستقلة · سنوية للنشر العلمي. المراجعة المستقلة: مركز تقييم معتمد من الوزارة يُحدَّد بالاتفاق.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تحليل المخاطر وخطة التخفيف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[عالية]  ضعف الإقبال في بعض المحافظات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مع الوحدات الجامعية للتسويق + حوافز مادية للمتدرب (بدل نقل 200 جنيه/جلسة)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[متوسطة]  تأخر إتاحة المراكز التدريبية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خطة بديلة: عقود إيجار مؤسسات خاصة جاهزة كـ backup — تم تحديدها مسبقاً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[متوسطة]  تذبذب التزام أصحاب العمل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بروتوكولات توظيف موقّعة مسبقاً + قائمة انتظار 30+ شركة بديلة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[منخفضة]  تغيير السياسات الحكومية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هيكل قانوني مرن (س.م.م) + بنود مراجعة سنوية في الاتفاقية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[منخفضة]  نقص المدربين المؤهلين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قاعدة بيانات 45 مدرباً معتمداً — تم بناؤها خلال AASTMT Phase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06  ·  MY4 Education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الكيان القانوني · الفريق · التميز التنافسي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من نحن — الكيان والفريق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شركة MY4 Education للتدريب والتطوير المهني (س.م.م رقم 157843) — مسجلة في مصر، متخصصة في تأهيل الشباب لسوق العمل منذ 2022.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محمود جاداللا — مؤسس ومدير تنفيذي. خبرة 8+ سنوات في تصميم برامج التعليم والتدريب المهني. خريج ومدرب معتمد — شارك في تصميم برامج IFC/World Bank و UNICEF Egypt.</w:t>
      </w:r>
    </w:p>
    <w:p>
      <w:pPr>
        <w:bidi/>
        <w:jc w:val="right"/>
      </w:pP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محمود جاداللا  —  المدير التنفيذي:  تصميم البرامج + الشراكات الاستراتيجية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د. أميرة حسن  —  مدير التدريب:  مناهج + جودة التدريب — PhD تربية جامعة القاهرة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أحمد الشافعي  —  مدير التوظيف وشركاء الأعمال:  إدارة شبكة أصحاب العمل — خبرة 10 سنوات HR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سارة مصطفى  —  مدير المتابعة والتقييم:  M&amp;E — شهادة دولية PMD Pro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0E0E0E"/>
          <w:sz w:val="36"/>
          <w:rtl/>
          <w:lang w:bidi="ar-SA"/>
        </w:rPr>
        <w:t>الاعتمادات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شريك معتمد — الأكاديمية العربية للعلوم والتكنولوجيا والنقل البحري (AASTMT)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عضو — منظومة Injaz Egypt / Junior Achievement Worldwide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معتمد — مركز امتحانات ECDL مصر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MY4 مقارنةً بالبدائل المتاحة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المعيار  |  MY4 Education  |  ILO/GIZ/UNDP  |  ITIDA/MCIT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المدة  |  8 أسابيع  |  6–12 أشهر  |  3–4 أشهر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نسبة التوظيف  |  85%+  موثق  |  50–60% تقديري  |  65–70%  بالتقنية فقط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التكلفة / متدرب  |  12,000 جنيه  |  25,000–40,000 جنيه  |  18,000–22,000 جنيه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المسار النسائي  |  مخصص ومرن  |  محدود  |  غير متاح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بند الاسترداد  |  نعم — 30%  |  لا  |  لا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أثر محلي مُثبَت  |  200+ خريج موثق  |  دراسات فقط  |  نعم — تقنية فقط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MY4 Education تقدم الأثر الأعلى بالتكلفة الأدنى مع ضمان مالي مربوط بالنتائج — لا يوجد مزود آخر في السوق المصرية يجمع هذه العناصر الثلاثة.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07  ·  الطلب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ثلاثة بنود محددة تُحقق الشراكة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ماذا نطلب بالتحديد؟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برنامج ستارت ٢٠٢٦:  شراكة أورنج مصر — MY4 كشريك تنفيذي رسمي للتدريب المهني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ملتقى خطوة ٢٠٢٦:  إدراج MY4 كمزود تدريب معتمد في الملتقى السنوي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31 وحدة جامعية تضامن:  إتاحة 3 وحدات (القاهرة/الإسكندرية/الجيزة) لتشغيل المرحلة الأولى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رؤية مصر 2030:  الشراكة تُسهم مباشرةً في مؤشر رفع مشاركة الشباب في سوق العمل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المطلوب من الوزارة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أولاً — اتفاقية شراكة رسمية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بروتوكول تعاون رسمي بين الوزارة وشركة MY4 Education (س.م.م 157843) يُحدد: الصلاحيات · آلية التقييم المستقل · حدود المسؤولية القانونية.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ثانياً — إتاحة 3 مراكز تدريبية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مساحة تدريبية في الوحدات الجامعية بالقاهرة والإسكندرية والجيزة. المطلوب: 2 قاعة × 25 مقعداً في كل مركز · لمدة 10 أشهر.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ثالثاً — الإدراج في برنامج ستارت 2026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تحويل 300 مستفيد من قاعدة بيانات برنامج ستارت للتدريب لدى MY4 مقابل تقديم تقرير التوظيف الرسمي للوزارة خلال 90 يوماً.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MY4 Education</w:t>
      </w:r>
    </w:p>
    <w:p>
      <w:pPr>
        <w:bidi/>
        <w:jc w:val="right"/>
      </w:pPr>
      <w:r>
        <w:rPr>
          <w:rFonts w:ascii="Arial" w:hAnsi="Arial" w:cs="Arial"/>
          <w:color w:val="C8A24C"/>
          <w:sz w:val="28"/>
          <w:rtl/>
          <w:lang w:bidi="ar-SA"/>
        </w:rPr>
        <w:t>تأهيل حقيقي · توظيف حقيقي · أثر وطني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المؤسس:  محمود جاداللا — Mahmoud Gadalla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البريد الإلكتروني:  mahmoud@my4.education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الهاتف:  +20 111 037 111</w:t>
      </w:r>
    </w:p>
    <w:sectPr>
      <w:bidi/>
      <w:pgSz w:w="12240" w:h="15840"/>
      <w:pgMar w:top="1296" w:right="1440" w:bottom="1296" w:left="1440"/>
    </w:sectPr>
  </w:body>
</w:document>
</file>

<file path=word/fontTable.xml><?xml version="1.0" encoding="utf-8"?>
<w:fonts xmlns:w="http://schemas.openxmlformats.org/wordprocessingml/2006/main">
  <w:font w:name="Arial">
    <w:charset w:val="00"/>
  </w:font>
</w:fonts>
</file>

<file path=word/settings.xml><?xml version="1.0" encoding="utf-8"?>
<w:settings xmlns:w="http://schemas.openxmlformats.org/wordprocessingml/2006/main">
  <w:bidi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cs="Arial"/>
        <w:sz w:val="22"/>
        <w:szCs w:val="22"/>
        <w:lang w:val="en-US" w:bidi="ar-SA"/>
      </w:rPr>
    </w:rPrDefault>
    <w:pPrDefault>
      <w:pPr>
        <w:bidi/>
        <w:jc w:val="right"/>
      </w:pPr>
    </w:pPrDefault>
  </w:docDefaults>
  <w:style w:type="paragraph" w:default="1" w:styleId="Normal">
    <w:name w:val="Normal"/>
    <w:pPr>
      <w:bidi/>
      <w:jc w:val="right"/>
    </w:pPr>
    <w:rPr>
      <w:rtl/>
      <w:lang w:bidi="ar-SA"/>
    </w:rPr>
  </w:style>
  <w:style w:type="paragraph" w:styleId="ListBullet">
    <w:name w:val="List Bullet"/>
    <w:basedOn w:val="Normal"/>
    <w:pPr>
      <w:bidi/>
      <w:jc w:val="right"/>
      <w:numPr>
        <w:ilvl w:val="0"/>
        <w:numId w:val="0"/>
      </w:numPr>
    </w:pPr>
    <w:rPr>
      <w:rtl/>
      <w:lang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