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  <w:jc w:val="right"/>
      </w:pPr>
      <w:r>
        <w:rPr>
          <w:rtl/>
          <w:lang w:bidi="ar-SA"/>
        </w:rPr>
        <w:t xml:space="preserve">مقترح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MY4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Education</w:t>
      </w:r>
    </w:p>
    <w:bookmarkStart w:id="54" w:name="مقترح-شراكة-رسمية"/>
    <w:p>
      <w:pPr>
        <w:pStyle w:val="Heading1"/>
        <w:bidi/>
        <w:jc w:val="right"/>
      </w:pPr>
      <w:r>
        <w:rPr>
          <w:rtl/>
          <w:lang w:bidi="ar-SA"/>
        </w:rPr>
        <w:t xml:space="preserve">مقترح شراكة رسمية</w:t>
      </w:r>
    </w:p>
    <w:bookmarkStart w:id="21" w:name="my4-education-وزارة-التضامن-الاجتماعي"/>
    <w:p>
      <w:pPr>
        <w:pStyle w:val="Heading2"/>
        <w:bidi/>
        <w:jc w:val="right"/>
      </w:pPr>
      <w:r>
        <w:rPr>
          <w:rtl/>
          <w:lang w:bidi="ar-SA"/>
        </w:rPr>
        <w:t xml:space="preserve">MY4 Education — وزارة التضامن الاجتماعي</w:t>
      </w:r>
    </w:p>
    <w:bookmarkStart w:id="20" w:name="تأهيل-الشباب-وتمكينهم-اقتصاديا"/>
    <w:p>
      <w:pPr>
        <w:pStyle w:val="Heading3"/>
        <w:bidi/>
        <w:jc w:val="right"/>
      </w:pPr>
      <w:r>
        <w:rPr>
          <w:rtl/>
          <w:lang w:bidi="ar-SA"/>
        </w:rPr>
        <w:t xml:space="preserve">تأهيل الشباب وتمكينهم اقتصادياً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من قاعة الدارس إلى سوق العمل</w:t>
      </w:r>
    </w:p>
    <w:p>
      <w:pPr>
        <w:pStyle w:val="BodyText"/>
        <w:bidi/>
        <w:jc w:val="right"/>
      </w:pPr>
      <w:r>
        <w:rPr>
          <w:rtl/>
          <w:lang w:bidi="ar-SA"/>
        </w:rPr>
        <w:t xml:space="preserve">تاريخ الإصدار: يونيو ٢٠٢٦ | إعداد: MY4 Education (س.م.م رقم 157843)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0"/>
    <w:bookmarkEnd w:id="21"/>
    <w:bookmarkStart w:id="23" w:name="ملخص-تنفيذي"/>
    <w:p>
      <w:pPr>
        <w:pStyle w:val="Heading2"/>
        <w:bidi/>
        <w:jc w:val="right"/>
      </w:pPr>
      <w:r>
        <w:rPr>
          <w:rtl/>
          <w:lang w:bidi="ar-SA"/>
        </w:rPr>
        <w:t xml:space="preserve">ملخص تنفيذي</w:t>
      </w:r>
    </w:p>
    <w:bookmarkStart w:id="22" w:name="الأزمة-واضحة-الحل-موجود-الطلب-محدد"/>
    <w:p>
      <w:pPr>
        <w:pStyle w:val="Heading3"/>
        <w:bidi/>
        <w:jc w:val="right"/>
      </w:pPr>
      <w:r>
        <w:rPr>
          <w:rtl/>
          <w:lang w:bidi="ar-SA"/>
        </w:rPr>
        <w:t xml:space="preserve">الأزمة واضحة — الحل موجود — الطلب محدد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تطلب MY4 Education — شركة مصرية مسجلة (س.م.م رقم 157843) — شراكةً رسمية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مع وزارة التضامن الاجتماعي لتشغيل برنامجها المُثبَت في تأهيل الشباب للتوظيف.</w:t>
      </w:r>
    </w:p>
    <w:p>
      <w:pPr>
        <w:pStyle w:val="BodyText"/>
        <w:bidi/>
        <w:jc w:val="right"/>
      </w:pPr>
      <w:r>
        <w:rPr>
          <w:rtl/>
          <w:lang w:bidi="ar-SA"/>
        </w:rPr>
        <w:t xml:space="preserve">المطلوب: اتفاقية شراكة + إتاحة 3 مراكز تدريبية + إدراج ضمن برنامج ستارت 2026.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التكلفة على الوزارة: 3.6 مليون جنيه للمرحلة التجريبية (300 متدرب / 10 أشهر).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العائد المتوقع: 255 متدرباً موظفاً خلال 90 يوماً من إتمام البرنامج.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القيمة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معدل بطالة الشباب — مصر 2025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13.2%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بطالة الفئة 20–24 سنة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16.9%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بطالة الشابات — الأعلى منذ 2015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33.8%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</w:tbl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2"/>
    <w:bookmarkEnd w:id="23"/>
    <w:bookmarkStart w:id="26" w:name="الإشكالية"/>
    <w:p>
      <w:pPr>
        <w:pStyle w:val="Heading2"/>
        <w:bidi/>
        <w:jc w:val="right"/>
      </w:pPr>
      <w:r>
        <w:rPr>
          <w:rtl/>
          <w:lang w:bidi="ar-SA"/>
        </w:rPr>
        <w:t xml:space="preserve">01 · الإشكالية</w:t>
      </w:r>
    </w:p>
    <w:bookmarkStart w:id="25" w:name="الشهادة-وحدها-لا-تصنع-فرصة-عمل"/>
    <w:p>
      <w:pPr>
        <w:pStyle w:val="Heading3"/>
        <w:bidi/>
        <w:jc w:val="right"/>
      </w:pPr>
      <w:r>
        <w:rPr>
          <w:rtl/>
          <w:lang w:bidi="ar-SA"/>
        </w:rPr>
        <w:t xml:space="preserve">الشهادة وحدها لا تصنع فرصة عمل</w:t>
      </w:r>
    </w:p>
    <w:bookmarkStart w:id="24" w:name="الأرقام-تحدد-الأزمة-بدقة"/>
    <w:p>
      <w:pPr>
        <w:pStyle w:val="Heading4"/>
        <w:bidi/>
        <w:jc w:val="right"/>
      </w:pPr>
      <w:r>
        <w:rPr>
          <w:rtl/>
          <w:lang w:bidi="ar-SA"/>
        </w:rPr>
        <w:t xml:space="preserve">الأرقام تحدد الأزمة بدقة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الرقم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الدلالة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1.2M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شاب مصري عاطل عن العمل رغم المؤهلات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16.8%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بطالة خريجي الجامعات تحديداً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72%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 أصحاب العمل: الخريجون غير مؤهلين عملياً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وحدة جامعية تضامن اجتماعي تخدم 250,000 طالب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وزارة التضامن 2026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70%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 أسباب الفشل المهني: نقص المهارات لا نقص الفرص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ILO 2024</w:t>
            </w:r>
          </w:p>
        </w:tc>
      </w:tr>
    </w:tbl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4"/>
    <w:bookmarkEnd w:id="25"/>
    <w:bookmarkEnd w:id="26"/>
    <w:bookmarkStart w:id="30" w:name="الحل-والمنهج"/>
    <w:p>
      <w:pPr>
        <w:pStyle w:val="Heading2"/>
        <w:bidi/>
        <w:jc w:val="right"/>
      </w:pPr>
      <w:r>
        <w:rPr>
          <w:rtl/>
          <w:lang w:bidi="ar-SA"/>
        </w:rPr>
        <w:t xml:space="preserve">02 · الحل والمنهج</w:t>
      </w:r>
    </w:p>
    <w:bookmarkStart w:id="29" w:name="نموذج-مثبت-ومنهج-معتمد"/>
    <w:p>
      <w:pPr>
        <w:pStyle w:val="Heading3"/>
        <w:bidi/>
        <w:jc w:val="right"/>
      </w:pPr>
      <w:r>
        <w:rPr>
          <w:rtl/>
          <w:lang w:bidi="ar-SA"/>
        </w:rPr>
        <w:t xml:space="preserve">نموذج مُثبَت ومنهج معتمد</w:t>
      </w:r>
    </w:p>
    <w:bookmarkStart w:id="27" w:name="كيف-يعمل-النموذج"/>
    <w:p>
      <w:pPr>
        <w:pStyle w:val="Heading4"/>
        <w:bidi/>
        <w:jc w:val="right"/>
      </w:pPr>
      <w:r>
        <w:rPr>
          <w:rtl/>
          <w:lang w:bidi="ar-SA"/>
        </w:rPr>
        <w:t xml:space="preserve">كيف يعمل النموذج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التشخيص: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تحليل احتياجات المنطقة وأصحاب العمل — مسار مخصص لكل دفعة قبل بدء التدريب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التدريب: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8 أسابيع مكثفة: مهارات رقمية + ناعمة + محاكاة بيئة العمل الفعلية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التوظيف: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ربط مضمون بأصحاب العمل الشركاء + متابعة موثقة 90 يوماً بعد الالتحاق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الدمج بين التدريب النظري والتطبيق الفعلي يرفع معدل التوظيف 52%+ مقارنةً بالتدريب التقليدي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(IFC: Workforce Development Report, 2024, p.47). النموذج مُطبَّق بالفعل مع AASTMT — 200+ متدرب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تقرير التقييم متاح للمراجعة.</w:t>
      </w:r>
    </w:p>
    <w:bookmarkEnd w:id="27"/>
    <w:bookmarkStart w:id="28" w:name="المنهج-الدراسي-8-أسابيع"/>
    <w:p>
      <w:pPr>
        <w:pStyle w:val="Heading4"/>
        <w:bidi/>
        <w:jc w:val="right"/>
      </w:pPr>
      <w:r>
        <w:rPr>
          <w:rtl/>
          <w:lang w:bidi="ar-SA"/>
        </w:rPr>
        <w:t xml:space="preserve">المنهج الدراسي — 8 أسابيع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الفترة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المحور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المحتوى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1–2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المهارات الرقمية الأساسية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Microsoft 365 · Google Workspace · إدارة المهام (Trello/Notion) · البريد المهني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3–4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المهارات الناعمة والتواصل المهني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العروض التقديمية · إدارة الوقت · العمل ضمن فريق · التفاوض والتعامل مع العملاء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5–6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المسار التخصصي (3 مسارات موازية)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إدارة الأعمال / التسويق الرقمي / دعم تقنية المعلومات — بحسب احتياج سوق العمل المحلي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7–8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التوظيف والتقييم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إعداد السيرة الذاتية · محاكاة مقابلات العمل · ربط مباشر بأصحاب العمل الشركاء</w:t>
            </w:r>
          </w:p>
        </w:tc>
      </w:tr>
    </w:tbl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المسار النسائي المخصص: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تدريب عن بُعد جزئياً + مدربات معتمدات + جداول مرنة تراعي الالتزامات الأسرية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يستهدف تحديداً الشابات (بطالة 33.8%)</w:t>
      </w:r>
    </w:p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الشهادة: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اجتيازُ اختبار تقييم مهني معتمد (ECDL-مصر) عند نهاية البرنامج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إثبات-النموذج"/>
    <w:p>
      <w:pPr>
        <w:pStyle w:val="Heading2"/>
        <w:bidi/>
        <w:jc w:val="right"/>
      </w:pPr>
      <w:r>
        <w:rPr>
          <w:rtl/>
          <w:lang w:bidi="ar-SA"/>
        </w:rPr>
        <w:t xml:space="preserve">03 · إثبات النموذج</w:t>
      </w:r>
    </w:p>
    <w:bookmarkStart w:id="33" w:name="الأكاديمية-العربية-نتائج-موثقة"/>
    <w:p>
      <w:pPr>
        <w:pStyle w:val="Heading3"/>
        <w:bidi/>
        <w:jc w:val="right"/>
      </w:pPr>
      <w:r>
        <w:rPr>
          <w:rtl/>
          <w:lang w:bidi="ar-SA"/>
        </w:rPr>
        <w:t xml:space="preserve">الأكاديمية العربية — نتائج موثقة</w:t>
      </w:r>
    </w:p>
    <w:bookmarkStart w:id="31" w:name="X5b0b86239fcacd4fd471d41297290d331c9615b"/>
    <w:p>
      <w:pPr>
        <w:pStyle w:val="Heading4"/>
        <w:bidi/>
        <w:jc w:val="right"/>
      </w:pPr>
      <w:r>
        <w:rPr>
          <w:rtl/>
          <w:lang w:bidi="ar-SA"/>
        </w:rPr>
        <w:t xml:space="preserve">الأكاديمية العربية — نتائج التجربة الريادية (2024–2025)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شراكة رسمية مع الأكاديمية العربية للعلوم والتكنولوجيا والنقل البحري (AASTMT).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تقرير التقييم المستقل متاح للمراجعة بطلب رسمي.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المقاييس أدناه مستخرجة من تقرير AASTMT لمركز تطوير الكفاءات، مارس 2025.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85% من المتدربين وجدوا وظيفة خلال 90 يوماً من إتمام البرنامج (170 من أصل 200)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200+ متدرب في 3 دفعات متتالية — Q2 2024 حتى Q1 2025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4.8 / 5.0 متوسط تقييم رضا المتدربين (استبيان مستقل، n=196)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16 صاحب عمل من القطاعين الخاص والحكومي وقّعوا خطابات توظيف</w:t>
      </w:r>
    </w:p>
    <w:bookmarkEnd w:id="31"/>
    <w:bookmarkStart w:id="32" w:name="أصحاب-العمل-الشركاء-الدفعات-الثلاث"/>
    <w:p>
      <w:pPr>
        <w:pStyle w:val="Heading4"/>
        <w:bidi/>
        <w:jc w:val="right"/>
      </w:pPr>
      <w:r>
        <w:rPr>
          <w:rtl/>
          <w:lang w:bidi="ar-SA"/>
        </w:rPr>
        <w:t xml:space="preserve">أصحاب العمل الشركاء — الدفعات الثلاث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القطاع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الشركاء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تقنية المعلومات والاتصالات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Vodafone Egypt · Raya Holding · ITWorx · Valeo Egypt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الأعمال والإدارة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Maersk Egypt · DHL Egypt · Americana Group · EGIC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التسويق والإعلام الرقمي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JWT Egypt · Procter &amp; Gamble EGY · Unilever Egypt · Publicis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القطاع الحكومي والمنظمات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ITIDA · MCIT · Injaz Egypt · Nahdet El Mahrousa</w:t>
            </w:r>
          </w:p>
        </w:tc>
      </w:tr>
    </w:tbl>
    <w:p>
      <w:pPr>
        <w:pStyle w:val="BodyText"/>
        <w:bidi/>
        <w:jc w:val="right"/>
      </w:pPr>
      <w:r>
        <w:rPr>
          <w:rtl/>
          <w:lang w:bidi="ar-SA"/>
        </w:rPr>
        <w:t xml:space="preserve">خطابات النوايا متاحة للمراجعة · يمكن تزويد الوزارة بنسخ رسمية فور طلبها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الخطة-والميزانية"/>
    <w:p>
      <w:pPr>
        <w:pStyle w:val="Heading2"/>
        <w:bidi/>
        <w:jc w:val="right"/>
      </w:pPr>
      <w:r>
        <w:rPr>
          <w:rtl/>
          <w:lang w:bidi="ar-SA"/>
        </w:rPr>
        <w:t xml:space="preserve">04 · الخطة والميزانية</w:t>
      </w:r>
    </w:p>
    <w:bookmarkStart w:id="37" w:name="مسار-توسع-متدرج-بأرقام-دقيقة"/>
    <w:p>
      <w:pPr>
        <w:pStyle w:val="Heading3"/>
        <w:bidi/>
        <w:jc w:val="right"/>
      </w:pPr>
      <w:r>
        <w:rPr>
          <w:rtl/>
          <w:lang w:bidi="ar-SA"/>
        </w:rPr>
        <w:t xml:space="preserve">مسار توسع متدرج بأرقام دقيقة</w:t>
      </w:r>
    </w:p>
    <w:bookmarkStart w:id="35" w:name="مسار-التوسع-المتدرج"/>
    <w:p>
      <w:pPr>
        <w:pStyle w:val="Heading4"/>
        <w:bidi/>
        <w:jc w:val="right"/>
      </w:pPr>
      <w:r>
        <w:rPr>
          <w:rtl/>
          <w:lang w:bidi="ar-SA"/>
        </w:rPr>
        <w:t xml:space="preserve">مسار التوسع المتدرج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المرحلة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الفترة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العدد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أبرز الخطوات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01 — المرحلة التجريبية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يناير–أكتوبر ٢٠٢٦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300 متدرب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القاهرة · الإسكندرية · الجيزة | 12 مدرباً معتمداً | تقرير تقييم مستقل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02 — مرحلة التوسع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يناير–ديسمبر ٢٠٢٧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1,500 متدرب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10 مراكز في 6 محافظات | المسار النسائي | ربط رسمي ببرنامج ستارت 2026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03 — الانطلاق الوطني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٢٠٢٨–٢٠٢٩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5,000+ متدرب / سنة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27 محافظة — 31 وحدة جامعية | شبكة 100+ صاحب عمل | تمويل ذاتي</w:t>
            </w:r>
          </w:p>
        </w:tc>
      </w:tr>
    </w:tbl>
    <w:bookmarkEnd w:id="35"/>
    <w:bookmarkStart w:id="36" w:name="X315ab555309f893848537792e9822a21eb05d61"/>
    <w:p>
      <w:pPr>
        <w:pStyle w:val="Heading4"/>
        <w:bidi/>
        <w:jc w:val="right"/>
      </w:pPr>
      <w:r>
        <w:rPr>
          <w:rtl/>
          <w:lang w:bidi="ar-SA"/>
        </w:rPr>
        <w:t xml:space="preserve">الميزانية التفصيلية — المرحلة الأولى (300 متدرب · 3 مراكز · 10 أشهر)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البند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التكلفة (جنيه)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النسبة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تطوير المناهج وإعداد المواد التدريبية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450,000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12.5%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رواتب المدربين (12 مدرباً × 10 أشهر)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1,200,000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33.3%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إيجار وتجهيز المراكز (3 مراكز × 10 أشهر)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900,000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25.0%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التقييم المستقل وإعداد التقارير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6.9%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مستلزمات ودعم المتدربين (300 × 500 جنيه)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4.2%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إدارة المشروع والمصاريف التشغيلية (18%)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650,000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18.1%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الإجمالي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3,600,000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100%</w:t>
            </w:r>
          </w:p>
        </w:tc>
      </w:tr>
    </w:tbl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التكلفة لكل متدرب: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12,000 جنيه</w:t>
      </w:r>
      <w:r>
        <w:rPr>
          <w:rtl/>
          <w:lang w:bidi="ar-SA"/>
        </w:rPr>
        <w:br/>
      </w:r>
      <w:r>
        <w:rPr>
          <w:bCs/>
          <w:b/>
          <w:rtl/>
          <w:lang w:bidi="ar-SA"/>
        </w:rPr>
        <w:t xml:space="preserve">العائد الاقتصادي: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255 متدرباً موظفاً × راتب متوسط 4,500 جنيه/شهر = 1.14M جنيه دخل شهري مُضاف للاقتصاد</w:t>
      </w:r>
      <w:r>
        <w:rPr>
          <w:rtl/>
          <w:lang w:bidi="ar-SA"/>
        </w:rPr>
        <w:br/>
      </w:r>
      <w:r>
        <w:rPr>
          <w:bCs/>
          <w:b/>
          <w:rtl/>
          <w:lang w:bidi="ar-SA"/>
        </w:rPr>
        <w:t xml:space="preserve">بند الاسترداد: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إذا نسبة التوظيف &lt; 70% — يُعاد 30% من التمويل الحكومي خلال 60 يوماً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36"/>
    <w:bookmarkEnd w:id="37"/>
    <w:bookmarkEnd w:id="38"/>
    <w:bookmarkStart w:id="43" w:name="المؤشرات-والمتابعة"/>
    <w:p>
      <w:pPr>
        <w:pStyle w:val="Heading2"/>
        <w:bidi/>
        <w:jc w:val="right"/>
      </w:pPr>
      <w:r>
        <w:rPr>
          <w:rtl/>
          <w:lang w:bidi="ar-SA"/>
        </w:rPr>
        <w:t xml:space="preserve">05 · المؤشرات والمتابعة</w:t>
      </w:r>
    </w:p>
    <w:bookmarkStart w:id="42" w:name="التزامات-قابلة-للقياس-بند-استرداد"/>
    <w:p>
      <w:pPr>
        <w:pStyle w:val="Heading3"/>
        <w:bidi/>
        <w:jc w:val="right"/>
      </w:pPr>
      <w:r>
        <w:rPr>
          <w:rtl/>
          <w:lang w:bidi="ar-SA"/>
        </w:rPr>
        <w:t xml:space="preserve">التزامات قابلة للقياس + بند استرداد</w:t>
      </w:r>
    </w:p>
    <w:bookmarkStart w:id="39" w:name="التزاماتنا-القابلة-للقياس"/>
    <w:p>
      <w:pPr>
        <w:pStyle w:val="Heading4"/>
        <w:bidi/>
        <w:jc w:val="right"/>
      </w:pPr>
      <w:r>
        <w:rPr>
          <w:rtl/>
          <w:lang w:bidi="ar-SA"/>
        </w:rPr>
        <w:t xml:space="preserve">التزاماتنا القابلة للقياس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الهدف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التوقيت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نسبة التوظيف الفعال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85%+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خلال 90 يوماً من إتمام التدريب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رضا المتدربين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4.8/5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تقييم مستقل بعد إتمام البرنامج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رضا أصحاب العمل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96%+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قياس بعد 6 أشهر من التوظيف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تحسن معدل التوظيف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+52%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فوق المتوسط مقارنةً بالتدريب التقليدي</w:t>
            </w:r>
          </w:p>
        </w:tc>
      </w:tr>
    </w:tbl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لوحة بيانات حية للوزارة تُحدَّث شهرياً (Google Looker Studio)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تقارير ربع سنوية مستقلة من جهة تقييم خارجية معتمدة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بند استرداد رسمي: إذا نسبة التوظيف &lt; 70% → يُعاد 30% من التمويل خلال 60 يوماً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شراكة بحثية مع الجامعات لنشر نتائج النموذج دولياً</w:t>
      </w:r>
    </w:p>
    <w:bookmarkEnd w:id="39"/>
    <w:bookmarkStart w:id="40" w:name="إطار-المتابعة-والتقييم-me-framework"/>
    <w:p>
      <w:pPr>
        <w:pStyle w:val="Heading4"/>
        <w:bidi/>
        <w:jc w:val="right"/>
      </w:pPr>
      <w:r>
        <w:rPr>
          <w:rtl/>
          <w:lang w:bidi="ar-SA"/>
        </w:rPr>
        <w:t xml:space="preserve">إطار المتابعة والتقييم — M&amp;E Framework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المستوى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الهدف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آلية القياس والتوقيت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مخرجات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عدد المتدربين الملتحقين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300 / المرحلة 1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سجلات التسجيل — شهرياً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معدل إتمام البرنامج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90%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نظام الحضور — كل دفعة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اجتياز تقييم ECDL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80% من المتدربين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شهادات رسمية — كل دفعة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أثر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توظيف خلال 90 يوماً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85%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متابعة فردية + خطاب توظيف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رضا أصحاب العمل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96%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استبيان 6 أشهر بعد التوظيف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الاحتفاظ بالوظيفة 6 أشهر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75%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اتصال متابعة دوري</w:t>
            </w:r>
          </w:p>
        </w:tc>
      </w:tr>
    </w:tbl>
    <w:p>
      <w:pPr>
        <w:pStyle w:val="BodyText"/>
        <w:bidi/>
        <w:jc w:val="right"/>
      </w:pPr>
      <w:r>
        <w:rPr>
          <w:rtl/>
          <w:lang w:bidi="ar-SA"/>
        </w:rPr>
        <w:t xml:space="preserve">التقارير: شهرية للوزارة · ربع سنوية مستقلة · سنوية للنشر العلمي.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المراجعة المستقلة: مركز تقييم معتمد من الوزارة يُحدَّد بالاتفاق.</w:t>
      </w:r>
    </w:p>
    <w:bookmarkEnd w:id="40"/>
    <w:bookmarkStart w:id="41" w:name="تحليل-المخاطر-وخطة-التخفيف"/>
    <w:p>
      <w:pPr>
        <w:pStyle w:val="Heading4"/>
        <w:bidi/>
        <w:jc w:val="right"/>
      </w:pPr>
      <w:r>
        <w:rPr>
          <w:rtl/>
          <w:lang w:bidi="ar-SA"/>
        </w:rPr>
        <w:t xml:space="preserve">تحليل المخاطر وخطة التخفيف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الخطر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الاحتمالية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خطة التخفيف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ضعف الإقبال في بعض المحافظات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عالية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شراكة مع الوحدات الجامعية للتسويق + حوافز مادية للمتدرب (بدل نقل 200 جنيه/جلسة)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تأخر إتاحة المراكز التدريبية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متوسطة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خطة بديلة: عقود إيجار مؤسسات خاصة جاهزة كـ backup — تم تحديدها مسبقاً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تذبذب التزام أصحاب العمل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متوسطة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بروتوكولات توظيف موقّعة مسبقاً + قائمة انتظار 30+ شركة بديلة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تغيير السياسات الحكومية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منخفضة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هيكل قانوني مرن (س.م.م) + بنود مراجعة سنوية في الاتفاقية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نقص المدربين المؤهلين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منخفضة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قاعدة بيانات 45 مدرباً معتمداً — تم بناؤها خلال AASTMT Phase</w:t>
            </w:r>
          </w:p>
        </w:tc>
      </w:tr>
    </w:tbl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my4-education"/>
    <w:p>
      <w:pPr>
        <w:pStyle w:val="Heading2"/>
        <w:bidi/>
        <w:jc w:val="right"/>
      </w:pPr>
      <w:r>
        <w:rPr>
          <w:rtl/>
          <w:lang w:bidi="ar-SA"/>
        </w:rPr>
        <w:t xml:space="preserve">06 · MY4 Education</w:t>
      </w:r>
    </w:p>
    <w:bookmarkStart w:id="47" w:name="الكيان-القانوني-الفريق-التميز-التنافسي"/>
    <w:p>
      <w:pPr>
        <w:pStyle w:val="Heading3"/>
        <w:bidi/>
        <w:jc w:val="right"/>
      </w:pPr>
      <w:r>
        <w:rPr>
          <w:rtl/>
          <w:lang w:bidi="ar-SA"/>
        </w:rPr>
        <w:t xml:space="preserve">الكيان القانوني · الفريق · التميز التنافسي</w:t>
      </w:r>
    </w:p>
    <w:bookmarkStart w:id="44" w:name="من-نحن-الكيان-والفريق"/>
    <w:p>
      <w:pPr>
        <w:pStyle w:val="Heading4"/>
        <w:bidi/>
        <w:jc w:val="right"/>
      </w:pPr>
      <w:r>
        <w:rPr>
          <w:rtl/>
          <w:lang w:bidi="ar-SA"/>
        </w:rPr>
        <w:t xml:space="preserve">من نحن — الكيان والفريق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شركة MY4 Education للتدريب والتطوير المهني (س.م.م رقم 157843)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مسجلة في مصر، متخصصة في تأهيل الشباب لسوق العمل منذ 2022.</w:t>
      </w:r>
    </w:p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محمود جاداللا — مؤسس ومدير تنفيذي.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خبرة 8+ سنوات في تصميم برامج التعليم والتدريب المهني.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خريج ومدرب معتمد — شارك في تصميم برامج IFC/World Bank و UNICEF Egypt.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المنصب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الاسم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الدور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المدير التنفيذي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محمود جاداللا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تصميم البرامج + الشراكات الاستراتيجية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مدير التدريب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د. أميرة حسن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مناهج + جودة التدريب — PhD تربية جامعة القاهرة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مدير التوظيف وشركاء الأعمال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أحمد الشافعي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إدارة شبكة أصحاب العمل — خبرة 10 سنوات HR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مدير المتابعة والتقييم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سارة مصطفى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M&amp;E — شهادة دولية PMD Pro</w:t>
            </w:r>
          </w:p>
        </w:tc>
      </w:tr>
    </w:tbl>
    <w:bookmarkEnd w:id="44"/>
    <w:bookmarkStart w:id="45" w:name="لماذا-my4-التميز-التنافسي"/>
    <w:p>
      <w:pPr>
        <w:pStyle w:val="Heading4"/>
        <w:bidi/>
        <w:jc w:val="right"/>
      </w:pPr>
      <w:r>
        <w:rPr>
          <w:rtl/>
          <w:lang w:bidi="ar-SA"/>
        </w:rPr>
        <w:t xml:space="preserve">لماذا MY4؟ — التميز التنافسي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المعيار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MY4 Education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المنافس النموذجي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نموذج التوظيف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ضمان 85%+ موثق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لا ضمان / أهداف غير رسمية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بند الاسترداد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نعم — 30% عند &lt;70%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لا يوجد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التتبع والبيانات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لوحة حية + تقرير مستقل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تقرير نهائي فقط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مسار المرأة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مخصص + مدربات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برنامج موحد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إثبات النموذج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200+ متدرب / AASTMT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بدون مرجعية محلية</w:t>
            </w:r>
          </w:p>
        </w:tc>
      </w:tr>
    </w:tbl>
    <w:bookmarkEnd w:id="45"/>
    <w:bookmarkStart w:id="46" w:name="الإطار-القانوني-والامتثال"/>
    <w:p>
      <w:pPr>
        <w:pStyle w:val="Heading4"/>
        <w:bidi/>
        <w:jc w:val="right"/>
      </w:pPr>
      <w:r>
        <w:rPr>
          <w:rtl/>
          <w:lang w:bidi="ar-SA"/>
        </w:rPr>
        <w:t xml:space="preserve">الإطار القانوني والامتثال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الكيان: شركة مساهمة مسؤولية محدودة (س.م.م) — رقم 157843 — السجل التجاري المصري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الامتثال الضريبي: ملف ضريبي نشط لدى مصلحة الضرائب المصرية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التأمينات الاجتماعية: مسجل لدى الهيئة القومية للتأمين الاجتماعي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عقد التأمين المهني: مؤمَّن ضد مخاطر التدريب (وثيقة متاحة للمراجعة)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حماية البيانات: سياسة خصوصية متوافقة مع قانون حماية البيانات الشخصية رقم 151 لسنة 2020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الطلب"/>
    <w:p>
      <w:pPr>
        <w:pStyle w:val="Heading2"/>
        <w:bidi/>
        <w:jc w:val="right"/>
      </w:pPr>
      <w:r>
        <w:rPr>
          <w:rtl/>
          <w:lang w:bidi="ar-SA"/>
        </w:rPr>
        <w:t xml:space="preserve">07 · الطلب</w:t>
      </w:r>
    </w:p>
    <w:bookmarkStart w:id="52" w:name="ماذا-نطلب-من-الوزارة-بالتحديد"/>
    <w:p>
      <w:pPr>
        <w:pStyle w:val="Heading3"/>
        <w:bidi/>
        <w:jc w:val="right"/>
      </w:pPr>
      <w:r>
        <w:rPr>
          <w:rtl/>
          <w:lang w:bidi="ar-SA"/>
        </w:rPr>
        <w:t xml:space="preserve">ماذا نطلب من الوزارة بالتحديد</w:t>
      </w:r>
    </w:p>
    <w:bookmarkStart w:id="49" w:name="طلباتنا-الثلاثة-المحددة"/>
    <w:p>
      <w:pPr>
        <w:pStyle w:val="Heading4"/>
        <w:bidi/>
        <w:jc w:val="right"/>
      </w:pPr>
      <w:r>
        <w:rPr>
          <w:rtl/>
          <w:lang w:bidi="ar-SA"/>
        </w:rPr>
        <w:t xml:space="preserve">طلباتنا الثلاثة المحددة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الطلب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التفاصيل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الأثر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١. اتفاقية شراكة رسمية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عقد شراكة موقّع لمدة 3 سنوات قابلة للتجديد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مصداقية + وصول لشبكة الوزارة (31 وحدة جامعية)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٢. إتاحة 3 مراكز تدريبية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القاهرة / الإسكندرية / الجيزة — المرحلة 1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تشغيل 300 متدرب في 10 أشهر دون تكلفة إيجار إضافية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٣. إدراج ضمن برنامج ستارت 2026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الإعلان الرسمي عبر قنوات الوزارة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وصول مباشر لـ 250,000+ شاب عبر الوحدات الجامعية</w:t>
            </w:r>
          </w:p>
        </w:tc>
      </w:tr>
    </w:tbl>
    <w:bookmarkEnd w:id="49"/>
    <w:bookmarkStart w:id="50" w:name="الخطوات-التالية-المقترحة"/>
    <w:p>
      <w:pPr>
        <w:pStyle w:val="Heading4"/>
        <w:bidi/>
        <w:jc w:val="right"/>
      </w:pPr>
      <w:r>
        <w:rPr>
          <w:rtl/>
          <w:lang w:bidi="ar-SA"/>
        </w:rPr>
        <w:t xml:space="preserve">الخطوات التالية المقترحة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اجتماع تقديمي: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أسبوعان — العرض الكامل أمام لجنة الوزارة المختصة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مراجعة الوثائق: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تسليم ملف تقييم AASTMT + خطابات أصحاب العمل + السجل التجاري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تحديد المراكز: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زيارة ميدانية مشتركة لتحديد 3 مراكز تدريبية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توقيع الاتفاقية: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شهر واحد من اكتمال المراجعة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انطلاق المرحلة الأولى: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يناير ٢٠٢٦</w:t>
      </w:r>
    </w:p>
    <w:bookmarkEnd w:id="50"/>
    <w:bookmarkStart w:id="51" w:name="للتواصل-والتفاصيل"/>
    <w:p>
      <w:pPr>
        <w:pStyle w:val="Heading4"/>
        <w:bidi/>
        <w:jc w:val="right"/>
      </w:pPr>
      <w:r>
        <w:rPr>
          <w:rtl/>
          <w:lang w:bidi="ar-SA"/>
        </w:rPr>
        <w:t xml:space="preserve">للتواصل والتفاصيل</w:t>
      </w:r>
    </w:p>
    <w:p>
      <w:pPr>
        <w:pStyle w:val="FirstParagraph"/>
        <w:bidi/>
        <w:jc w:val="right"/>
      </w:pPr>
      <w:r>
        <w:rPr>
          <w:bCs/>
          <w:b/>
          <w:rtl/>
          <w:lang w:bidi="ar-SA"/>
        </w:rPr>
        <w:t xml:space="preserve">محمود جاداللا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— المدير التنفيذي، MY4 Education</w:t>
      </w:r>
      <w:r>
        <w:rPr>
          <w:rtl/>
          <w:lang w:bidi="ar-SA"/>
        </w:rPr>
        <w:br/>
      </w:r>
      <w:r>
        <w:rPr>
          <w:rtl/>
          <w:lang w:bidi="ar-SA"/>
        </w:rPr>
        <w:t xml:space="preserve">البريد الإلكتروني: gadalla111@gmail.com</w:t>
      </w:r>
      <w:r>
        <w:rPr>
          <w:rtl/>
          <w:lang w:bidi="ar-SA"/>
        </w:rPr>
        <w:br/>
      </w:r>
      <w:r>
        <w:rPr>
          <w:rtl/>
          <w:lang w:bidi="ar-SA"/>
        </w:rPr>
        <w:t xml:space="preserve">www.my4education.com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p>
      <w:pPr>
        <w:pStyle w:val="FirstParagraph"/>
        <w:bidi/>
        <w:jc w:val="right"/>
      </w:pPr>
      <w:r>
        <w:rPr>
          <w:iCs/>
          <w:i/>
          <w:rtl/>
          <w:lang w:bidi="ar-SA"/>
        </w:rPr>
        <w:t xml:space="preserve">جميع الأرقام والإحصاءات الواردة في هذه الوثيقة مستندة إلى مصادر رسمية معتمدة.</w:t>
      </w:r>
      <w:r>
        <w:rPr>
          <w:iCs/>
          <w:i/>
          <w:rtl/>
          <w:lang w:bidi="ar-SA"/>
        </w:rPr>
        <w:t xml:space="preserve"> </w:t>
      </w:r>
      <w:r>
        <w:rPr>
          <w:iCs/>
          <w:i/>
          <w:rtl/>
          <w:lang w:bidi="ar-SA"/>
        </w:rPr>
        <w:t xml:space="preserve">تقارير التقييم والوثائق الداعمة متاحة بطلب رسمي من الوزارة.</w:t>
      </w:r>
    </w:p>
    <w:bookmarkEnd w:id="51"/>
    <w:bookmarkEnd w:id="52"/>
    <w:bookmarkEnd w:id="53"/>
    <w:bookmarkEnd w:id="54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" w:eastAsia="en-US" w:val="en-US"/>
      </w:rPr>
    </w:rPrDefault>
    <w:pPrDefault>
      <w:pPr>
        <w:spacing w:after="200" w:line="276" w:lineRule="auto"/>
        <w:bidi/>
        <w:jc w:val="right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bidi/>
      <w:jc w:val="right"/>
    </w:pPr>
    <w:rPr>
      <w:rtl/>
      <w:lang w:bidi="ar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pPr>
      <w:bidi/>
      <w:jc w:val="right"/>
    </w:pPr>
    <w:rPr>
      <w:rtl/>
      <w:lang w:bidi="ar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مقترح MY4 Education</dc:title>
  <dc:creator/>
  <dc:language>ar</dc:language>
  <cp:keywords/>
  <dcterms:created xsi:type="dcterms:W3CDTF">2026-06-22T20:12:09Z</dcterms:created>
  <dcterms:modified xsi:type="dcterms:W3CDTF">2026-06-22T20:12:09Z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