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F031B" w14:textId="77777777" w:rsidR="002770DD" w:rsidRPr="00501682" w:rsidRDefault="002770DD" w:rsidP="00501682">
      <w:pPr>
        <w:spacing w:line="480" w:lineRule="auto"/>
        <w:jc w:val="center"/>
        <w:rPr>
          <w:rFonts w:ascii="Garamond" w:hAnsi="Garamond"/>
          <w:sz w:val="40"/>
          <w:szCs w:val="40"/>
        </w:rPr>
      </w:pPr>
      <w:r w:rsidRPr="00501682">
        <w:rPr>
          <w:rFonts w:ascii="Garamond" w:hAnsi="Garamond"/>
          <w:sz w:val="40"/>
          <w:szCs w:val="40"/>
        </w:rPr>
        <w:t>On Aristotle’s Proto-Type Theory</w:t>
      </w:r>
    </w:p>
    <w:p w14:paraId="2157014C" w14:textId="6D708689" w:rsidR="002770DD" w:rsidRPr="00501682" w:rsidRDefault="002770DD" w:rsidP="00501682">
      <w:pPr>
        <w:spacing w:line="480" w:lineRule="auto"/>
        <w:jc w:val="center"/>
        <w:rPr>
          <w:rFonts w:ascii="Garamond" w:hAnsi="Garamond"/>
        </w:rPr>
      </w:pPr>
      <w:r w:rsidRPr="00501682">
        <w:rPr>
          <w:rFonts w:ascii="Garamond" w:hAnsi="Garamond"/>
        </w:rPr>
        <w:t>Winter</w:t>
      </w:r>
      <w:r w:rsidR="00481B16">
        <w:rPr>
          <w:rFonts w:ascii="Garamond" w:hAnsi="Garamond"/>
        </w:rPr>
        <w:t>/Spring</w:t>
      </w:r>
      <w:r w:rsidRPr="00501682">
        <w:rPr>
          <w:rFonts w:ascii="Garamond" w:hAnsi="Garamond"/>
        </w:rPr>
        <w:t xml:space="preserve"> 2016, Seattle/Bellevue</w:t>
      </w:r>
    </w:p>
    <w:p w14:paraId="21D975F6" w14:textId="066C6B1D" w:rsidR="00CE5FBA" w:rsidRPr="00501682" w:rsidRDefault="002770DD" w:rsidP="00501682">
      <w:pPr>
        <w:spacing w:line="480" w:lineRule="auto"/>
        <w:ind w:firstLine="720"/>
        <w:rPr>
          <w:rFonts w:ascii="Garamond" w:hAnsi="Garamond"/>
        </w:rPr>
      </w:pPr>
      <w:r w:rsidRPr="00501682">
        <w:rPr>
          <w:rFonts w:ascii="Garamond" w:hAnsi="Garamond"/>
        </w:rPr>
        <w:t>I mean to argue in this paper that Russell’s Theory of Ty</w:t>
      </w:r>
      <w:r w:rsidR="0062362D">
        <w:rPr>
          <w:rFonts w:ascii="Garamond" w:hAnsi="Garamond"/>
        </w:rPr>
        <w:t xml:space="preserve">pes was to a significant extent </w:t>
      </w:r>
      <w:r w:rsidRPr="00501682">
        <w:rPr>
          <w:rFonts w:ascii="Garamond" w:hAnsi="Garamond"/>
        </w:rPr>
        <w:t>anticipated 2000 years earlier by Aristotle.  Now Russell’s theor</w:t>
      </w:r>
      <w:r w:rsidR="0062362D">
        <w:rPr>
          <w:rFonts w:ascii="Garamond" w:hAnsi="Garamond"/>
        </w:rPr>
        <w:t xml:space="preserve">y was, of course, formulated in </w:t>
      </w:r>
      <w:r w:rsidRPr="00501682">
        <w:rPr>
          <w:rFonts w:ascii="Garamond" w:hAnsi="Garamond"/>
        </w:rPr>
        <w:t>response to a problem, namely Russell’s Paradox (notoriously affecting Frege</w:t>
      </w:r>
      <w:r w:rsidR="00F45342">
        <w:rPr>
          <w:rFonts w:ascii="Garamond" w:hAnsi="Garamond"/>
        </w:rPr>
        <w:t xml:space="preserve">’s logical system).  And </w:t>
      </w:r>
      <w:r w:rsidRPr="00501682">
        <w:rPr>
          <w:rFonts w:ascii="Garamond" w:hAnsi="Garamond"/>
        </w:rPr>
        <w:t xml:space="preserve"> part of my argument here will be that Aristotle too was responding in an important way to a predecessor (Plato, of course) and, in particular, to the problem</w:t>
      </w:r>
      <w:r w:rsidR="00D9218F">
        <w:rPr>
          <w:rFonts w:ascii="Garamond" w:hAnsi="Garamond"/>
        </w:rPr>
        <w:t xml:space="preserve"> of</w:t>
      </w:r>
      <w:r w:rsidR="00F45342">
        <w:rPr>
          <w:rFonts w:ascii="Garamond" w:hAnsi="Garamond"/>
        </w:rPr>
        <w:t xml:space="preserve"> the unity of the definition</w:t>
      </w:r>
      <w:r w:rsidR="0062362D">
        <w:rPr>
          <w:rFonts w:ascii="Garamond" w:hAnsi="Garamond"/>
        </w:rPr>
        <w:t>.</w:t>
      </w:r>
      <w:r w:rsidR="00F45342">
        <w:rPr>
          <w:rStyle w:val="FootnoteReference"/>
          <w:rFonts w:ascii="Garamond" w:hAnsi="Garamond"/>
        </w:rPr>
        <w:footnoteReference w:id="1"/>
      </w:r>
      <w:r w:rsidR="0062362D">
        <w:rPr>
          <w:rFonts w:ascii="Garamond" w:hAnsi="Garamond"/>
        </w:rPr>
        <w:t xml:space="preserve">  The crucial </w:t>
      </w:r>
      <w:r w:rsidRPr="00501682">
        <w:rPr>
          <w:rFonts w:ascii="Garamond" w:hAnsi="Garamond"/>
        </w:rPr>
        <w:t xml:space="preserve">objection to Plato that Aristotle makes will turn out to be that Forms cannot be </w:t>
      </w:r>
      <w:r w:rsidRPr="00501682">
        <w:rPr>
          <w:rFonts w:ascii="Garamond" w:hAnsi="Garamond"/>
          <w:i/>
        </w:rPr>
        <w:t>numerical unities</w:t>
      </w:r>
      <w:r w:rsidRPr="00501682">
        <w:rPr>
          <w:rFonts w:ascii="Garamond" w:hAnsi="Garamond"/>
        </w:rPr>
        <w:t>.  This will of course demand some explanation.</w:t>
      </w:r>
    </w:p>
    <w:p w14:paraId="438F476A" w14:textId="2A6BC63F" w:rsidR="002770DD" w:rsidRDefault="002770DD" w:rsidP="00501682">
      <w:pPr>
        <w:spacing w:line="480" w:lineRule="auto"/>
        <w:ind w:firstLine="720"/>
        <w:rPr>
          <w:rFonts w:ascii="Garamond" w:hAnsi="Garamond"/>
        </w:rPr>
      </w:pPr>
      <w:r w:rsidRPr="00501682">
        <w:rPr>
          <w:rFonts w:ascii="Garamond" w:hAnsi="Garamond"/>
        </w:rPr>
        <w:t>The story of Russell’s formulation of a paradox as an objetion to Fr</w:t>
      </w:r>
      <w:r w:rsidR="00015D4E">
        <w:rPr>
          <w:rFonts w:ascii="Garamond" w:hAnsi="Garamond"/>
        </w:rPr>
        <w:t>ege’s system scarcely demands rehearsal</w:t>
      </w:r>
      <w:r w:rsidRPr="00501682">
        <w:rPr>
          <w:rFonts w:ascii="Garamond" w:hAnsi="Garamond"/>
        </w:rPr>
        <w:t>.  Roughly:  Frege ha</w:t>
      </w:r>
      <w:r w:rsidR="00015D4E">
        <w:rPr>
          <w:rFonts w:ascii="Garamond" w:hAnsi="Garamond"/>
        </w:rPr>
        <w:t>d built his system on an axiom equivalent</w:t>
      </w:r>
      <w:r w:rsidR="0062362D">
        <w:rPr>
          <w:rFonts w:ascii="Garamond" w:hAnsi="Garamond"/>
        </w:rPr>
        <w:t xml:space="preserve"> to Naïve Comprehension, and </w:t>
      </w:r>
      <w:r w:rsidRPr="00501682">
        <w:rPr>
          <w:rFonts w:ascii="Garamond" w:hAnsi="Garamond"/>
        </w:rPr>
        <w:t xml:space="preserve">Russell had, by means of his famous paradox, shown that such an </w:t>
      </w:r>
      <w:r w:rsidR="0062362D">
        <w:rPr>
          <w:rFonts w:ascii="Garamond" w:hAnsi="Garamond"/>
        </w:rPr>
        <w:t xml:space="preserve">axiom was untenable.  The axiom </w:t>
      </w:r>
      <w:r w:rsidRPr="00501682">
        <w:rPr>
          <w:rFonts w:ascii="Garamond" w:hAnsi="Garamond"/>
        </w:rPr>
        <w:t xml:space="preserve">allows for a set to correspond to </w:t>
      </w:r>
      <w:r w:rsidRPr="00501682">
        <w:rPr>
          <w:rFonts w:ascii="Garamond" w:hAnsi="Garamond"/>
          <w:i/>
        </w:rPr>
        <w:t>any</w:t>
      </w:r>
      <w:r w:rsidRPr="00501682">
        <w:rPr>
          <w:rFonts w:ascii="Garamond" w:hAnsi="Garamond"/>
        </w:rPr>
        <w:t xml:space="preserve"> predicate whatever.  Russell then considers the predicate “non-self-membered”.  The axiom guarantees us the existence of a set</w:t>
      </w:r>
      <w:r w:rsidR="0062362D">
        <w:rPr>
          <w:rFonts w:ascii="Garamond" w:hAnsi="Garamond"/>
        </w:rPr>
        <w:t xml:space="preserve"> R whose memebers are precisely </w:t>
      </w:r>
      <w:r w:rsidRPr="00501682">
        <w:rPr>
          <w:rFonts w:ascii="Garamond" w:hAnsi="Garamond"/>
        </w:rPr>
        <w:t>those that are non-</w:t>
      </w:r>
      <w:r w:rsidR="00015D4E">
        <w:rPr>
          <w:rFonts w:ascii="Garamond" w:hAnsi="Garamond"/>
        </w:rPr>
        <w:t>self-</w:t>
      </w:r>
      <w:r w:rsidRPr="00501682">
        <w:rPr>
          <w:rFonts w:ascii="Garamond" w:hAnsi="Garamond"/>
        </w:rPr>
        <w:t>membered.  Paradox arises because R is a member of itself iff it is not.</w:t>
      </w:r>
      <w:r w:rsidR="00501682" w:rsidRPr="00501682">
        <w:rPr>
          <w:rFonts w:ascii="Garamond" w:hAnsi="Garamond"/>
        </w:rPr>
        <w:t xml:space="preserve">  </w:t>
      </w:r>
      <w:r w:rsidRPr="00501682">
        <w:rPr>
          <w:rFonts w:ascii="Garamond" w:hAnsi="Garamond"/>
        </w:rPr>
        <w:t>The corresponding</w:t>
      </w:r>
      <w:r w:rsidR="00501682" w:rsidRPr="00501682">
        <w:rPr>
          <w:rFonts w:ascii="Garamond" w:hAnsi="Garamond"/>
        </w:rPr>
        <w:t xml:space="preserve"> </w:t>
      </w:r>
      <w:r w:rsidRPr="00501682">
        <w:rPr>
          <w:rFonts w:ascii="Garamond" w:hAnsi="Garamond"/>
        </w:rPr>
        <w:t>(or so I shall argue)</w:t>
      </w:r>
      <w:r w:rsidR="00501682" w:rsidRPr="00501682">
        <w:rPr>
          <w:rFonts w:ascii="Garamond" w:hAnsi="Garamond"/>
        </w:rPr>
        <w:t xml:space="preserve"> story of Aristotle’s objection to Plato</w:t>
      </w:r>
      <w:r w:rsidRPr="00501682">
        <w:rPr>
          <w:rFonts w:ascii="Garamond" w:hAnsi="Garamond"/>
        </w:rPr>
        <w:t xml:space="preserve"> needs more development.</w:t>
      </w:r>
      <w:r w:rsidR="00501682" w:rsidRPr="00501682">
        <w:rPr>
          <w:rFonts w:ascii="Garamond" w:hAnsi="Garamond"/>
        </w:rPr>
        <w:t xml:space="preserve">  Indeed, I shall </w:t>
      </w:r>
      <w:r w:rsidR="00481B16">
        <w:rPr>
          <w:rFonts w:ascii="Garamond" w:hAnsi="Garamond"/>
        </w:rPr>
        <w:t>first need to make clear the nature of this objection before arguing that it foreshadows</w:t>
      </w:r>
      <w:r w:rsidR="00501682" w:rsidRPr="00501682">
        <w:rPr>
          <w:rFonts w:ascii="Garamond" w:hAnsi="Garamond"/>
        </w:rPr>
        <w:t xml:space="preserve"> the Frege-Russell dialectic.</w:t>
      </w:r>
    </w:p>
    <w:p w14:paraId="73DD1E08" w14:textId="3EC0E1E3" w:rsidR="002770DD" w:rsidRPr="00501682" w:rsidRDefault="002770DD" w:rsidP="00E61F18">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 xml:space="preserve">In </w:t>
      </w:r>
      <w:r w:rsidRPr="00F45342">
        <w:rPr>
          <w:rFonts w:ascii="Garamond" w:hAnsi="Garamond"/>
          <w:i/>
          <w:lang w:eastAsia="ja-JP"/>
        </w:rPr>
        <w:t>Meta.</w:t>
      </w:r>
      <w:r w:rsidRPr="00501682">
        <w:rPr>
          <w:rFonts w:ascii="Garamond" w:hAnsi="Garamond"/>
          <w:lang w:eastAsia="ja-JP"/>
        </w:rPr>
        <w:t xml:space="preserve"> VIII. 6 Aristotle presents an argument against the Platonists, the upshot of</w:t>
      </w:r>
      <w:r w:rsidR="0062362D">
        <w:rPr>
          <w:rFonts w:ascii="Garamond" w:hAnsi="Garamond"/>
          <w:lang w:eastAsia="ja-JP"/>
        </w:rPr>
        <w:t xml:space="preserve"> </w:t>
      </w:r>
      <w:r w:rsidRPr="00501682">
        <w:rPr>
          <w:rFonts w:ascii="Garamond" w:hAnsi="Garamond"/>
          <w:lang w:eastAsia="ja-JP"/>
        </w:rPr>
        <w:t xml:space="preserve">which is that they cannot solve the problem of definitional unity. </w:t>
      </w:r>
      <w:r w:rsidR="00501682">
        <w:rPr>
          <w:rFonts w:ascii="Garamond" w:hAnsi="Garamond"/>
          <w:lang w:eastAsia="ja-JP"/>
        </w:rPr>
        <w:t xml:space="preserve"> </w:t>
      </w:r>
      <w:r w:rsidRPr="00501682">
        <w:rPr>
          <w:rFonts w:ascii="Garamond" w:hAnsi="Garamond"/>
          <w:lang w:eastAsia="ja-JP"/>
        </w:rPr>
        <w:t>The text exhibits</w:t>
      </w:r>
      <w:r w:rsidR="0062362D">
        <w:rPr>
          <w:rFonts w:ascii="Garamond" w:hAnsi="Garamond"/>
          <w:lang w:eastAsia="ja-JP"/>
        </w:rPr>
        <w:t xml:space="preserve"> </w:t>
      </w:r>
      <w:r w:rsidRPr="00501682">
        <w:rPr>
          <w:rFonts w:ascii="Garamond" w:hAnsi="Garamond"/>
          <w:lang w:eastAsia="ja-JP"/>
        </w:rPr>
        <w:t>Aristotle’s typical compression; let us take a look at it:</w:t>
      </w:r>
    </w:p>
    <w:p w14:paraId="7805EF02" w14:textId="4ACB6C10" w:rsidR="0062362D" w:rsidRDefault="002770DD" w:rsidP="0062362D">
      <w:pPr>
        <w:widowControl w:val="0"/>
        <w:autoSpaceDE w:val="0"/>
        <w:autoSpaceDN w:val="0"/>
        <w:adjustRightInd w:val="0"/>
        <w:spacing w:line="480" w:lineRule="auto"/>
        <w:ind w:left="720" w:firstLine="720"/>
        <w:rPr>
          <w:rFonts w:ascii="Garamond" w:hAnsi="Garamond"/>
          <w:lang w:eastAsia="ja-JP"/>
        </w:rPr>
      </w:pPr>
      <w:r w:rsidRPr="00501682">
        <w:rPr>
          <w:rFonts w:ascii="Garamond" w:hAnsi="Garamond"/>
          <w:lang w:eastAsia="ja-JP"/>
        </w:rPr>
        <w:t>What,</w:t>
      </w:r>
      <w:r w:rsidR="00D9218F">
        <w:rPr>
          <w:rFonts w:ascii="Garamond" w:hAnsi="Garamond"/>
          <w:lang w:eastAsia="ja-JP"/>
        </w:rPr>
        <w:t xml:space="preserve"> then, is that which makes man </w:t>
      </w:r>
      <w:r w:rsidRPr="00501682">
        <w:rPr>
          <w:rFonts w:ascii="Garamond" w:hAnsi="Garamond"/>
          <w:lang w:eastAsia="ja-JP"/>
        </w:rPr>
        <w:t>one (</w:t>
      </w:r>
      <w:r w:rsidR="00501682" w:rsidRPr="00501682">
        <w:rPr>
          <w:rFonts w:ascii="Garamond" w:hAnsi="Garamond" w:cs="Microsoft Sans Serif"/>
          <w:i/>
          <w:lang w:eastAsia="ja-JP"/>
        </w:rPr>
        <w:t>ho poiei hen ton anthropon</w:t>
      </w:r>
      <w:r w:rsidRPr="00501682">
        <w:rPr>
          <w:rFonts w:ascii="Garamond" w:hAnsi="Garamond"/>
          <w:lang w:eastAsia="ja-JP"/>
        </w:rPr>
        <w:t>), and why is it one</w:t>
      </w:r>
    </w:p>
    <w:p w14:paraId="21216071" w14:textId="3157D201" w:rsidR="002770DD" w:rsidRPr="00501682" w:rsidRDefault="002770DD" w:rsidP="0062362D">
      <w:pPr>
        <w:widowControl w:val="0"/>
        <w:autoSpaceDE w:val="0"/>
        <w:autoSpaceDN w:val="0"/>
        <w:adjustRightInd w:val="0"/>
        <w:spacing w:line="480" w:lineRule="auto"/>
        <w:ind w:left="720" w:firstLine="720"/>
        <w:rPr>
          <w:rFonts w:ascii="Garamond" w:hAnsi="Garamond"/>
          <w:lang w:eastAsia="ja-JP"/>
        </w:rPr>
      </w:pPr>
      <w:r w:rsidRPr="00501682">
        <w:rPr>
          <w:rFonts w:ascii="Garamond" w:hAnsi="Garamond"/>
          <w:lang w:eastAsia="ja-JP"/>
        </w:rPr>
        <w:lastRenderedPageBreak/>
        <w:t xml:space="preserve">and not many, </w:t>
      </w:r>
      <w:r w:rsidRPr="00015D4E">
        <w:rPr>
          <w:rFonts w:ascii="Garamond" w:hAnsi="Garamond"/>
          <w:i/>
          <w:lang w:eastAsia="ja-JP"/>
        </w:rPr>
        <w:t>viz.</w:t>
      </w:r>
      <w:r w:rsidR="00D9218F">
        <w:rPr>
          <w:rFonts w:ascii="Garamond" w:hAnsi="Garamond"/>
          <w:lang w:eastAsia="ja-JP"/>
        </w:rPr>
        <w:t xml:space="preserve"> animal  and bipedal</w:t>
      </w:r>
      <w:r w:rsidRPr="00501682">
        <w:rPr>
          <w:rFonts w:ascii="Garamond" w:hAnsi="Garamond"/>
          <w:lang w:eastAsia="ja-JP"/>
        </w:rPr>
        <w:t>, especially if there exist (</w:t>
      </w:r>
      <w:r w:rsidR="00501682" w:rsidRPr="00501682">
        <w:rPr>
          <w:rFonts w:ascii="Garamond" w:hAnsi="Garamond"/>
          <w:i/>
          <w:lang w:eastAsia="ja-JP"/>
        </w:rPr>
        <w:t>ei estin</w:t>
      </w:r>
      <w:r w:rsidRPr="00501682">
        <w:rPr>
          <w:rFonts w:ascii="Garamond" w:hAnsi="Garamond"/>
          <w:lang w:eastAsia="ja-JP"/>
        </w:rPr>
        <w:t>), as some say,</w:t>
      </w:r>
    </w:p>
    <w:p w14:paraId="2E3329B5" w14:textId="6D79AACA" w:rsidR="00501682" w:rsidRDefault="00015D4E" w:rsidP="00501682">
      <w:pPr>
        <w:widowControl w:val="0"/>
        <w:autoSpaceDE w:val="0"/>
        <w:autoSpaceDN w:val="0"/>
        <w:adjustRightInd w:val="0"/>
        <w:spacing w:line="480" w:lineRule="auto"/>
        <w:ind w:left="720" w:firstLine="720"/>
        <w:rPr>
          <w:rFonts w:ascii="Garamond" w:hAnsi="Garamond"/>
          <w:lang w:eastAsia="ja-JP"/>
        </w:rPr>
      </w:pPr>
      <w:r>
        <w:rPr>
          <w:rFonts w:ascii="Garamond" w:hAnsi="Garamond"/>
          <w:lang w:eastAsia="ja-JP"/>
        </w:rPr>
        <w:t>some Animal-itself</w:t>
      </w:r>
      <w:r w:rsidR="002770DD" w:rsidRPr="00501682">
        <w:rPr>
          <w:rFonts w:ascii="Garamond" w:hAnsi="Garamond"/>
          <w:lang w:eastAsia="ja-JP"/>
        </w:rPr>
        <w:t xml:space="preserve"> and Bipedal-itself (</w:t>
      </w:r>
      <w:r w:rsidR="00501682" w:rsidRPr="00501682">
        <w:rPr>
          <w:rFonts w:ascii="Garamond" w:hAnsi="Garamond"/>
          <w:i/>
          <w:lang w:eastAsia="ja-JP"/>
        </w:rPr>
        <w:t>auto to zoon kai auto dipoun</w:t>
      </w:r>
      <w:r w:rsidR="002770DD" w:rsidRPr="00501682">
        <w:rPr>
          <w:rFonts w:ascii="Garamond" w:hAnsi="Garamond"/>
          <w:lang w:eastAsia="ja-JP"/>
        </w:rPr>
        <w:t xml:space="preserve">)? </w:t>
      </w:r>
      <w:r w:rsidR="00501682">
        <w:rPr>
          <w:rFonts w:ascii="Garamond" w:hAnsi="Garamond"/>
          <w:lang w:eastAsia="ja-JP"/>
        </w:rPr>
        <w:t xml:space="preserve"> </w:t>
      </w:r>
      <w:r w:rsidR="002770DD" w:rsidRPr="00501682">
        <w:rPr>
          <w:rFonts w:ascii="Garamond" w:hAnsi="Garamond"/>
          <w:lang w:eastAsia="ja-JP"/>
        </w:rPr>
        <w:t>For why is man</w:t>
      </w:r>
    </w:p>
    <w:p w14:paraId="3BD3FB43" w14:textId="77777777" w:rsidR="00501682" w:rsidRDefault="002770DD" w:rsidP="00501682">
      <w:pPr>
        <w:widowControl w:val="0"/>
        <w:autoSpaceDE w:val="0"/>
        <w:autoSpaceDN w:val="0"/>
        <w:adjustRightInd w:val="0"/>
        <w:spacing w:line="480" w:lineRule="auto"/>
        <w:ind w:left="720" w:firstLine="720"/>
        <w:rPr>
          <w:rFonts w:ascii="Garamond" w:hAnsi="Garamond"/>
          <w:lang w:eastAsia="ja-JP"/>
        </w:rPr>
      </w:pPr>
      <w:r w:rsidRPr="00501682">
        <w:rPr>
          <w:rFonts w:ascii="Garamond" w:hAnsi="Garamond"/>
          <w:lang w:eastAsia="ja-JP"/>
        </w:rPr>
        <w:t>not those things themselves (</w:t>
      </w:r>
      <w:r w:rsidR="00501682" w:rsidRPr="00501682">
        <w:rPr>
          <w:rFonts w:ascii="Garamond" w:hAnsi="Garamond"/>
          <w:i/>
          <w:lang w:eastAsia="ja-JP"/>
        </w:rPr>
        <w:t>ekeina auta</w:t>
      </w:r>
      <w:r w:rsidRPr="00501682">
        <w:rPr>
          <w:rFonts w:ascii="Garamond" w:hAnsi="Garamond"/>
          <w:lang w:eastAsia="ja-JP"/>
        </w:rPr>
        <w:t xml:space="preserve">), so that men </w:t>
      </w:r>
      <w:r w:rsidR="00501682">
        <w:rPr>
          <w:rFonts w:ascii="Garamond" w:hAnsi="Garamond"/>
          <w:lang w:eastAsia="ja-JP"/>
        </w:rPr>
        <w:t>will by participation be not of</w:t>
      </w:r>
    </w:p>
    <w:p w14:paraId="7169FBA0" w14:textId="77777777" w:rsidR="00501682" w:rsidRDefault="002770DD" w:rsidP="00501682">
      <w:pPr>
        <w:widowControl w:val="0"/>
        <w:autoSpaceDE w:val="0"/>
        <w:autoSpaceDN w:val="0"/>
        <w:adjustRightInd w:val="0"/>
        <w:spacing w:line="480" w:lineRule="auto"/>
        <w:ind w:left="720" w:firstLine="720"/>
        <w:rPr>
          <w:rFonts w:ascii="Garamond" w:hAnsi="Garamond"/>
          <w:i/>
          <w:lang w:eastAsia="ja-JP"/>
        </w:rPr>
      </w:pPr>
      <w:r w:rsidRPr="00501682">
        <w:rPr>
          <w:rFonts w:ascii="Garamond" w:hAnsi="Garamond"/>
          <w:lang w:eastAsia="ja-JP"/>
        </w:rPr>
        <w:t>Man</w:t>
      </w:r>
      <w:r w:rsidR="00501682">
        <w:rPr>
          <w:rFonts w:ascii="Garamond" w:hAnsi="Garamond"/>
          <w:lang w:eastAsia="ja-JP"/>
        </w:rPr>
        <w:t xml:space="preserve"> </w:t>
      </w:r>
      <w:r w:rsidRPr="00501682">
        <w:rPr>
          <w:rFonts w:ascii="Garamond" w:hAnsi="Garamond"/>
          <w:lang w:eastAsia="ja-JP"/>
        </w:rPr>
        <w:t>and not of just one thing (</w:t>
      </w:r>
      <w:r w:rsidR="00501682">
        <w:rPr>
          <w:rFonts w:ascii="Garamond" w:hAnsi="Garamond"/>
          <w:i/>
          <w:lang w:eastAsia="ja-JP"/>
        </w:rPr>
        <w:t xml:space="preserve">kai esontai kata methexin hoi anthropoi ouk anthropou </w:t>
      </w:r>
      <w:r w:rsidR="00501682" w:rsidRPr="00501682">
        <w:rPr>
          <w:rFonts w:ascii="Garamond" w:hAnsi="Garamond"/>
          <w:i/>
          <w:lang w:eastAsia="ja-JP"/>
        </w:rPr>
        <w:t>oud’</w:t>
      </w:r>
    </w:p>
    <w:p w14:paraId="45089C0D" w14:textId="4B41A442" w:rsidR="00501682" w:rsidRDefault="00501682" w:rsidP="00501682">
      <w:pPr>
        <w:widowControl w:val="0"/>
        <w:autoSpaceDE w:val="0"/>
        <w:autoSpaceDN w:val="0"/>
        <w:adjustRightInd w:val="0"/>
        <w:spacing w:line="480" w:lineRule="auto"/>
        <w:ind w:left="720" w:firstLine="720"/>
        <w:rPr>
          <w:rFonts w:ascii="Garamond" w:hAnsi="Garamond"/>
          <w:lang w:eastAsia="ja-JP"/>
        </w:rPr>
      </w:pPr>
      <w:r w:rsidRPr="00501682">
        <w:rPr>
          <w:rFonts w:ascii="Garamond" w:hAnsi="Garamond"/>
          <w:i/>
          <w:lang w:eastAsia="ja-JP"/>
        </w:rPr>
        <w:t>henos</w:t>
      </w:r>
      <w:r w:rsidR="002770DD" w:rsidRPr="00501682">
        <w:rPr>
          <w:rFonts w:ascii="Garamond" w:hAnsi="Garamond"/>
          <w:lang w:eastAsia="ja-JP"/>
        </w:rPr>
        <w:t xml:space="preserve">) but of two things, </w:t>
      </w:r>
      <w:r w:rsidR="002770DD" w:rsidRPr="00F45342">
        <w:rPr>
          <w:rFonts w:ascii="Garamond" w:hAnsi="Garamond"/>
          <w:i/>
          <w:lang w:eastAsia="ja-JP"/>
        </w:rPr>
        <w:t>viz.</w:t>
      </w:r>
      <w:r w:rsidR="002770DD" w:rsidRPr="00501682">
        <w:rPr>
          <w:rFonts w:ascii="Garamond" w:hAnsi="Garamond"/>
          <w:lang w:eastAsia="ja-JP"/>
        </w:rPr>
        <w:t xml:space="preserve"> of </w:t>
      </w:r>
      <w:r>
        <w:rPr>
          <w:rFonts w:ascii="Garamond" w:hAnsi="Garamond"/>
          <w:lang w:eastAsia="ja-JP"/>
        </w:rPr>
        <w:t>Animal</w:t>
      </w:r>
      <w:r w:rsidR="002770DD" w:rsidRPr="00501682">
        <w:rPr>
          <w:rFonts w:ascii="Garamond" w:hAnsi="Garamond"/>
          <w:lang w:eastAsia="ja-JP"/>
        </w:rPr>
        <w:t xml:space="preserve"> and of Bipedal, and generally, in fact, </w:t>
      </w:r>
      <w:r>
        <w:rPr>
          <w:rFonts w:ascii="Garamond" w:hAnsi="Garamond"/>
          <w:lang w:eastAsia="ja-JP"/>
        </w:rPr>
        <w:t>man</w:t>
      </w:r>
    </w:p>
    <w:p w14:paraId="0B8BC257" w14:textId="7EA40AF7" w:rsidR="00501682" w:rsidRDefault="002770DD" w:rsidP="00501682">
      <w:pPr>
        <w:widowControl w:val="0"/>
        <w:autoSpaceDE w:val="0"/>
        <w:autoSpaceDN w:val="0"/>
        <w:adjustRightInd w:val="0"/>
        <w:spacing w:line="480" w:lineRule="auto"/>
        <w:ind w:left="720" w:firstLine="720"/>
        <w:rPr>
          <w:rFonts w:ascii="Garamond" w:hAnsi="Garamond"/>
          <w:lang w:eastAsia="ja-JP"/>
        </w:rPr>
      </w:pPr>
      <w:r w:rsidRPr="00501682">
        <w:rPr>
          <w:rFonts w:ascii="Garamond" w:hAnsi="Garamond"/>
          <w:lang w:eastAsia="ja-JP"/>
        </w:rPr>
        <w:t>would</w:t>
      </w:r>
      <w:r w:rsidR="00501682">
        <w:rPr>
          <w:rFonts w:ascii="Garamond" w:hAnsi="Garamond"/>
          <w:lang w:eastAsia="ja-JP"/>
        </w:rPr>
        <w:t xml:space="preserve"> </w:t>
      </w:r>
      <w:r w:rsidRPr="00501682">
        <w:rPr>
          <w:rFonts w:ascii="Garamond" w:hAnsi="Garamond"/>
          <w:lang w:eastAsia="ja-JP"/>
        </w:rPr>
        <w:t>not be one but several (</w:t>
      </w:r>
      <w:r w:rsidR="00501682" w:rsidRPr="00501682">
        <w:rPr>
          <w:rFonts w:ascii="Garamond" w:hAnsi="Garamond"/>
          <w:i/>
          <w:lang w:eastAsia="ja-JP"/>
        </w:rPr>
        <w:t>ouk an eie ho anthropos hen alla pleio</w:t>
      </w:r>
      <w:r w:rsidRPr="00501682">
        <w:rPr>
          <w:rFonts w:ascii="Garamond" w:hAnsi="Garamond"/>
          <w:lang w:eastAsia="ja-JP"/>
        </w:rPr>
        <w:t xml:space="preserve">), </w:t>
      </w:r>
      <w:r w:rsidRPr="00015D4E">
        <w:rPr>
          <w:rFonts w:ascii="Garamond" w:hAnsi="Garamond"/>
          <w:i/>
          <w:lang w:eastAsia="ja-JP"/>
        </w:rPr>
        <w:t>viz.</w:t>
      </w:r>
      <w:r w:rsidR="00015D4E">
        <w:rPr>
          <w:rFonts w:ascii="Garamond" w:hAnsi="Garamond"/>
          <w:lang w:eastAsia="ja-JP"/>
        </w:rPr>
        <w:t xml:space="preserve"> animal </w:t>
      </w:r>
      <w:r w:rsidRPr="00501682">
        <w:rPr>
          <w:rFonts w:ascii="Garamond" w:hAnsi="Garamond"/>
          <w:lang w:eastAsia="ja-JP"/>
        </w:rPr>
        <w:t>and</w:t>
      </w:r>
    </w:p>
    <w:p w14:paraId="63BC5B77" w14:textId="0BAB3BF4" w:rsidR="002770DD" w:rsidRPr="00501682" w:rsidRDefault="002770DD" w:rsidP="00501682">
      <w:pPr>
        <w:widowControl w:val="0"/>
        <w:autoSpaceDE w:val="0"/>
        <w:autoSpaceDN w:val="0"/>
        <w:adjustRightInd w:val="0"/>
        <w:spacing w:line="480" w:lineRule="auto"/>
        <w:ind w:left="720" w:firstLine="720"/>
        <w:rPr>
          <w:rFonts w:ascii="Garamond" w:hAnsi="Garamond"/>
          <w:lang w:eastAsia="ja-JP"/>
        </w:rPr>
      </w:pPr>
      <w:r w:rsidRPr="00501682">
        <w:rPr>
          <w:rFonts w:ascii="Garamond" w:hAnsi="Garamond"/>
          <w:lang w:eastAsia="ja-JP"/>
        </w:rPr>
        <w:t>bipedal?</w:t>
      </w:r>
      <w:r w:rsidR="00501682">
        <w:rPr>
          <w:rStyle w:val="FootnoteReference"/>
          <w:rFonts w:ascii="Garamond" w:hAnsi="Garamond"/>
          <w:lang w:eastAsia="ja-JP"/>
        </w:rPr>
        <w:footnoteReference w:id="2"/>
      </w:r>
    </w:p>
    <w:p w14:paraId="68793041" w14:textId="4BC3F00B" w:rsidR="00501682" w:rsidRDefault="002770DD" w:rsidP="00501682">
      <w:pPr>
        <w:widowControl w:val="0"/>
        <w:autoSpaceDE w:val="0"/>
        <w:autoSpaceDN w:val="0"/>
        <w:adjustRightInd w:val="0"/>
        <w:spacing w:line="480" w:lineRule="auto"/>
        <w:rPr>
          <w:rFonts w:ascii="Garamond" w:hAnsi="Garamond"/>
          <w:lang w:eastAsia="ja-JP"/>
        </w:rPr>
      </w:pPr>
      <w:r w:rsidRPr="00501682">
        <w:rPr>
          <w:rFonts w:ascii="Garamond" w:hAnsi="Garamond"/>
          <w:lang w:eastAsia="ja-JP"/>
        </w:rPr>
        <w:t>Before analyzing this passage in some depth, let us begin by noting that Aristotle’s</w:t>
      </w:r>
      <w:r w:rsidR="00501682">
        <w:rPr>
          <w:rFonts w:ascii="Garamond" w:hAnsi="Garamond"/>
          <w:lang w:eastAsia="ja-JP"/>
        </w:rPr>
        <w:t xml:space="preserve"> </w:t>
      </w:r>
      <w:r w:rsidR="0062362D">
        <w:rPr>
          <w:rFonts w:ascii="Garamond" w:hAnsi="Garamond"/>
          <w:lang w:eastAsia="ja-JP"/>
        </w:rPr>
        <w:t xml:space="preserve">“toy” definition </w:t>
      </w:r>
      <w:r w:rsidRPr="00501682">
        <w:rPr>
          <w:rFonts w:ascii="Garamond" w:hAnsi="Garamond"/>
          <w:lang w:eastAsia="ja-JP"/>
        </w:rPr>
        <w:t xml:space="preserve">of man as “bipedal animal” is, of course, terrible. </w:t>
      </w:r>
      <w:r w:rsidR="00501682">
        <w:rPr>
          <w:rFonts w:ascii="Garamond" w:hAnsi="Garamond"/>
          <w:lang w:eastAsia="ja-JP"/>
        </w:rPr>
        <w:t xml:space="preserve"> </w:t>
      </w:r>
      <w:r w:rsidRPr="00501682">
        <w:rPr>
          <w:rFonts w:ascii="Garamond" w:hAnsi="Garamond"/>
          <w:lang w:eastAsia="ja-JP"/>
        </w:rPr>
        <w:t>Far from getting at the</w:t>
      </w:r>
      <w:r w:rsidR="00501682">
        <w:rPr>
          <w:rFonts w:ascii="Garamond" w:hAnsi="Garamond"/>
          <w:lang w:eastAsia="ja-JP"/>
        </w:rPr>
        <w:t xml:space="preserve"> </w:t>
      </w:r>
      <w:r w:rsidR="0062362D">
        <w:rPr>
          <w:rFonts w:ascii="Garamond" w:hAnsi="Garamond"/>
          <w:lang w:eastAsia="ja-JP"/>
        </w:rPr>
        <w:t xml:space="preserve">essence of humankind, </w:t>
      </w:r>
      <w:r w:rsidRPr="00501682">
        <w:rPr>
          <w:rFonts w:ascii="Garamond" w:hAnsi="Garamond"/>
          <w:lang w:eastAsia="ja-JP"/>
        </w:rPr>
        <w:t>such a definition seems not even to specify a sufficient condition for</w:t>
      </w:r>
      <w:r w:rsidR="00501682">
        <w:rPr>
          <w:rFonts w:ascii="Garamond" w:hAnsi="Garamond"/>
          <w:lang w:eastAsia="ja-JP"/>
        </w:rPr>
        <w:t xml:space="preserve"> </w:t>
      </w:r>
      <w:r w:rsidRPr="00501682">
        <w:rPr>
          <w:rFonts w:ascii="Garamond" w:hAnsi="Garamond"/>
          <w:lang w:eastAsia="ja-JP"/>
        </w:rPr>
        <w:t>falling under that kind, as the existence of various avian species would apparently</w:t>
      </w:r>
      <w:r w:rsidR="00501682">
        <w:rPr>
          <w:rFonts w:ascii="Garamond" w:hAnsi="Garamond"/>
          <w:lang w:eastAsia="ja-JP"/>
        </w:rPr>
        <w:t xml:space="preserve"> </w:t>
      </w:r>
      <w:r w:rsidRPr="00501682">
        <w:rPr>
          <w:rFonts w:ascii="Garamond" w:hAnsi="Garamond"/>
          <w:lang w:eastAsia="ja-JP"/>
        </w:rPr>
        <w:t>demonstrate.</w:t>
      </w:r>
      <w:r w:rsidR="00501682">
        <w:rPr>
          <w:rFonts w:ascii="Garamond" w:hAnsi="Garamond"/>
          <w:lang w:eastAsia="ja-JP"/>
        </w:rPr>
        <w:t xml:space="preserve"> </w:t>
      </w:r>
      <w:r w:rsidRPr="00501682">
        <w:rPr>
          <w:rFonts w:ascii="Garamond" w:hAnsi="Garamond"/>
          <w:lang w:eastAsia="ja-JP"/>
        </w:rPr>
        <w:t xml:space="preserve"> Neither, moreover, does “bipedal” seem to express a necessary condition for</w:t>
      </w:r>
      <w:r w:rsidR="00501682">
        <w:rPr>
          <w:rFonts w:ascii="Garamond" w:hAnsi="Garamond"/>
          <w:lang w:eastAsia="ja-JP"/>
        </w:rPr>
        <w:t xml:space="preserve"> </w:t>
      </w:r>
      <w:r w:rsidRPr="00501682">
        <w:rPr>
          <w:rFonts w:ascii="Garamond" w:hAnsi="Garamond"/>
          <w:lang w:eastAsia="ja-JP"/>
        </w:rPr>
        <w:t xml:space="preserve">being human; surely we do not cease to be men upon the loss of a foot. </w:t>
      </w:r>
      <w:r w:rsidR="00501682">
        <w:rPr>
          <w:rFonts w:ascii="Garamond" w:hAnsi="Garamond"/>
          <w:lang w:eastAsia="ja-JP"/>
        </w:rPr>
        <w:t xml:space="preserve"> </w:t>
      </w:r>
      <w:r w:rsidR="00481B16">
        <w:rPr>
          <w:rFonts w:ascii="Garamond" w:hAnsi="Garamond"/>
          <w:lang w:eastAsia="ja-JP"/>
        </w:rPr>
        <w:t>But t</w:t>
      </w:r>
      <w:r w:rsidRPr="00501682">
        <w:rPr>
          <w:rFonts w:ascii="Garamond" w:hAnsi="Garamond"/>
          <w:lang w:eastAsia="ja-JP"/>
        </w:rPr>
        <w:t>he correctness of</w:t>
      </w:r>
      <w:r w:rsidR="00501682">
        <w:rPr>
          <w:rFonts w:ascii="Garamond" w:hAnsi="Garamond"/>
          <w:lang w:eastAsia="ja-JP"/>
        </w:rPr>
        <w:t xml:space="preserve"> </w:t>
      </w:r>
      <w:r w:rsidR="00481B16">
        <w:rPr>
          <w:rFonts w:ascii="Garamond" w:hAnsi="Garamond"/>
          <w:lang w:eastAsia="ja-JP"/>
        </w:rPr>
        <w:t>the definition</w:t>
      </w:r>
      <w:r w:rsidRPr="00501682">
        <w:rPr>
          <w:rFonts w:ascii="Garamond" w:hAnsi="Garamond"/>
          <w:lang w:eastAsia="ja-JP"/>
        </w:rPr>
        <w:t xml:space="preserve"> we lay</w:t>
      </w:r>
      <w:r w:rsidR="0062362D">
        <w:rPr>
          <w:rFonts w:ascii="Garamond" w:hAnsi="Garamond"/>
          <w:lang w:eastAsia="ja-JP"/>
        </w:rPr>
        <w:t xml:space="preserve"> to one side, for it is not our </w:t>
      </w:r>
      <w:r w:rsidRPr="00501682">
        <w:rPr>
          <w:rFonts w:ascii="Garamond" w:hAnsi="Garamond"/>
          <w:lang w:eastAsia="ja-JP"/>
        </w:rPr>
        <w:t>immediate concern; we are</w:t>
      </w:r>
      <w:r w:rsidR="00501682">
        <w:rPr>
          <w:rFonts w:ascii="Garamond" w:hAnsi="Garamond"/>
          <w:lang w:eastAsia="ja-JP"/>
        </w:rPr>
        <w:t xml:space="preserve"> </w:t>
      </w:r>
      <w:r w:rsidRPr="00501682">
        <w:rPr>
          <w:rFonts w:ascii="Garamond" w:hAnsi="Garamond"/>
          <w:lang w:eastAsia="ja-JP"/>
        </w:rPr>
        <w:t>interested, rather, in more formal considerations.</w:t>
      </w:r>
    </w:p>
    <w:p w14:paraId="76ACD8D4" w14:textId="36DCB408" w:rsidR="00501682" w:rsidRDefault="002770DD" w:rsidP="00501682">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Now Aristotle is clearly referring to the Platonists when he mentions those who say</w:t>
      </w:r>
      <w:r w:rsidR="00501682">
        <w:rPr>
          <w:rFonts w:ascii="Garamond" w:hAnsi="Garamond"/>
          <w:lang w:eastAsia="ja-JP"/>
        </w:rPr>
        <w:t xml:space="preserve"> </w:t>
      </w:r>
      <w:r w:rsidR="0062362D">
        <w:rPr>
          <w:rFonts w:ascii="Garamond" w:hAnsi="Garamond"/>
          <w:lang w:eastAsia="ja-JP"/>
        </w:rPr>
        <w:t xml:space="preserve">that </w:t>
      </w:r>
      <w:r w:rsidRPr="00501682">
        <w:rPr>
          <w:rFonts w:ascii="Garamond" w:hAnsi="Garamond"/>
          <w:lang w:eastAsia="ja-JP"/>
        </w:rPr>
        <w:t>there exist an Animal-itself and a Bipedal-itself.</w:t>
      </w:r>
      <w:r w:rsidR="00501682">
        <w:rPr>
          <w:rFonts w:ascii="Garamond" w:hAnsi="Garamond"/>
          <w:lang w:eastAsia="ja-JP"/>
        </w:rPr>
        <w:t xml:space="preserve"> </w:t>
      </w:r>
      <w:r w:rsidRPr="00501682">
        <w:rPr>
          <w:rFonts w:ascii="Garamond" w:hAnsi="Garamond"/>
          <w:lang w:eastAsia="ja-JP"/>
        </w:rPr>
        <w:t xml:space="preserve"> What is it about this metaphysical</w:t>
      </w:r>
      <w:r w:rsidR="00501682">
        <w:rPr>
          <w:rFonts w:ascii="Garamond" w:hAnsi="Garamond"/>
          <w:lang w:eastAsia="ja-JP"/>
        </w:rPr>
        <w:t xml:space="preserve"> </w:t>
      </w:r>
      <w:r w:rsidRPr="00501682">
        <w:rPr>
          <w:rFonts w:ascii="Garamond" w:hAnsi="Garamond"/>
          <w:lang w:eastAsia="ja-JP"/>
        </w:rPr>
        <w:t>theory that precludes giving an acceptable account of definitional unity?</w:t>
      </w:r>
      <w:r w:rsidR="00501682">
        <w:rPr>
          <w:rFonts w:ascii="Garamond" w:hAnsi="Garamond"/>
          <w:lang w:eastAsia="ja-JP"/>
        </w:rPr>
        <w:t xml:space="preserve"> </w:t>
      </w:r>
      <w:r w:rsidRPr="00501682">
        <w:rPr>
          <w:rFonts w:ascii="Garamond" w:hAnsi="Garamond"/>
          <w:lang w:eastAsia="ja-JP"/>
        </w:rPr>
        <w:t xml:space="preserve"> The idea is</w:t>
      </w:r>
      <w:r w:rsidR="00501682">
        <w:rPr>
          <w:rFonts w:ascii="Garamond" w:hAnsi="Garamond"/>
          <w:lang w:eastAsia="ja-JP"/>
        </w:rPr>
        <w:t xml:space="preserve"> </w:t>
      </w:r>
      <w:r w:rsidRPr="00501682">
        <w:rPr>
          <w:rFonts w:ascii="Garamond" w:hAnsi="Garamond"/>
          <w:lang w:eastAsia="ja-JP"/>
        </w:rPr>
        <w:t xml:space="preserve">apparently the following: (Assume </w:t>
      </w:r>
      <w:r w:rsidR="00481B16">
        <w:rPr>
          <w:rFonts w:ascii="Garamond" w:hAnsi="Garamond"/>
          <w:lang w:eastAsia="ja-JP"/>
        </w:rPr>
        <w:t xml:space="preserve">for the sake of argument </w:t>
      </w:r>
      <w:r w:rsidRPr="00501682">
        <w:rPr>
          <w:rFonts w:ascii="Garamond" w:hAnsi="Garamond"/>
          <w:lang w:eastAsia="ja-JP"/>
        </w:rPr>
        <w:t>that man is defined by, and so in some way identical</w:t>
      </w:r>
      <w:r w:rsidR="00501682">
        <w:rPr>
          <w:rFonts w:ascii="Garamond" w:hAnsi="Garamond"/>
          <w:lang w:eastAsia="ja-JP"/>
        </w:rPr>
        <w:t xml:space="preserve"> </w:t>
      </w:r>
      <w:r w:rsidRPr="00501682">
        <w:rPr>
          <w:rFonts w:ascii="Garamond" w:hAnsi="Garamond"/>
          <w:lang w:eastAsia="ja-JP"/>
        </w:rPr>
        <w:t>with, bipedal animal.)</w:t>
      </w:r>
      <w:r w:rsidR="00501682">
        <w:rPr>
          <w:rFonts w:ascii="Garamond" w:hAnsi="Garamond"/>
          <w:lang w:eastAsia="ja-JP"/>
        </w:rPr>
        <w:t xml:space="preserve"> </w:t>
      </w:r>
      <w:r w:rsidRPr="00501682">
        <w:rPr>
          <w:rFonts w:ascii="Garamond" w:hAnsi="Garamond"/>
          <w:lang w:eastAsia="ja-JP"/>
        </w:rPr>
        <w:t xml:space="preserve"> If Animal-itself and Bipedal-itself exist, then (a) man</w:t>
      </w:r>
      <w:r w:rsidR="00501682">
        <w:rPr>
          <w:rStyle w:val="FootnoteReference"/>
          <w:rFonts w:ascii="Garamond" w:hAnsi="Garamond"/>
          <w:lang w:eastAsia="ja-JP"/>
        </w:rPr>
        <w:footnoteReference w:id="3"/>
      </w:r>
      <w:r w:rsidRPr="00501682">
        <w:rPr>
          <w:rFonts w:ascii="Garamond" w:hAnsi="Garamond"/>
          <w:lang w:eastAsia="ja-JP"/>
        </w:rPr>
        <w:t xml:space="preserve"> would have to</w:t>
      </w:r>
      <w:r w:rsidR="00501682">
        <w:rPr>
          <w:rFonts w:ascii="Garamond" w:hAnsi="Garamond"/>
          <w:lang w:eastAsia="ja-JP"/>
        </w:rPr>
        <w:t xml:space="preserve"> </w:t>
      </w:r>
      <w:r w:rsidRPr="00501682">
        <w:rPr>
          <w:rFonts w:ascii="Garamond" w:hAnsi="Garamond"/>
          <w:lang w:eastAsia="ja-JP"/>
        </w:rPr>
        <w:t xml:space="preserve">participate in both of these. </w:t>
      </w:r>
      <w:r w:rsidR="00501682">
        <w:rPr>
          <w:rFonts w:ascii="Garamond" w:hAnsi="Garamond"/>
          <w:lang w:eastAsia="ja-JP"/>
        </w:rPr>
        <w:t xml:space="preserve"> But if man </w:t>
      </w:r>
      <w:r w:rsidRPr="00501682">
        <w:rPr>
          <w:rFonts w:ascii="Garamond" w:hAnsi="Garamond"/>
          <w:lang w:eastAsia="ja-JP"/>
        </w:rPr>
        <w:t>participates both in Animal and in Bipedal, then</w:t>
      </w:r>
      <w:r w:rsidR="00501682">
        <w:rPr>
          <w:rFonts w:ascii="Garamond" w:hAnsi="Garamond"/>
          <w:lang w:eastAsia="ja-JP"/>
        </w:rPr>
        <w:t xml:space="preserve"> </w:t>
      </w:r>
      <w:r w:rsidRPr="00501682">
        <w:rPr>
          <w:rFonts w:ascii="Garamond" w:hAnsi="Garamond"/>
          <w:lang w:eastAsia="ja-JP"/>
        </w:rPr>
        <w:t>that is to say tha</w:t>
      </w:r>
      <w:r w:rsidR="0062362D">
        <w:rPr>
          <w:rFonts w:ascii="Garamond" w:hAnsi="Garamond"/>
          <w:lang w:eastAsia="ja-JP"/>
        </w:rPr>
        <w:t xml:space="preserve">t man is animal and that man is </w:t>
      </w:r>
      <w:r w:rsidRPr="00501682">
        <w:rPr>
          <w:rFonts w:ascii="Garamond" w:hAnsi="Garamond"/>
          <w:lang w:eastAsia="ja-JP"/>
        </w:rPr>
        <w:t>bipedal.</w:t>
      </w:r>
      <w:r w:rsidR="00501682">
        <w:rPr>
          <w:rStyle w:val="FootnoteReference"/>
          <w:rFonts w:ascii="Garamond" w:hAnsi="Garamond"/>
          <w:lang w:eastAsia="ja-JP"/>
        </w:rPr>
        <w:footnoteReference w:id="4"/>
      </w:r>
      <w:r w:rsidRPr="00501682">
        <w:rPr>
          <w:rFonts w:ascii="Garamond" w:hAnsi="Garamond"/>
          <w:lang w:eastAsia="ja-JP"/>
        </w:rPr>
        <w:t xml:space="preserve"> </w:t>
      </w:r>
      <w:r w:rsidR="00501682">
        <w:rPr>
          <w:rFonts w:ascii="Garamond" w:hAnsi="Garamond"/>
          <w:lang w:eastAsia="ja-JP"/>
        </w:rPr>
        <w:t xml:space="preserve"> </w:t>
      </w:r>
      <w:r w:rsidRPr="00501682">
        <w:rPr>
          <w:rFonts w:ascii="Garamond" w:hAnsi="Garamond"/>
          <w:lang w:eastAsia="ja-JP"/>
        </w:rPr>
        <w:t>And if man is both animal and</w:t>
      </w:r>
      <w:r w:rsidR="00501682">
        <w:rPr>
          <w:rFonts w:ascii="Garamond" w:hAnsi="Garamond"/>
          <w:lang w:eastAsia="ja-JP"/>
        </w:rPr>
        <w:t xml:space="preserve"> </w:t>
      </w:r>
      <w:r w:rsidRPr="00501682">
        <w:rPr>
          <w:rFonts w:ascii="Garamond" w:hAnsi="Garamond"/>
          <w:lang w:eastAsia="ja-JP"/>
        </w:rPr>
        <w:t xml:space="preserve">bipedal, </w:t>
      </w:r>
      <w:r w:rsidRPr="00481B16">
        <w:rPr>
          <w:rFonts w:ascii="Garamond" w:hAnsi="Garamond"/>
          <w:i/>
          <w:lang w:eastAsia="ja-JP"/>
        </w:rPr>
        <w:t>then man is two things rather than one</w:t>
      </w:r>
      <w:r w:rsidRPr="00501682">
        <w:rPr>
          <w:rFonts w:ascii="Garamond" w:hAnsi="Garamond"/>
          <w:lang w:eastAsia="ja-JP"/>
        </w:rPr>
        <w:t xml:space="preserve">. </w:t>
      </w:r>
      <w:r w:rsidR="00501682">
        <w:rPr>
          <w:rFonts w:ascii="Garamond" w:hAnsi="Garamond"/>
          <w:lang w:eastAsia="ja-JP"/>
        </w:rPr>
        <w:t xml:space="preserve"> </w:t>
      </w:r>
      <w:r w:rsidRPr="00501682">
        <w:rPr>
          <w:rFonts w:ascii="Garamond" w:hAnsi="Garamond"/>
          <w:lang w:eastAsia="ja-JP"/>
        </w:rPr>
        <w:t>But it is required that man be one thing.</w:t>
      </w:r>
    </w:p>
    <w:p w14:paraId="1F14B204" w14:textId="657A91FB" w:rsidR="00501682" w:rsidRDefault="002770DD" w:rsidP="00501682">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 xml:space="preserve">Now there is a certain criticism of this argument that may come to mind. </w:t>
      </w:r>
      <w:r w:rsidR="00501682">
        <w:rPr>
          <w:rFonts w:ascii="Garamond" w:hAnsi="Garamond"/>
          <w:lang w:eastAsia="ja-JP"/>
        </w:rPr>
        <w:t xml:space="preserve"> </w:t>
      </w:r>
      <w:r w:rsidRPr="00501682">
        <w:rPr>
          <w:rFonts w:ascii="Garamond" w:hAnsi="Garamond"/>
          <w:lang w:eastAsia="ja-JP"/>
        </w:rPr>
        <w:t>Indeed,</w:t>
      </w:r>
      <w:r w:rsidR="00501682">
        <w:rPr>
          <w:rFonts w:ascii="Garamond" w:hAnsi="Garamond"/>
          <w:lang w:eastAsia="ja-JP"/>
        </w:rPr>
        <w:t xml:space="preserve"> </w:t>
      </w:r>
      <w:r w:rsidRPr="00501682">
        <w:rPr>
          <w:rFonts w:ascii="Garamond" w:hAnsi="Garamond"/>
          <w:lang w:eastAsia="ja-JP"/>
        </w:rPr>
        <w:t xml:space="preserve">one may perhaps see Aristotle as making a rather rudimentary mistake. </w:t>
      </w:r>
      <w:r w:rsidR="00501682">
        <w:rPr>
          <w:rFonts w:ascii="Garamond" w:hAnsi="Garamond"/>
          <w:lang w:eastAsia="ja-JP"/>
        </w:rPr>
        <w:t xml:space="preserve"> </w:t>
      </w:r>
      <w:r w:rsidRPr="00501682">
        <w:rPr>
          <w:rFonts w:ascii="Garamond" w:hAnsi="Garamond"/>
          <w:lang w:eastAsia="ja-JP"/>
        </w:rPr>
        <w:t>For to say of a</w:t>
      </w:r>
      <w:r w:rsidR="00501682">
        <w:rPr>
          <w:rFonts w:ascii="Garamond" w:hAnsi="Garamond"/>
          <w:lang w:eastAsia="ja-JP"/>
        </w:rPr>
        <w:t xml:space="preserve"> </w:t>
      </w:r>
      <w:r w:rsidR="0062362D">
        <w:rPr>
          <w:rFonts w:ascii="Garamond" w:hAnsi="Garamond"/>
          <w:lang w:eastAsia="ja-JP"/>
        </w:rPr>
        <w:t xml:space="preserve">thing that it </w:t>
      </w:r>
      <w:r w:rsidRPr="00501682">
        <w:rPr>
          <w:rFonts w:ascii="Garamond" w:hAnsi="Garamond"/>
          <w:lang w:eastAsia="ja-JP"/>
        </w:rPr>
        <w:t>participates in each of two Forms, one might think, is surely not to say that the</w:t>
      </w:r>
      <w:r w:rsidR="00501682">
        <w:rPr>
          <w:rFonts w:ascii="Garamond" w:hAnsi="Garamond"/>
          <w:lang w:eastAsia="ja-JP"/>
        </w:rPr>
        <w:t xml:space="preserve"> </w:t>
      </w:r>
      <w:r w:rsidR="0062362D">
        <w:rPr>
          <w:rFonts w:ascii="Garamond" w:hAnsi="Garamond"/>
          <w:lang w:eastAsia="ja-JP"/>
        </w:rPr>
        <w:t xml:space="preserve">participant itself </w:t>
      </w:r>
      <w:r w:rsidRPr="00501682">
        <w:rPr>
          <w:rFonts w:ascii="Garamond" w:hAnsi="Garamond"/>
          <w:lang w:eastAsia="ja-JP"/>
        </w:rPr>
        <w:t xml:space="preserve">must be two. </w:t>
      </w:r>
      <w:r w:rsidR="00501682">
        <w:rPr>
          <w:rFonts w:ascii="Garamond" w:hAnsi="Garamond"/>
          <w:lang w:eastAsia="ja-JP"/>
        </w:rPr>
        <w:t xml:space="preserve"> </w:t>
      </w:r>
      <w:r w:rsidRPr="00501682">
        <w:rPr>
          <w:rFonts w:ascii="Garamond" w:hAnsi="Garamond"/>
          <w:lang w:eastAsia="ja-JP"/>
        </w:rPr>
        <w:t>Even if it follows from man’s participating both in Animal</w:t>
      </w:r>
      <w:r w:rsidR="00501682">
        <w:rPr>
          <w:rFonts w:ascii="Garamond" w:hAnsi="Garamond"/>
          <w:lang w:eastAsia="ja-JP"/>
        </w:rPr>
        <w:t xml:space="preserve"> </w:t>
      </w:r>
      <w:r w:rsidR="0062362D">
        <w:rPr>
          <w:rFonts w:ascii="Garamond" w:hAnsi="Garamond"/>
          <w:lang w:eastAsia="ja-JP"/>
        </w:rPr>
        <w:t xml:space="preserve">and </w:t>
      </w:r>
      <w:r w:rsidR="00015D4E">
        <w:rPr>
          <w:rFonts w:ascii="Garamond" w:hAnsi="Garamond"/>
          <w:lang w:eastAsia="ja-JP"/>
        </w:rPr>
        <w:t xml:space="preserve">in </w:t>
      </w:r>
      <w:r w:rsidR="0062362D">
        <w:rPr>
          <w:rFonts w:ascii="Garamond" w:hAnsi="Garamond"/>
          <w:lang w:eastAsia="ja-JP"/>
        </w:rPr>
        <w:t xml:space="preserve">Bipedal that man is </w:t>
      </w:r>
      <w:r w:rsidRPr="00501682">
        <w:rPr>
          <w:rFonts w:ascii="Garamond" w:hAnsi="Garamond"/>
          <w:lang w:eastAsia="ja-JP"/>
        </w:rPr>
        <w:t>both animal and bipedal, we need not infer from this that man is</w:t>
      </w:r>
      <w:r w:rsidR="00501682">
        <w:rPr>
          <w:rFonts w:ascii="Garamond" w:hAnsi="Garamond"/>
          <w:lang w:eastAsia="ja-JP"/>
        </w:rPr>
        <w:t xml:space="preserve"> </w:t>
      </w:r>
      <w:r w:rsidRPr="00501682">
        <w:rPr>
          <w:rFonts w:ascii="Garamond" w:hAnsi="Garamond"/>
          <w:lang w:eastAsia="ja-JP"/>
        </w:rPr>
        <w:t xml:space="preserve">two. </w:t>
      </w:r>
      <w:r w:rsidR="00501682">
        <w:rPr>
          <w:rFonts w:ascii="Garamond" w:hAnsi="Garamond"/>
          <w:lang w:eastAsia="ja-JP"/>
        </w:rPr>
        <w:t xml:space="preserve"> </w:t>
      </w:r>
      <w:r w:rsidRPr="00501682">
        <w:rPr>
          <w:rFonts w:ascii="Garamond" w:hAnsi="Garamond"/>
          <w:lang w:eastAsia="ja-JP"/>
        </w:rPr>
        <w:t>On the contrary, it is one selfsame thing that participates both in Animal and</w:t>
      </w:r>
      <w:r w:rsidR="00015D4E">
        <w:rPr>
          <w:rFonts w:ascii="Garamond" w:hAnsi="Garamond"/>
          <w:lang w:eastAsia="ja-JP"/>
        </w:rPr>
        <w:t xml:space="preserve"> in</w:t>
      </w:r>
      <w:r w:rsidRPr="00501682">
        <w:rPr>
          <w:rFonts w:ascii="Garamond" w:hAnsi="Garamond"/>
          <w:lang w:eastAsia="ja-JP"/>
        </w:rPr>
        <w:t xml:space="preserve"> Bipedal.</w:t>
      </w:r>
      <w:r w:rsidR="00501682">
        <w:rPr>
          <w:rFonts w:ascii="Garamond" w:hAnsi="Garamond"/>
          <w:lang w:eastAsia="ja-JP"/>
        </w:rPr>
        <w:t xml:space="preserve">  </w:t>
      </w:r>
      <w:r w:rsidRPr="00501682">
        <w:rPr>
          <w:rFonts w:ascii="Garamond" w:hAnsi="Garamond"/>
          <w:lang w:eastAsia="ja-JP"/>
        </w:rPr>
        <w:t>The count o</w:t>
      </w:r>
      <w:r w:rsidR="00015D4E">
        <w:rPr>
          <w:rFonts w:ascii="Garamond" w:hAnsi="Garamond"/>
          <w:lang w:eastAsia="ja-JP"/>
        </w:rPr>
        <w:t>f the entities participat</w:t>
      </w:r>
      <w:r w:rsidR="00015D4E" w:rsidRPr="00015D4E">
        <w:rPr>
          <w:rFonts w:ascii="Garamond" w:hAnsi="Garamond"/>
          <w:i/>
          <w:lang w:eastAsia="ja-JP"/>
        </w:rPr>
        <w:t>ed</w:t>
      </w:r>
      <w:r w:rsidR="00015D4E">
        <w:rPr>
          <w:rFonts w:ascii="Garamond" w:hAnsi="Garamond"/>
          <w:lang w:eastAsia="ja-JP"/>
        </w:rPr>
        <w:t xml:space="preserve"> in</w:t>
      </w:r>
      <w:r w:rsidRPr="00501682">
        <w:rPr>
          <w:rFonts w:ascii="Garamond" w:hAnsi="Garamond"/>
          <w:lang w:eastAsia="ja-JP"/>
        </w:rPr>
        <w:t xml:space="preserve"> is indeed two, but the count of the entities</w:t>
      </w:r>
      <w:r w:rsidR="00501682">
        <w:rPr>
          <w:rFonts w:ascii="Garamond" w:hAnsi="Garamond"/>
          <w:lang w:eastAsia="ja-JP"/>
        </w:rPr>
        <w:t xml:space="preserve"> </w:t>
      </w:r>
      <w:r w:rsidRPr="00501682">
        <w:rPr>
          <w:rFonts w:ascii="Garamond" w:hAnsi="Garamond"/>
          <w:lang w:eastAsia="ja-JP"/>
        </w:rPr>
        <w:t>participat</w:t>
      </w:r>
      <w:r w:rsidRPr="00015D4E">
        <w:rPr>
          <w:rFonts w:ascii="Garamond" w:hAnsi="Garamond"/>
          <w:i/>
          <w:lang w:eastAsia="ja-JP"/>
        </w:rPr>
        <w:t>ing</w:t>
      </w:r>
      <w:r w:rsidRPr="00501682">
        <w:rPr>
          <w:rFonts w:ascii="Garamond" w:hAnsi="Garamond"/>
          <w:lang w:eastAsia="ja-JP"/>
        </w:rPr>
        <w:t xml:space="preserve"> may for all that remain at one. </w:t>
      </w:r>
      <w:r w:rsidR="00501682">
        <w:rPr>
          <w:rFonts w:ascii="Garamond" w:hAnsi="Garamond"/>
          <w:lang w:eastAsia="ja-JP"/>
        </w:rPr>
        <w:t xml:space="preserve"> </w:t>
      </w:r>
      <w:r w:rsidRPr="00501682">
        <w:rPr>
          <w:rFonts w:ascii="Garamond" w:hAnsi="Garamond"/>
          <w:lang w:eastAsia="ja-JP"/>
        </w:rPr>
        <w:t>And so Aristotle’s argument against the</w:t>
      </w:r>
      <w:r w:rsidR="00501682">
        <w:rPr>
          <w:rFonts w:ascii="Garamond" w:hAnsi="Garamond"/>
          <w:lang w:eastAsia="ja-JP"/>
        </w:rPr>
        <w:t xml:space="preserve"> </w:t>
      </w:r>
      <w:r w:rsidRPr="00501682">
        <w:rPr>
          <w:rFonts w:ascii="Garamond" w:hAnsi="Garamond"/>
          <w:lang w:eastAsia="ja-JP"/>
        </w:rPr>
        <w:t>Platonists fails.</w:t>
      </w:r>
    </w:p>
    <w:p w14:paraId="75721D24" w14:textId="3E6AD1A2" w:rsidR="00501682" w:rsidRDefault="002770DD" w:rsidP="00501682">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 xml:space="preserve">But I think this criticism is wrong. </w:t>
      </w:r>
      <w:r w:rsidR="00501682">
        <w:rPr>
          <w:rFonts w:ascii="Garamond" w:hAnsi="Garamond"/>
          <w:lang w:eastAsia="ja-JP"/>
        </w:rPr>
        <w:t xml:space="preserve"> </w:t>
      </w:r>
      <w:r w:rsidRPr="00501682">
        <w:rPr>
          <w:rFonts w:ascii="Garamond" w:hAnsi="Garamond"/>
          <w:lang w:eastAsia="ja-JP"/>
        </w:rPr>
        <w:t>For it fails to take account of two crucial features</w:t>
      </w:r>
      <w:r w:rsidR="00501682">
        <w:rPr>
          <w:rFonts w:ascii="Garamond" w:hAnsi="Garamond"/>
          <w:lang w:eastAsia="ja-JP"/>
        </w:rPr>
        <w:t xml:space="preserve"> </w:t>
      </w:r>
      <w:r w:rsidR="0062362D">
        <w:rPr>
          <w:rFonts w:ascii="Garamond" w:hAnsi="Garamond"/>
          <w:lang w:eastAsia="ja-JP"/>
        </w:rPr>
        <w:t xml:space="preserve">of the </w:t>
      </w:r>
      <w:r w:rsidRPr="00501682">
        <w:rPr>
          <w:rFonts w:ascii="Garamond" w:hAnsi="Garamond"/>
          <w:lang w:eastAsia="ja-JP"/>
        </w:rPr>
        <w:t xml:space="preserve">case. </w:t>
      </w:r>
      <w:r w:rsidR="00501682">
        <w:rPr>
          <w:rFonts w:ascii="Garamond" w:hAnsi="Garamond"/>
          <w:lang w:eastAsia="ja-JP"/>
        </w:rPr>
        <w:t xml:space="preserve"> </w:t>
      </w:r>
      <w:r w:rsidRPr="00501682">
        <w:rPr>
          <w:rFonts w:ascii="Garamond" w:hAnsi="Garamond"/>
          <w:lang w:eastAsia="ja-JP"/>
        </w:rPr>
        <w:t>First, animality and bipedality are not to be construed merely as two properties</w:t>
      </w:r>
      <w:r w:rsidR="00501682">
        <w:rPr>
          <w:rFonts w:ascii="Garamond" w:hAnsi="Garamond"/>
          <w:lang w:eastAsia="ja-JP"/>
        </w:rPr>
        <w:t xml:space="preserve"> </w:t>
      </w:r>
      <w:r w:rsidRPr="00501682">
        <w:rPr>
          <w:rFonts w:ascii="Garamond" w:hAnsi="Garamond"/>
          <w:lang w:eastAsia="ja-JP"/>
        </w:rPr>
        <w:t xml:space="preserve">or attributes of man; they are rather to be construed as constituting the </w:t>
      </w:r>
      <w:r w:rsidRPr="00015D4E">
        <w:rPr>
          <w:rFonts w:ascii="Garamond" w:hAnsi="Garamond"/>
          <w:i/>
          <w:lang w:eastAsia="ja-JP"/>
        </w:rPr>
        <w:t>essence</w:t>
      </w:r>
      <w:r w:rsidRPr="00501682">
        <w:rPr>
          <w:rFonts w:ascii="Garamond" w:hAnsi="Garamond"/>
          <w:lang w:eastAsia="ja-JP"/>
        </w:rPr>
        <w:t xml:space="preserve"> of man. </w:t>
      </w:r>
      <w:r w:rsidR="00501682">
        <w:rPr>
          <w:rFonts w:ascii="Garamond" w:hAnsi="Garamond"/>
          <w:lang w:eastAsia="ja-JP"/>
        </w:rPr>
        <w:t xml:space="preserve"> </w:t>
      </w:r>
      <w:r w:rsidRPr="00501682">
        <w:rPr>
          <w:rFonts w:ascii="Garamond" w:hAnsi="Garamond"/>
          <w:lang w:eastAsia="ja-JP"/>
        </w:rPr>
        <w:t>To</w:t>
      </w:r>
      <w:r w:rsidR="00501682">
        <w:rPr>
          <w:rFonts w:ascii="Garamond" w:hAnsi="Garamond"/>
          <w:lang w:eastAsia="ja-JP"/>
        </w:rPr>
        <w:t xml:space="preserve"> </w:t>
      </w:r>
      <w:r w:rsidRPr="00501682">
        <w:rPr>
          <w:rFonts w:ascii="Garamond" w:hAnsi="Garamond"/>
          <w:lang w:eastAsia="ja-JP"/>
        </w:rPr>
        <w:t xml:space="preserve">say that man is bipedal animal is not to predicate; it is to identify. </w:t>
      </w:r>
      <w:r w:rsidR="00501682">
        <w:rPr>
          <w:rFonts w:ascii="Garamond" w:hAnsi="Garamond"/>
          <w:lang w:eastAsia="ja-JP"/>
        </w:rPr>
        <w:t xml:space="preserve"> </w:t>
      </w:r>
      <w:r w:rsidRPr="00501682">
        <w:rPr>
          <w:rFonts w:ascii="Garamond" w:hAnsi="Garamond"/>
          <w:lang w:eastAsia="ja-JP"/>
        </w:rPr>
        <w:t>The second, and more</w:t>
      </w:r>
      <w:r w:rsidR="00501682">
        <w:rPr>
          <w:rFonts w:ascii="Garamond" w:hAnsi="Garamond"/>
          <w:lang w:eastAsia="ja-JP"/>
        </w:rPr>
        <w:t xml:space="preserve"> </w:t>
      </w:r>
      <w:r w:rsidRPr="00501682">
        <w:rPr>
          <w:rFonts w:ascii="Garamond" w:hAnsi="Garamond"/>
          <w:lang w:eastAsia="ja-JP"/>
        </w:rPr>
        <w:t>pertinent, feature is a point that I shall presently develop in some detail, and that is that</w:t>
      </w:r>
      <w:r w:rsidR="00501682">
        <w:rPr>
          <w:rFonts w:ascii="Garamond" w:hAnsi="Garamond"/>
          <w:lang w:eastAsia="ja-JP"/>
        </w:rPr>
        <w:t xml:space="preserve"> </w:t>
      </w:r>
      <w:r w:rsidRPr="00501682">
        <w:rPr>
          <w:rFonts w:ascii="Garamond" w:hAnsi="Garamond"/>
          <w:lang w:eastAsia="ja-JP"/>
        </w:rPr>
        <w:t>Plato’s Forms are of a different nature from that of the contemporary philosopher’s</w:t>
      </w:r>
      <w:r w:rsidR="00501682">
        <w:rPr>
          <w:rFonts w:ascii="Garamond" w:hAnsi="Garamond"/>
          <w:lang w:eastAsia="ja-JP"/>
        </w:rPr>
        <w:t xml:space="preserve"> </w:t>
      </w:r>
      <w:r w:rsidRPr="00501682">
        <w:rPr>
          <w:rFonts w:ascii="Garamond" w:hAnsi="Garamond"/>
          <w:lang w:eastAsia="ja-JP"/>
        </w:rPr>
        <w:t>“properties”.</w:t>
      </w:r>
      <w:r w:rsidR="00501682">
        <w:rPr>
          <w:rFonts w:ascii="Garamond" w:hAnsi="Garamond"/>
          <w:lang w:eastAsia="ja-JP"/>
        </w:rPr>
        <w:t xml:space="preserve"> </w:t>
      </w:r>
      <w:r w:rsidR="00481B16">
        <w:rPr>
          <w:rFonts w:ascii="Garamond" w:hAnsi="Garamond"/>
          <w:lang w:eastAsia="ja-JP"/>
        </w:rPr>
        <w:t xml:space="preserve"> </w:t>
      </w:r>
      <w:r w:rsidRPr="00501682">
        <w:rPr>
          <w:rFonts w:ascii="Garamond" w:hAnsi="Garamond"/>
          <w:lang w:eastAsia="ja-JP"/>
        </w:rPr>
        <w:t>The differen</w:t>
      </w:r>
      <w:r w:rsidR="0062362D">
        <w:rPr>
          <w:rFonts w:ascii="Garamond" w:hAnsi="Garamond"/>
          <w:lang w:eastAsia="ja-JP"/>
        </w:rPr>
        <w:t xml:space="preserve">ce, in a nutshell, will be that </w:t>
      </w:r>
      <w:r w:rsidRPr="00501682">
        <w:rPr>
          <w:rFonts w:ascii="Garamond" w:hAnsi="Garamond"/>
          <w:lang w:eastAsia="ja-JP"/>
        </w:rPr>
        <w:t>Plato’s Forms are things or</w:t>
      </w:r>
      <w:r w:rsidR="00501682">
        <w:rPr>
          <w:rFonts w:ascii="Garamond" w:hAnsi="Garamond"/>
          <w:lang w:eastAsia="ja-JP"/>
        </w:rPr>
        <w:t xml:space="preserve"> </w:t>
      </w:r>
      <w:r w:rsidRPr="00501682">
        <w:rPr>
          <w:rFonts w:ascii="Garamond" w:hAnsi="Garamond"/>
          <w:lang w:eastAsia="ja-JP"/>
        </w:rPr>
        <w:t xml:space="preserve">objects. </w:t>
      </w:r>
      <w:r w:rsidR="00501682">
        <w:rPr>
          <w:rFonts w:ascii="Garamond" w:hAnsi="Garamond"/>
          <w:lang w:eastAsia="ja-JP"/>
        </w:rPr>
        <w:t xml:space="preserve"> </w:t>
      </w:r>
      <w:r w:rsidRPr="00501682">
        <w:rPr>
          <w:rFonts w:ascii="Garamond" w:hAnsi="Garamond"/>
          <w:lang w:eastAsia="ja-JP"/>
        </w:rPr>
        <w:t>As Aristotle will put</w:t>
      </w:r>
      <w:r w:rsidR="00F45342">
        <w:rPr>
          <w:rFonts w:ascii="Garamond" w:hAnsi="Garamond"/>
          <w:lang w:eastAsia="ja-JP"/>
        </w:rPr>
        <w:t xml:space="preserve"> the point, Platonic Forms are </w:t>
      </w:r>
      <w:r w:rsidR="00F45342" w:rsidRPr="00F45342">
        <w:rPr>
          <w:rFonts w:ascii="Garamond" w:hAnsi="Garamond"/>
          <w:i/>
          <w:lang w:eastAsia="ja-JP"/>
        </w:rPr>
        <w:t>numerical unities</w:t>
      </w:r>
      <w:r w:rsidR="00481B16">
        <w:rPr>
          <w:rFonts w:ascii="Garamond" w:hAnsi="Garamond"/>
          <w:lang w:eastAsia="ja-JP"/>
        </w:rPr>
        <w:t>.</w:t>
      </w:r>
    </w:p>
    <w:p w14:paraId="3FCB40DD" w14:textId="2A3F308A" w:rsidR="00501682" w:rsidRDefault="002770DD" w:rsidP="00501682">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 xml:space="preserve">Let us </w:t>
      </w:r>
      <w:r w:rsidR="00015D4E">
        <w:rPr>
          <w:rFonts w:ascii="Garamond" w:hAnsi="Garamond"/>
          <w:lang w:eastAsia="ja-JP"/>
        </w:rPr>
        <w:t xml:space="preserve">again </w:t>
      </w:r>
      <w:r w:rsidRPr="00501682">
        <w:rPr>
          <w:rFonts w:ascii="Garamond" w:hAnsi="Garamond"/>
          <w:lang w:eastAsia="ja-JP"/>
        </w:rPr>
        <w:t>suppose that man is, by definition, bipedal animal. That is, man = bipedal</w:t>
      </w:r>
      <w:r w:rsidR="00501682">
        <w:rPr>
          <w:rFonts w:ascii="Garamond" w:hAnsi="Garamond"/>
          <w:lang w:eastAsia="ja-JP"/>
        </w:rPr>
        <w:t xml:space="preserve"> </w:t>
      </w:r>
      <w:r w:rsidRPr="00501682">
        <w:rPr>
          <w:rFonts w:ascii="Garamond" w:hAnsi="Garamond"/>
          <w:lang w:eastAsia="ja-JP"/>
        </w:rPr>
        <w:t>animal.</w:t>
      </w:r>
      <w:r w:rsidR="0062362D">
        <w:rPr>
          <w:rFonts w:ascii="Garamond" w:hAnsi="Garamond"/>
          <w:lang w:eastAsia="ja-JP"/>
        </w:rPr>
        <w:t xml:space="preserve">  </w:t>
      </w:r>
      <w:r w:rsidRPr="00501682">
        <w:rPr>
          <w:rFonts w:ascii="Garamond" w:hAnsi="Garamond"/>
          <w:lang w:eastAsia="ja-JP"/>
        </w:rPr>
        <w:t xml:space="preserve">Now the basic trouble with interpreting this </w:t>
      </w:r>
      <w:r w:rsidRPr="00015D4E">
        <w:rPr>
          <w:rFonts w:ascii="Garamond" w:hAnsi="Garamond"/>
          <w:i/>
          <w:lang w:eastAsia="ja-JP"/>
        </w:rPr>
        <w:t>definiens</w:t>
      </w:r>
      <w:r w:rsidRPr="00501682">
        <w:rPr>
          <w:rFonts w:ascii="Garamond" w:hAnsi="Garamond"/>
          <w:lang w:eastAsia="ja-JP"/>
        </w:rPr>
        <w:t xml:space="preserve"> as referring to Platonic</w:t>
      </w:r>
      <w:r w:rsidR="00501682">
        <w:rPr>
          <w:rFonts w:ascii="Garamond" w:hAnsi="Garamond"/>
          <w:lang w:eastAsia="ja-JP"/>
        </w:rPr>
        <w:t xml:space="preserve"> </w:t>
      </w:r>
      <w:r w:rsidR="0062362D">
        <w:rPr>
          <w:rFonts w:ascii="Garamond" w:hAnsi="Garamond"/>
          <w:lang w:eastAsia="ja-JP"/>
        </w:rPr>
        <w:t>Forms (</w:t>
      </w:r>
      <w:r w:rsidR="0062362D" w:rsidRPr="00015D4E">
        <w:rPr>
          <w:rFonts w:ascii="Garamond" w:hAnsi="Garamond"/>
          <w:i/>
          <w:lang w:eastAsia="ja-JP"/>
        </w:rPr>
        <w:t>i.e.</w:t>
      </w:r>
      <w:r w:rsidR="0062362D">
        <w:rPr>
          <w:rFonts w:ascii="Garamond" w:hAnsi="Garamond"/>
          <w:lang w:eastAsia="ja-JP"/>
        </w:rPr>
        <w:t xml:space="preserve"> to </w:t>
      </w:r>
      <w:r w:rsidRPr="00501682">
        <w:rPr>
          <w:rFonts w:ascii="Garamond" w:hAnsi="Garamond"/>
          <w:lang w:eastAsia="ja-JP"/>
        </w:rPr>
        <w:t>Bipedality and to Animality) is that Forms do not seem to “fit together” in</w:t>
      </w:r>
      <w:r w:rsidR="00501682">
        <w:rPr>
          <w:rFonts w:ascii="Garamond" w:hAnsi="Garamond"/>
          <w:lang w:eastAsia="ja-JP"/>
        </w:rPr>
        <w:t xml:space="preserve"> </w:t>
      </w:r>
      <w:r w:rsidRPr="00501682">
        <w:rPr>
          <w:rFonts w:ascii="Garamond" w:hAnsi="Garamond"/>
          <w:lang w:eastAsia="ja-JP"/>
        </w:rPr>
        <w:t xml:space="preserve">such a way as to form a unity. </w:t>
      </w:r>
      <w:r w:rsidR="00501682">
        <w:rPr>
          <w:rFonts w:ascii="Garamond" w:hAnsi="Garamond"/>
          <w:lang w:eastAsia="ja-JP"/>
        </w:rPr>
        <w:t xml:space="preserve"> </w:t>
      </w:r>
      <w:r w:rsidRPr="00501682">
        <w:rPr>
          <w:rFonts w:ascii="Garamond" w:hAnsi="Garamond"/>
          <w:lang w:eastAsia="ja-JP"/>
        </w:rPr>
        <w:t>The single entity Man must somehow be identical with the</w:t>
      </w:r>
      <w:r w:rsidR="00501682">
        <w:rPr>
          <w:rFonts w:ascii="Garamond" w:hAnsi="Garamond"/>
          <w:lang w:eastAsia="ja-JP"/>
        </w:rPr>
        <w:t xml:space="preserve"> </w:t>
      </w:r>
      <w:r w:rsidRPr="00501682">
        <w:rPr>
          <w:rFonts w:ascii="Garamond" w:hAnsi="Garamond"/>
          <w:lang w:eastAsia="ja-JP"/>
        </w:rPr>
        <w:t xml:space="preserve">two </w:t>
      </w:r>
      <w:r w:rsidR="0062362D">
        <w:rPr>
          <w:rFonts w:ascii="Garamond" w:hAnsi="Garamond"/>
          <w:lang w:eastAsia="ja-JP"/>
        </w:rPr>
        <w:t xml:space="preserve">entities Bipedality and </w:t>
      </w:r>
      <w:r w:rsidRPr="00501682">
        <w:rPr>
          <w:rFonts w:ascii="Garamond" w:hAnsi="Garamond"/>
          <w:lang w:eastAsia="ja-JP"/>
        </w:rPr>
        <w:t xml:space="preserve">Animality. </w:t>
      </w:r>
      <w:r w:rsidR="00501682">
        <w:rPr>
          <w:rFonts w:ascii="Garamond" w:hAnsi="Garamond"/>
          <w:lang w:eastAsia="ja-JP"/>
        </w:rPr>
        <w:t xml:space="preserve"> </w:t>
      </w:r>
      <w:r w:rsidRPr="00501682">
        <w:rPr>
          <w:rFonts w:ascii="Garamond" w:hAnsi="Garamond"/>
          <w:lang w:eastAsia="ja-JP"/>
        </w:rPr>
        <w:t>And, again, this surely will not do unless these two</w:t>
      </w:r>
      <w:r w:rsidR="00501682">
        <w:rPr>
          <w:rFonts w:ascii="Garamond" w:hAnsi="Garamond"/>
          <w:lang w:eastAsia="ja-JP"/>
        </w:rPr>
        <w:t xml:space="preserve"> </w:t>
      </w:r>
      <w:r w:rsidRPr="00501682">
        <w:rPr>
          <w:rFonts w:ascii="Garamond" w:hAnsi="Garamond"/>
          <w:lang w:eastAsia="ja-JP"/>
        </w:rPr>
        <w:t xml:space="preserve">entities can </w:t>
      </w:r>
      <w:r w:rsidRPr="00481B16">
        <w:rPr>
          <w:rFonts w:ascii="Garamond" w:hAnsi="Garamond"/>
          <w:i/>
          <w:lang w:eastAsia="ja-JP"/>
        </w:rPr>
        <w:t>compose</w:t>
      </w:r>
      <w:r w:rsidRPr="00501682">
        <w:rPr>
          <w:rFonts w:ascii="Garamond" w:hAnsi="Garamond"/>
          <w:lang w:eastAsia="ja-JP"/>
        </w:rPr>
        <w:t xml:space="preserve"> in some way or other. </w:t>
      </w:r>
      <w:r w:rsidR="00501682">
        <w:rPr>
          <w:rFonts w:ascii="Garamond" w:hAnsi="Garamond"/>
          <w:lang w:eastAsia="ja-JP"/>
        </w:rPr>
        <w:t xml:space="preserve"> </w:t>
      </w:r>
      <w:r w:rsidRPr="00501682">
        <w:rPr>
          <w:rFonts w:ascii="Garamond" w:hAnsi="Garamond"/>
          <w:lang w:eastAsia="ja-JP"/>
        </w:rPr>
        <w:t>Aristotle’s objection to Platonic Forms (in the</w:t>
      </w:r>
      <w:r w:rsidR="00501682">
        <w:rPr>
          <w:rFonts w:ascii="Garamond" w:hAnsi="Garamond"/>
          <w:lang w:eastAsia="ja-JP"/>
        </w:rPr>
        <w:t xml:space="preserve"> </w:t>
      </w:r>
      <w:r w:rsidRPr="00501682">
        <w:rPr>
          <w:rFonts w:ascii="Garamond" w:hAnsi="Garamond"/>
          <w:lang w:eastAsia="ja-JP"/>
        </w:rPr>
        <w:t>context of defi</w:t>
      </w:r>
      <w:r w:rsidR="0062362D">
        <w:rPr>
          <w:rFonts w:ascii="Garamond" w:hAnsi="Garamond"/>
          <w:lang w:eastAsia="ja-JP"/>
        </w:rPr>
        <w:t xml:space="preserve">nition) is precisely this, that </w:t>
      </w:r>
      <w:r w:rsidRPr="00501682">
        <w:rPr>
          <w:rFonts w:ascii="Garamond" w:hAnsi="Garamond"/>
          <w:lang w:eastAsia="ja-JP"/>
        </w:rPr>
        <w:t>there is no way for them to compose so as to</w:t>
      </w:r>
      <w:r w:rsidR="00501682">
        <w:rPr>
          <w:rFonts w:ascii="Garamond" w:hAnsi="Garamond"/>
          <w:lang w:eastAsia="ja-JP"/>
        </w:rPr>
        <w:t xml:space="preserve"> </w:t>
      </w:r>
      <w:r w:rsidRPr="00501682">
        <w:rPr>
          <w:rFonts w:ascii="Garamond" w:hAnsi="Garamond"/>
          <w:lang w:eastAsia="ja-JP"/>
        </w:rPr>
        <w:t>form unities.</w:t>
      </w:r>
    </w:p>
    <w:p w14:paraId="01354EBA" w14:textId="366E68EE" w:rsidR="002770DD" w:rsidRPr="00501682" w:rsidRDefault="00015D4E" w:rsidP="00501682">
      <w:pPr>
        <w:widowControl w:val="0"/>
        <w:autoSpaceDE w:val="0"/>
        <w:autoSpaceDN w:val="0"/>
        <w:adjustRightInd w:val="0"/>
        <w:spacing w:line="480" w:lineRule="auto"/>
        <w:ind w:firstLine="720"/>
        <w:rPr>
          <w:rFonts w:ascii="Garamond" w:hAnsi="Garamond"/>
          <w:lang w:eastAsia="ja-JP"/>
        </w:rPr>
      </w:pPr>
      <w:r>
        <w:rPr>
          <w:rFonts w:ascii="Garamond" w:hAnsi="Garamond"/>
          <w:lang w:eastAsia="ja-JP"/>
        </w:rPr>
        <w:t xml:space="preserve">Why is this?  </w:t>
      </w:r>
      <w:r w:rsidR="002770DD" w:rsidRPr="00501682">
        <w:rPr>
          <w:rFonts w:ascii="Garamond" w:hAnsi="Garamond"/>
          <w:lang w:eastAsia="ja-JP"/>
        </w:rPr>
        <w:t>I take the explanation to be</w:t>
      </w:r>
      <w:r w:rsidR="00501682">
        <w:rPr>
          <w:rFonts w:ascii="Garamond" w:hAnsi="Garamond"/>
          <w:lang w:eastAsia="ja-JP"/>
        </w:rPr>
        <w:t xml:space="preserve"> </w:t>
      </w:r>
      <w:r w:rsidR="002770DD" w:rsidRPr="00501682">
        <w:rPr>
          <w:rFonts w:ascii="Garamond" w:hAnsi="Garamond"/>
          <w:lang w:eastAsia="ja-JP"/>
        </w:rPr>
        <w:t xml:space="preserve">rooted in the fact that Forms are (somewhat ironically) </w:t>
      </w:r>
      <w:r w:rsidR="002770DD" w:rsidRPr="00481B16">
        <w:rPr>
          <w:rFonts w:ascii="Garamond" w:hAnsi="Garamond"/>
          <w:i/>
          <w:lang w:eastAsia="ja-JP"/>
        </w:rPr>
        <w:t>individuals</w:t>
      </w:r>
      <w:r w:rsidR="002770DD" w:rsidRPr="00501682">
        <w:rPr>
          <w:rFonts w:ascii="Garamond" w:hAnsi="Garamond"/>
          <w:lang w:eastAsia="ja-JP"/>
        </w:rPr>
        <w:t xml:space="preserve">. </w:t>
      </w:r>
      <w:r w:rsidR="00501682">
        <w:rPr>
          <w:rFonts w:ascii="Garamond" w:hAnsi="Garamond"/>
          <w:lang w:eastAsia="ja-JP"/>
        </w:rPr>
        <w:t xml:space="preserve"> </w:t>
      </w:r>
      <w:r w:rsidR="002770DD" w:rsidRPr="00501682">
        <w:rPr>
          <w:rFonts w:ascii="Garamond" w:hAnsi="Garamond"/>
          <w:lang w:eastAsia="ja-JP"/>
        </w:rPr>
        <w:t xml:space="preserve">Now </w:t>
      </w:r>
      <w:r>
        <w:rPr>
          <w:rFonts w:ascii="Garamond" w:hAnsi="Garamond"/>
          <w:lang w:eastAsia="ja-JP"/>
        </w:rPr>
        <w:t>this, again, is really the key point, though</w:t>
      </w:r>
      <w:r w:rsidR="00481B16">
        <w:rPr>
          <w:rFonts w:ascii="Garamond" w:hAnsi="Garamond"/>
          <w:lang w:eastAsia="ja-JP"/>
        </w:rPr>
        <w:t xml:space="preserve"> </w:t>
      </w:r>
      <w:r>
        <w:rPr>
          <w:rFonts w:ascii="Garamond" w:hAnsi="Garamond"/>
          <w:lang w:eastAsia="ja-JP"/>
        </w:rPr>
        <w:t>Aristotle</w:t>
      </w:r>
      <w:r w:rsidR="00481B16">
        <w:rPr>
          <w:rFonts w:ascii="Garamond" w:hAnsi="Garamond"/>
          <w:lang w:eastAsia="ja-JP"/>
        </w:rPr>
        <w:t>’s phrase of choice here is that</w:t>
      </w:r>
      <w:r>
        <w:rPr>
          <w:rFonts w:ascii="Garamond" w:hAnsi="Garamond"/>
          <w:lang w:eastAsia="ja-JP"/>
        </w:rPr>
        <w:t xml:space="preserve"> </w:t>
      </w:r>
      <w:r w:rsidR="0062362D">
        <w:rPr>
          <w:rFonts w:ascii="Garamond" w:hAnsi="Garamond"/>
          <w:lang w:eastAsia="ja-JP"/>
        </w:rPr>
        <w:t xml:space="preserve">Forms </w:t>
      </w:r>
      <w:r w:rsidR="002770DD" w:rsidRPr="00501682">
        <w:rPr>
          <w:rFonts w:ascii="Garamond" w:hAnsi="Garamond"/>
          <w:lang w:eastAsia="ja-JP"/>
        </w:rPr>
        <w:t xml:space="preserve">are “numerical unities”. </w:t>
      </w:r>
      <w:r w:rsidR="00501682">
        <w:rPr>
          <w:rFonts w:ascii="Garamond" w:hAnsi="Garamond"/>
          <w:lang w:eastAsia="ja-JP"/>
        </w:rPr>
        <w:t xml:space="preserve"> </w:t>
      </w:r>
      <w:r>
        <w:rPr>
          <w:rFonts w:ascii="Garamond" w:hAnsi="Garamond"/>
          <w:lang w:eastAsia="ja-JP"/>
        </w:rPr>
        <w:t>So let us spend some time on this:  first,</w:t>
      </w:r>
      <w:r w:rsidR="002770DD" w:rsidRPr="00501682">
        <w:rPr>
          <w:rFonts w:ascii="Garamond" w:hAnsi="Garamond"/>
          <w:lang w:eastAsia="ja-JP"/>
        </w:rPr>
        <w:t xml:space="preserve"> to explain what numerical unities are and</w:t>
      </w:r>
      <w:r>
        <w:rPr>
          <w:rFonts w:ascii="Garamond" w:hAnsi="Garamond"/>
          <w:lang w:eastAsia="ja-JP"/>
        </w:rPr>
        <w:t>, second, to explain why this notion is</w:t>
      </w:r>
      <w:r w:rsidR="00501682">
        <w:rPr>
          <w:rFonts w:ascii="Garamond" w:hAnsi="Garamond"/>
          <w:lang w:eastAsia="ja-JP"/>
        </w:rPr>
        <w:t xml:space="preserve"> </w:t>
      </w:r>
      <w:r w:rsidR="002770DD" w:rsidRPr="00501682">
        <w:rPr>
          <w:rFonts w:ascii="Garamond" w:hAnsi="Garamond"/>
          <w:lang w:eastAsia="ja-JP"/>
        </w:rPr>
        <w:t xml:space="preserve">(roughly) equivalent to our </w:t>
      </w:r>
      <w:r w:rsidR="00501682">
        <w:rPr>
          <w:rFonts w:ascii="Garamond" w:hAnsi="Garamond"/>
          <w:lang w:eastAsia="ja-JP"/>
        </w:rPr>
        <w:t>modern notion of individuality.</w:t>
      </w:r>
    </w:p>
    <w:p w14:paraId="2864BB66" w14:textId="745BE4BF" w:rsidR="002770DD" w:rsidRPr="00501682" w:rsidRDefault="002770DD" w:rsidP="0062362D">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 xml:space="preserve">Let us begin by noting a certain “grammatical” feature of unity. </w:t>
      </w:r>
      <w:r w:rsidR="0062362D">
        <w:rPr>
          <w:rFonts w:ascii="Garamond" w:hAnsi="Garamond"/>
          <w:lang w:eastAsia="ja-JP"/>
        </w:rPr>
        <w:t xml:space="preserve"> </w:t>
      </w:r>
      <w:r w:rsidRPr="00501682">
        <w:rPr>
          <w:rFonts w:ascii="Garamond" w:hAnsi="Garamond"/>
          <w:lang w:eastAsia="ja-JP"/>
        </w:rPr>
        <w:t>When making or</w:t>
      </w:r>
      <w:r w:rsidR="0062362D">
        <w:rPr>
          <w:rFonts w:ascii="Garamond" w:hAnsi="Garamond"/>
          <w:lang w:eastAsia="ja-JP"/>
        </w:rPr>
        <w:t xml:space="preserve"> </w:t>
      </w:r>
      <w:r w:rsidRPr="00501682">
        <w:rPr>
          <w:rFonts w:ascii="Garamond" w:hAnsi="Garamond"/>
          <w:lang w:eastAsia="ja-JP"/>
        </w:rPr>
        <w:t>considering a claim of unity, Aristotle will speak in one of two ways, and English is similar</w:t>
      </w:r>
      <w:r w:rsidR="0062362D">
        <w:rPr>
          <w:rFonts w:ascii="Garamond" w:hAnsi="Garamond"/>
          <w:lang w:eastAsia="ja-JP"/>
        </w:rPr>
        <w:t xml:space="preserve"> </w:t>
      </w:r>
      <w:r w:rsidRPr="00501682">
        <w:rPr>
          <w:rFonts w:ascii="Garamond" w:hAnsi="Garamond"/>
          <w:lang w:eastAsia="ja-JP"/>
        </w:rPr>
        <w:t xml:space="preserve">here. </w:t>
      </w:r>
      <w:r w:rsidR="0062362D">
        <w:rPr>
          <w:rFonts w:ascii="Garamond" w:hAnsi="Garamond"/>
          <w:lang w:eastAsia="ja-JP"/>
        </w:rPr>
        <w:t xml:space="preserve"> </w:t>
      </w:r>
      <w:r w:rsidRPr="00501682">
        <w:rPr>
          <w:rFonts w:ascii="Garamond" w:hAnsi="Garamond"/>
          <w:lang w:eastAsia="ja-JP"/>
        </w:rPr>
        <w:t>One may speak either of a proper</w:t>
      </w:r>
      <w:r w:rsidR="0062362D">
        <w:rPr>
          <w:rFonts w:ascii="Garamond" w:hAnsi="Garamond"/>
          <w:lang w:eastAsia="ja-JP"/>
        </w:rPr>
        <w:t>ty or of a relation of oneness.</w:t>
      </w:r>
      <w:r w:rsidR="0062362D">
        <w:rPr>
          <w:rStyle w:val="FootnoteReference"/>
          <w:rFonts w:ascii="Garamond" w:hAnsi="Garamond"/>
          <w:lang w:eastAsia="ja-JP"/>
        </w:rPr>
        <w:footnoteReference w:id="5"/>
      </w:r>
      <w:r w:rsidR="0062362D">
        <w:rPr>
          <w:rFonts w:ascii="Garamond" w:hAnsi="Garamond"/>
          <w:lang w:eastAsia="ja-JP"/>
        </w:rPr>
        <w:t xml:space="preserve">  For one may say </w:t>
      </w:r>
      <w:r w:rsidRPr="00501682">
        <w:rPr>
          <w:rFonts w:ascii="Garamond" w:hAnsi="Garamond"/>
          <w:lang w:eastAsia="ja-JP"/>
        </w:rPr>
        <w:t xml:space="preserve">that such-and-such </w:t>
      </w:r>
      <w:r w:rsidRPr="00015D4E">
        <w:rPr>
          <w:rFonts w:ascii="Garamond" w:hAnsi="Garamond"/>
          <w:i/>
          <w:lang w:eastAsia="ja-JP"/>
        </w:rPr>
        <w:t>is</w:t>
      </w:r>
      <w:r w:rsidRPr="00501682">
        <w:rPr>
          <w:rFonts w:ascii="Garamond" w:hAnsi="Garamond"/>
          <w:lang w:eastAsia="ja-JP"/>
        </w:rPr>
        <w:t xml:space="preserve"> one, but also that such-and-such and so-and-so </w:t>
      </w:r>
      <w:r w:rsidRPr="00015D4E">
        <w:rPr>
          <w:rFonts w:ascii="Garamond" w:hAnsi="Garamond"/>
          <w:i/>
          <w:lang w:eastAsia="ja-JP"/>
        </w:rPr>
        <w:t>are</w:t>
      </w:r>
      <w:r w:rsidRPr="00501682">
        <w:rPr>
          <w:rFonts w:ascii="Garamond" w:hAnsi="Garamond"/>
          <w:lang w:eastAsia="ja-JP"/>
        </w:rPr>
        <w:t xml:space="preserve"> one (or that such</w:t>
      </w:r>
      <w:r w:rsidR="0062362D">
        <w:rPr>
          <w:rFonts w:ascii="Garamond" w:hAnsi="Garamond"/>
          <w:lang w:eastAsia="ja-JP"/>
        </w:rPr>
        <w:t xml:space="preserve"> </w:t>
      </w:r>
      <w:r w:rsidRPr="00501682">
        <w:rPr>
          <w:rFonts w:ascii="Garamond" w:hAnsi="Garamond"/>
          <w:lang w:eastAsia="ja-JP"/>
        </w:rPr>
        <w:t xml:space="preserve">and-such is </w:t>
      </w:r>
      <w:r w:rsidRPr="00015D4E">
        <w:rPr>
          <w:rFonts w:ascii="Garamond" w:hAnsi="Garamond"/>
          <w:i/>
          <w:lang w:eastAsia="ja-JP"/>
        </w:rPr>
        <w:t>one with</w:t>
      </w:r>
      <w:r w:rsidRPr="00501682">
        <w:rPr>
          <w:rFonts w:ascii="Garamond" w:hAnsi="Garamond"/>
          <w:lang w:eastAsia="ja-JP"/>
        </w:rPr>
        <w:t xml:space="preserve"> so-and-so). </w:t>
      </w:r>
      <w:r w:rsidR="0062362D">
        <w:rPr>
          <w:rFonts w:ascii="Garamond" w:hAnsi="Garamond"/>
          <w:lang w:eastAsia="ja-JP"/>
        </w:rPr>
        <w:t xml:space="preserve"> </w:t>
      </w:r>
      <w:r w:rsidRPr="00501682">
        <w:rPr>
          <w:rFonts w:ascii="Garamond" w:hAnsi="Garamond"/>
          <w:lang w:eastAsia="ja-JP"/>
        </w:rPr>
        <w:t>And there is yet further ambiguity, for there is not a single</w:t>
      </w:r>
      <w:r w:rsidR="0062362D">
        <w:rPr>
          <w:rFonts w:ascii="Garamond" w:hAnsi="Garamond"/>
          <w:lang w:eastAsia="ja-JP"/>
        </w:rPr>
        <w:t xml:space="preserve"> </w:t>
      </w:r>
      <w:r w:rsidRPr="00501682">
        <w:rPr>
          <w:rFonts w:ascii="Garamond" w:hAnsi="Garamond"/>
          <w:lang w:eastAsia="ja-JP"/>
        </w:rPr>
        <w:t xml:space="preserve">relation of oneness. </w:t>
      </w:r>
      <w:r w:rsidR="0062362D">
        <w:rPr>
          <w:rFonts w:ascii="Garamond" w:hAnsi="Garamond"/>
          <w:lang w:eastAsia="ja-JP"/>
        </w:rPr>
        <w:t xml:space="preserve"> </w:t>
      </w:r>
      <w:r w:rsidRPr="00501682">
        <w:rPr>
          <w:rFonts w:ascii="Garamond" w:hAnsi="Garamond"/>
          <w:lang w:eastAsia="ja-JP"/>
        </w:rPr>
        <w:t>The expression form ‘</w:t>
      </w:r>
      <w:r w:rsidRPr="00015D4E">
        <w:rPr>
          <w:rFonts w:ascii="Garamond" w:hAnsi="Garamond"/>
          <w:i/>
          <w:lang w:eastAsia="ja-JP"/>
        </w:rPr>
        <w:t>a</w:t>
      </w:r>
      <w:r w:rsidRPr="00501682">
        <w:rPr>
          <w:rFonts w:ascii="Garamond" w:hAnsi="Garamond"/>
          <w:lang w:eastAsia="ja-JP"/>
        </w:rPr>
        <w:t xml:space="preserve"> and </w:t>
      </w:r>
      <w:r w:rsidRPr="00015D4E">
        <w:rPr>
          <w:rFonts w:ascii="Garamond" w:hAnsi="Garamond"/>
          <w:i/>
          <w:lang w:eastAsia="ja-JP"/>
        </w:rPr>
        <w:t>b</w:t>
      </w:r>
      <w:r w:rsidRPr="00501682">
        <w:rPr>
          <w:rFonts w:ascii="Garamond" w:hAnsi="Garamond"/>
          <w:lang w:eastAsia="ja-JP"/>
        </w:rPr>
        <w:t xml:space="preserve"> are one’ can mean either that </w:t>
      </w:r>
      <w:r w:rsidRPr="00015D4E">
        <w:rPr>
          <w:rFonts w:ascii="Garamond" w:hAnsi="Garamond"/>
          <w:i/>
          <w:lang w:eastAsia="ja-JP"/>
        </w:rPr>
        <w:t>a</w:t>
      </w:r>
      <w:r w:rsidRPr="00501682">
        <w:rPr>
          <w:rFonts w:ascii="Garamond" w:hAnsi="Garamond"/>
          <w:lang w:eastAsia="ja-JP"/>
        </w:rPr>
        <w:t xml:space="preserve"> and </w:t>
      </w:r>
      <w:r w:rsidRPr="00015D4E">
        <w:rPr>
          <w:rFonts w:ascii="Garamond" w:hAnsi="Garamond"/>
          <w:i/>
          <w:lang w:eastAsia="ja-JP"/>
        </w:rPr>
        <w:t>b</w:t>
      </w:r>
      <w:r w:rsidR="0062362D">
        <w:rPr>
          <w:rFonts w:ascii="Garamond" w:hAnsi="Garamond"/>
          <w:lang w:eastAsia="ja-JP"/>
        </w:rPr>
        <w:t xml:space="preserve"> </w:t>
      </w:r>
      <w:r w:rsidRPr="00501682">
        <w:rPr>
          <w:rFonts w:ascii="Garamond" w:hAnsi="Garamond"/>
          <w:lang w:eastAsia="ja-JP"/>
        </w:rPr>
        <w:t xml:space="preserve">are </w:t>
      </w:r>
      <w:r w:rsidRPr="00015D4E">
        <w:rPr>
          <w:rFonts w:ascii="Garamond" w:hAnsi="Garamond"/>
          <w:i/>
          <w:lang w:eastAsia="ja-JP"/>
        </w:rPr>
        <w:t>identica</w:t>
      </w:r>
      <w:r w:rsidR="0062362D" w:rsidRPr="00015D4E">
        <w:rPr>
          <w:rFonts w:ascii="Garamond" w:hAnsi="Garamond"/>
          <w:i/>
          <w:lang w:eastAsia="ja-JP"/>
        </w:rPr>
        <w:t>l</w:t>
      </w:r>
      <w:r w:rsidR="0062362D">
        <w:rPr>
          <w:rFonts w:ascii="Garamond" w:hAnsi="Garamond"/>
          <w:lang w:eastAsia="ja-JP"/>
        </w:rPr>
        <w:t xml:space="preserve"> or that they </w:t>
      </w:r>
      <w:r w:rsidR="0062362D" w:rsidRPr="00015D4E">
        <w:rPr>
          <w:rFonts w:ascii="Garamond" w:hAnsi="Garamond"/>
          <w:i/>
          <w:lang w:eastAsia="ja-JP"/>
        </w:rPr>
        <w:t>compose</w:t>
      </w:r>
      <w:r w:rsidR="0062362D">
        <w:rPr>
          <w:rFonts w:ascii="Garamond" w:hAnsi="Garamond"/>
          <w:lang w:eastAsia="ja-JP"/>
        </w:rPr>
        <w:t xml:space="preserve"> a unity.</w:t>
      </w:r>
      <w:r w:rsidR="0062362D">
        <w:rPr>
          <w:rStyle w:val="FootnoteReference"/>
          <w:rFonts w:ascii="Garamond" w:hAnsi="Garamond"/>
          <w:lang w:eastAsia="ja-JP"/>
        </w:rPr>
        <w:footnoteReference w:id="6"/>
      </w:r>
    </w:p>
    <w:p w14:paraId="0AD45E7D" w14:textId="680220A7" w:rsidR="0062362D" w:rsidRDefault="002770DD" w:rsidP="0062362D">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Thus in the “property” way Aristotle says that a bun</w:t>
      </w:r>
      <w:r w:rsidR="0062362D">
        <w:rPr>
          <w:rFonts w:ascii="Garamond" w:hAnsi="Garamond"/>
          <w:lang w:eastAsia="ja-JP"/>
        </w:rPr>
        <w:t>dle is one or that wine is one.</w:t>
      </w:r>
      <w:r w:rsidR="0062362D">
        <w:rPr>
          <w:rStyle w:val="FootnoteReference"/>
          <w:rFonts w:ascii="Garamond" w:hAnsi="Garamond"/>
          <w:lang w:eastAsia="ja-JP"/>
        </w:rPr>
        <w:footnoteReference w:id="7"/>
      </w:r>
      <w:r w:rsidR="0062362D">
        <w:rPr>
          <w:rFonts w:ascii="Garamond" w:hAnsi="Garamond"/>
          <w:lang w:eastAsia="ja-JP"/>
        </w:rPr>
        <w:t xml:space="preserve">  </w:t>
      </w:r>
      <w:r w:rsidRPr="00501682">
        <w:rPr>
          <w:rFonts w:ascii="Garamond" w:hAnsi="Garamond"/>
          <w:lang w:eastAsia="ja-JP"/>
        </w:rPr>
        <w:t>In the “identity-relation” way, on the other hand, Aristotle says that a man and a horse are</w:t>
      </w:r>
      <w:r w:rsidR="0062362D">
        <w:rPr>
          <w:rFonts w:ascii="Garamond" w:hAnsi="Garamond"/>
          <w:lang w:eastAsia="ja-JP"/>
        </w:rPr>
        <w:t xml:space="preserve"> generically one,</w:t>
      </w:r>
      <w:r w:rsidR="0062362D">
        <w:rPr>
          <w:rStyle w:val="FootnoteReference"/>
          <w:rFonts w:ascii="Garamond" w:hAnsi="Garamond"/>
          <w:lang w:eastAsia="ja-JP"/>
        </w:rPr>
        <w:footnoteReference w:id="8"/>
      </w:r>
      <w:r w:rsidRPr="00501682">
        <w:rPr>
          <w:rFonts w:ascii="Garamond" w:hAnsi="Garamond"/>
          <w:lang w:eastAsia="ja-JP"/>
        </w:rPr>
        <w:t xml:space="preserve"> while in the “composition-relation” way he can say that the parts of a</w:t>
      </w:r>
      <w:r w:rsidR="0062362D">
        <w:rPr>
          <w:rFonts w:ascii="Garamond" w:hAnsi="Garamond"/>
          <w:lang w:eastAsia="ja-JP"/>
        </w:rPr>
        <w:t xml:space="preserve"> shoe are one.</w:t>
      </w:r>
      <w:r w:rsidR="0062362D">
        <w:rPr>
          <w:rStyle w:val="FootnoteReference"/>
          <w:rFonts w:ascii="Garamond" w:hAnsi="Garamond"/>
          <w:lang w:eastAsia="ja-JP"/>
        </w:rPr>
        <w:footnoteReference w:id="9"/>
      </w:r>
      <w:r w:rsidRPr="00501682">
        <w:rPr>
          <w:rFonts w:ascii="Garamond" w:hAnsi="Garamond"/>
          <w:lang w:eastAsia="ja-JP"/>
        </w:rPr>
        <w:t xml:space="preserve"> </w:t>
      </w:r>
      <w:r w:rsidR="0062362D">
        <w:rPr>
          <w:rFonts w:ascii="Garamond" w:hAnsi="Garamond"/>
          <w:lang w:eastAsia="ja-JP"/>
        </w:rPr>
        <w:t xml:space="preserve"> </w:t>
      </w:r>
      <w:r w:rsidRPr="00501682">
        <w:rPr>
          <w:rFonts w:ascii="Garamond" w:hAnsi="Garamond"/>
          <w:lang w:eastAsia="ja-JP"/>
        </w:rPr>
        <w:t>When Aristotle says that man and horse are one he does not mean that</w:t>
      </w:r>
      <w:r w:rsidR="0062362D">
        <w:rPr>
          <w:rFonts w:ascii="Garamond" w:hAnsi="Garamond"/>
          <w:lang w:eastAsia="ja-JP"/>
        </w:rPr>
        <w:t xml:space="preserve"> </w:t>
      </w:r>
      <w:r w:rsidRPr="00501682">
        <w:rPr>
          <w:rFonts w:ascii="Garamond" w:hAnsi="Garamond"/>
          <w:lang w:eastAsia="ja-JP"/>
        </w:rPr>
        <w:t xml:space="preserve">horse and man compose a unity; he means that they are (generically) identical. </w:t>
      </w:r>
      <w:r w:rsidR="0062362D">
        <w:rPr>
          <w:rFonts w:ascii="Garamond" w:hAnsi="Garamond"/>
          <w:lang w:eastAsia="ja-JP"/>
        </w:rPr>
        <w:t xml:space="preserve"> </w:t>
      </w:r>
      <w:r w:rsidRPr="00501682">
        <w:rPr>
          <w:rFonts w:ascii="Garamond" w:hAnsi="Garamond"/>
          <w:lang w:eastAsia="ja-JP"/>
        </w:rPr>
        <w:t>But when</w:t>
      </w:r>
      <w:r w:rsidR="0062362D">
        <w:rPr>
          <w:rFonts w:ascii="Garamond" w:hAnsi="Garamond"/>
          <w:lang w:eastAsia="ja-JP"/>
        </w:rPr>
        <w:t xml:space="preserve"> </w:t>
      </w:r>
      <w:r w:rsidRPr="00501682">
        <w:rPr>
          <w:rFonts w:ascii="Garamond" w:hAnsi="Garamond"/>
          <w:lang w:eastAsia="ja-JP"/>
        </w:rPr>
        <w:t>he says that the parts of a shoe are one, he does not mean that the parts are identical with</w:t>
      </w:r>
      <w:r w:rsidR="0062362D">
        <w:rPr>
          <w:rFonts w:ascii="Garamond" w:hAnsi="Garamond"/>
          <w:lang w:eastAsia="ja-JP"/>
        </w:rPr>
        <w:t xml:space="preserve"> </w:t>
      </w:r>
      <w:r w:rsidRPr="00501682">
        <w:rPr>
          <w:rFonts w:ascii="Garamond" w:hAnsi="Garamond"/>
          <w:lang w:eastAsia="ja-JP"/>
        </w:rPr>
        <w:t>each other; he means that they compose a unity.</w:t>
      </w:r>
    </w:p>
    <w:p w14:paraId="1095F2D3" w14:textId="6CAB523F" w:rsidR="002770DD" w:rsidRPr="00501682" w:rsidRDefault="002770DD" w:rsidP="0062362D">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Now quite apart from this theory-neutral point about the grammar of being one,</w:t>
      </w:r>
      <w:r w:rsidR="0062362D">
        <w:rPr>
          <w:rFonts w:ascii="Garamond" w:hAnsi="Garamond"/>
          <w:lang w:eastAsia="ja-JP"/>
        </w:rPr>
        <w:t xml:space="preserve"> Aristotle </w:t>
      </w:r>
      <w:r w:rsidRPr="00501682">
        <w:rPr>
          <w:rFonts w:ascii="Garamond" w:hAnsi="Garamond"/>
          <w:lang w:eastAsia="ja-JP"/>
        </w:rPr>
        <w:t>draws several distinctions himself amon</w:t>
      </w:r>
      <w:r w:rsidR="0062362D">
        <w:rPr>
          <w:rFonts w:ascii="Garamond" w:hAnsi="Garamond"/>
          <w:lang w:eastAsia="ja-JP"/>
        </w:rPr>
        <w:t>g kinds of unity (or sameness)</w:t>
      </w:r>
      <w:r w:rsidR="0062362D">
        <w:rPr>
          <w:rStyle w:val="FootnoteReference"/>
          <w:rFonts w:ascii="Garamond" w:hAnsi="Garamond"/>
          <w:lang w:eastAsia="ja-JP"/>
        </w:rPr>
        <w:footnoteReference w:id="10"/>
      </w:r>
      <w:r w:rsidRPr="00501682">
        <w:rPr>
          <w:rFonts w:ascii="Garamond" w:hAnsi="Garamond"/>
          <w:lang w:eastAsia="ja-JP"/>
        </w:rPr>
        <w:t xml:space="preserve">. </w:t>
      </w:r>
      <w:r w:rsidR="0062362D">
        <w:rPr>
          <w:rFonts w:ascii="Garamond" w:hAnsi="Garamond"/>
          <w:lang w:eastAsia="ja-JP"/>
        </w:rPr>
        <w:t xml:space="preserve"> </w:t>
      </w:r>
      <w:r w:rsidRPr="00501682">
        <w:rPr>
          <w:rFonts w:ascii="Garamond" w:hAnsi="Garamond"/>
          <w:lang w:eastAsia="ja-JP"/>
        </w:rPr>
        <w:t>The</w:t>
      </w:r>
      <w:r w:rsidR="0062362D">
        <w:rPr>
          <w:rFonts w:ascii="Garamond" w:hAnsi="Garamond"/>
          <w:lang w:eastAsia="ja-JP"/>
        </w:rPr>
        <w:t xml:space="preserve"> </w:t>
      </w:r>
      <w:r w:rsidRPr="00501682">
        <w:rPr>
          <w:rFonts w:ascii="Garamond" w:hAnsi="Garamond"/>
          <w:lang w:eastAsia="ja-JP"/>
        </w:rPr>
        <w:t>chapter in which these distinctions are most clear</w:t>
      </w:r>
      <w:r w:rsidR="0062362D">
        <w:rPr>
          <w:rFonts w:ascii="Garamond" w:hAnsi="Garamond"/>
          <w:lang w:eastAsia="ja-JP"/>
        </w:rPr>
        <w:t xml:space="preserve">ly drawn is </w:t>
      </w:r>
      <w:r w:rsidR="0062362D" w:rsidRPr="00015D4E">
        <w:rPr>
          <w:rFonts w:ascii="Garamond" w:hAnsi="Garamond"/>
          <w:i/>
          <w:lang w:eastAsia="ja-JP"/>
        </w:rPr>
        <w:t>Topics</w:t>
      </w:r>
      <w:r w:rsidR="0062362D">
        <w:rPr>
          <w:rFonts w:ascii="Garamond" w:hAnsi="Garamond"/>
          <w:lang w:eastAsia="ja-JP"/>
        </w:rPr>
        <w:t xml:space="preserve"> I. 7:</w:t>
      </w:r>
      <w:r w:rsidR="0062362D">
        <w:rPr>
          <w:rStyle w:val="FootnoteReference"/>
          <w:rFonts w:ascii="Garamond" w:hAnsi="Garamond"/>
          <w:lang w:eastAsia="ja-JP"/>
        </w:rPr>
        <w:footnoteReference w:id="11"/>
      </w:r>
    </w:p>
    <w:p w14:paraId="30B6416A" w14:textId="10A66911" w:rsidR="002770DD" w:rsidRPr="00501682" w:rsidRDefault="002770DD" w:rsidP="0062362D">
      <w:pPr>
        <w:widowControl w:val="0"/>
        <w:autoSpaceDE w:val="0"/>
        <w:autoSpaceDN w:val="0"/>
        <w:adjustRightInd w:val="0"/>
        <w:spacing w:line="480" w:lineRule="auto"/>
        <w:ind w:left="1440"/>
        <w:rPr>
          <w:rFonts w:ascii="Garamond" w:hAnsi="Garamond"/>
          <w:lang w:eastAsia="ja-JP"/>
        </w:rPr>
      </w:pPr>
      <w:r w:rsidRPr="00501682">
        <w:rPr>
          <w:rFonts w:ascii="Garamond" w:hAnsi="Garamond"/>
          <w:lang w:eastAsia="ja-JP"/>
        </w:rPr>
        <w:t>First of all we must determine the number of ways we talk of sameness (</w:t>
      </w:r>
      <w:r w:rsidR="00015D4E">
        <w:rPr>
          <w:rFonts w:ascii="Garamond" w:hAnsi="Garamond"/>
          <w:i/>
          <w:lang w:eastAsia="ja-JP"/>
        </w:rPr>
        <w:t>peri tautou</w:t>
      </w:r>
      <w:r w:rsidRPr="00501682">
        <w:rPr>
          <w:rFonts w:ascii="Garamond" w:hAnsi="Garamond"/>
          <w:lang w:eastAsia="ja-JP"/>
        </w:rPr>
        <w:t>).</w:t>
      </w:r>
      <w:r w:rsidR="0062362D">
        <w:rPr>
          <w:rFonts w:ascii="Garamond" w:hAnsi="Garamond"/>
          <w:lang w:eastAsia="ja-JP"/>
        </w:rPr>
        <w:t xml:space="preserve">  </w:t>
      </w:r>
      <w:r w:rsidRPr="00501682">
        <w:rPr>
          <w:rFonts w:ascii="Garamond" w:hAnsi="Garamond"/>
          <w:lang w:eastAsia="ja-JP"/>
        </w:rPr>
        <w:t>Sameness would be generally regarded as falling, roughly speaking, into three divisions.</w:t>
      </w:r>
      <w:r w:rsidR="0062362D">
        <w:rPr>
          <w:rFonts w:ascii="Garamond" w:hAnsi="Garamond"/>
          <w:lang w:eastAsia="ja-JP"/>
        </w:rPr>
        <w:t xml:space="preserve">  </w:t>
      </w:r>
      <w:r w:rsidRPr="00501682">
        <w:rPr>
          <w:rFonts w:ascii="Garamond" w:hAnsi="Garamond"/>
          <w:lang w:eastAsia="ja-JP"/>
        </w:rPr>
        <w:t>We generally apply the term numerically (</w:t>
      </w:r>
      <w:r w:rsidR="00015D4E" w:rsidRPr="00015D4E">
        <w:rPr>
          <w:rFonts w:ascii="Garamond" w:hAnsi="Garamond"/>
          <w:i/>
          <w:lang w:eastAsia="ja-JP"/>
        </w:rPr>
        <w:t>arithmoi</w:t>
      </w:r>
      <w:r w:rsidRPr="00501682">
        <w:rPr>
          <w:rFonts w:ascii="Garamond" w:hAnsi="Garamond"/>
          <w:lang w:eastAsia="ja-JP"/>
        </w:rPr>
        <w:t>) or specifically (</w:t>
      </w:r>
      <w:r w:rsidR="00015D4E" w:rsidRPr="00015D4E">
        <w:rPr>
          <w:rFonts w:ascii="Garamond" w:hAnsi="Garamond"/>
          <w:i/>
          <w:lang w:eastAsia="ja-JP"/>
        </w:rPr>
        <w:t>eidei</w:t>
      </w:r>
      <w:r w:rsidRPr="00501682">
        <w:rPr>
          <w:rFonts w:ascii="Garamond" w:hAnsi="Garamond"/>
          <w:lang w:eastAsia="ja-JP"/>
        </w:rPr>
        <w:t>) or generically</w:t>
      </w:r>
      <w:r w:rsidR="0062362D">
        <w:rPr>
          <w:rFonts w:ascii="Garamond" w:hAnsi="Garamond"/>
          <w:lang w:eastAsia="ja-JP"/>
        </w:rPr>
        <w:t xml:space="preserve"> </w:t>
      </w:r>
      <w:r w:rsidRPr="00501682">
        <w:rPr>
          <w:rFonts w:ascii="Garamond" w:hAnsi="Garamond"/>
          <w:lang w:eastAsia="ja-JP"/>
        </w:rPr>
        <w:t>(</w:t>
      </w:r>
      <w:r w:rsidR="00015D4E" w:rsidRPr="00015D4E">
        <w:rPr>
          <w:rFonts w:ascii="Garamond" w:hAnsi="Garamond"/>
          <w:i/>
          <w:lang w:eastAsia="ja-JP"/>
        </w:rPr>
        <w:t>genei</w:t>
      </w:r>
      <w:r w:rsidRPr="00501682">
        <w:rPr>
          <w:rFonts w:ascii="Garamond" w:hAnsi="Garamond"/>
          <w:lang w:eastAsia="ja-JP"/>
        </w:rPr>
        <w:t>)—numerically in cases where there is more than one name but only one thing (</w:t>
      </w:r>
      <w:r w:rsidR="00015D4E" w:rsidRPr="00015D4E">
        <w:rPr>
          <w:rFonts w:ascii="Garamond" w:hAnsi="Garamond"/>
          <w:i/>
          <w:lang w:eastAsia="ja-JP"/>
        </w:rPr>
        <w:t>hon onomata</w:t>
      </w:r>
      <w:r w:rsidR="00015D4E">
        <w:rPr>
          <w:rFonts w:ascii="Garamond" w:hAnsi="Garamond"/>
          <w:i/>
          <w:lang w:eastAsia="ja-JP"/>
        </w:rPr>
        <w:t xml:space="preserve"> pleio to de pragma hen</w:t>
      </w:r>
      <w:r w:rsidRPr="00501682">
        <w:rPr>
          <w:rFonts w:ascii="Garamond" w:hAnsi="Garamond"/>
          <w:lang w:eastAsia="ja-JP"/>
        </w:rPr>
        <w:t xml:space="preserve">), </w:t>
      </w:r>
      <w:r w:rsidRPr="00015D4E">
        <w:rPr>
          <w:rFonts w:ascii="Garamond" w:hAnsi="Garamond"/>
          <w:i/>
          <w:lang w:eastAsia="ja-JP"/>
        </w:rPr>
        <w:t>e.g.</w:t>
      </w:r>
      <w:r w:rsidR="00015D4E">
        <w:rPr>
          <w:rFonts w:ascii="Garamond" w:hAnsi="Garamond"/>
          <w:lang w:eastAsia="ja-JP"/>
        </w:rPr>
        <w:t xml:space="preserve"> </w:t>
      </w:r>
      <w:r w:rsidRPr="00501682">
        <w:rPr>
          <w:rFonts w:ascii="Garamond" w:hAnsi="Garamond"/>
          <w:lang w:eastAsia="ja-JP"/>
        </w:rPr>
        <w:t>doublet and cloak; specifically, where there is</w:t>
      </w:r>
      <w:r w:rsidR="0062362D">
        <w:rPr>
          <w:rFonts w:ascii="Garamond" w:hAnsi="Garamond"/>
          <w:lang w:eastAsia="ja-JP"/>
        </w:rPr>
        <w:t xml:space="preserve"> </w:t>
      </w:r>
      <w:r w:rsidRPr="00501682">
        <w:rPr>
          <w:rFonts w:ascii="Garamond" w:hAnsi="Garamond"/>
          <w:lang w:eastAsia="ja-JP"/>
        </w:rPr>
        <w:t>more than one thing (</w:t>
      </w:r>
      <w:r w:rsidR="00015D4E">
        <w:rPr>
          <w:rFonts w:ascii="Garamond" w:hAnsi="Garamond"/>
          <w:i/>
          <w:lang w:eastAsia="ja-JP"/>
        </w:rPr>
        <w:t>pleio onta</w:t>
      </w:r>
      <w:r w:rsidRPr="00501682">
        <w:rPr>
          <w:rFonts w:ascii="Garamond" w:hAnsi="Garamond"/>
          <w:lang w:eastAsia="ja-JP"/>
        </w:rPr>
        <w:t>), but they present no difference in respect of their</w:t>
      </w:r>
      <w:r w:rsidR="0062362D">
        <w:rPr>
          <w:rFonts w:ascii="Garamond" w:hAnsi="Garamond"/>
          <w:lang w:eastAsia="ja-JP"/>
        </w:rPr>
        <w:t xml:space="preserve"> </w:t>
      </w:r>
      <w:r w:rsidRPr="00501682">
        <w:rPr>
          <w:rFonts w:ascii="Garamond" w:hAnsi="Garamond"/>
          <w:lang w:eastAsia="ja-JP"/>
        </w:rPr>
        <w:t>species (</w:t>
      </w:r>
      <w:r w:rsidR="00015D4E">
        <w:rPr>
          <w:rFonts w:ascii="Garamond" w:hAnsi="Garamond"/>
          <w:i/>
          <w:lang w:eastAsia="ja-JP"/>
        </w:rPr>
        <w:t>adiaphora kata to eidos</w:t>
      </w:r>
      <w:r w:rsidRPr="00501682">
        <w:rPr>
          <w:rFonts w:ascii="Garamond" w:hAnsi="Garamond"/>
          <w:lang w:eastAsia="ja-JP"/>
        </w:rPr>
        <w:t>), as one man and another, or one horse and another;</w:t>
      </w:r>
      <w:r w:rsidR="0062362D">
        <w:rPr>
          <w:rFonts w:ascii="Garamond" w:hAnsi="Garamond"/>
          <w:lang w:eastAsia="ja-JP"/>
        </w:rPr>
        <w:t xml:space="preserve"> </w:t>
      </w:r>
      <w:r w:rsidRPr="00501682">
        <w:rPr>
          <w:rFonts w:ascii="Garamond" w:hAnsi="Garamond"/>
          <w:lang w:eastAsia="ja-JP"/>
        </w:rPr>
        <w:t>for things like this that fall under the same species are said to be specifically the same.</w:t>
      </w:r>
      <w:r w:rsidR="0062362D">
        <w:rPr>
          <w:rFonts w:ascii="Garamond" w:hAnsi="Garamond"/>
          <w:lang w:eastAsia="ja-JP"/>
        </w:rPr>
        <w:t xml:space="preserve">  </w:t>
      </w:r>
      <w:r w:rsidRPr="00501682">
        <w:rPr>
          <w:rFonts w:ascii="Garamond" w:hAnsi="Garamond"/>
          <w:lang w:eastAsia="ja-JP"/>
        </w:rPr>
        <w:t>Similarly, too, those things are called generically the same which fall under the same genus</w:t>
      </w:r>
      <w:r w:rsidR="0062362D">
        <w:rPr>
          <w:rFonts w:ascii="Garamond" w:hAnsi="Garamond"/>
          <w:lang w:eastAsia="ja-JP"/>
        </w:rPr>
        <w:t xml:space="preserve"> </w:t>
      </w:r>
      <w:r w:rsidRPr="00501682">
        <w:rPr>
          <w:rFonts w:ascii="Garamond" w:hAnsi="Garamond"/>
          <w:lang w:eastAsia="ja-JP"/>
        </w:rPr>
        <w:t>(</w:t>
      </w:r>
      <w:r w:rsidR="00015D4E">
        <w:rPr>
          <w:rFonts w:ascii="Garamond" w:hAnsi="Garamond"/>
          <w:i/>
          <w:lang w:eastAsia="ja-JP"/>
        </w:rPr>
        <w:t>hupo tauto genos</w:t>
      </w:r>
      <w:r w:rsidR="0062362D">
        <w:rPr>
          <w:rFonts w:ascii="Garamond" w:hAnsi="Garamond"/>
          <w:lang w:eastAsia="ja-JP"/>
        </w:rPr>
        <w:t>), such as a horse and a man.</w:t>
      </w:r>
      <w:r w:rsidR="0062362D">
        <w:rPr>
          <w:rStyle w:val="FootnoteReference"/>
          <w:rFonts w:ascii="Garamond" w:hAnsi="Garamond"/>
          <w:lang w:eastAsia="ja-JP"/>
        </w:rPr>
        <w:footnoteReference w:id="12"/>
      </w:r>
    </w:p>
    <w:p w14:paraId="28E7D05C" w14:textId="1DE5517B" w:rsidR="002770DD" w:rsidRPr="00501682" w:rsidRDefault="002770DD" w:rsidP="00501682">
      <w:pPr>
        <w:widowControl w:val="0"/>
        <w:autoSpaceDE w:val="0"/>
        <w:autoSpaceDN w:val="0"/>
        <w:adjustRightInd w:val="0"/>
        <w:spacing w:line="480" w:lineRule="auto"/>
        <w:rPr>
          <w:rFonts w:ascii="Garamond" w:hAnsi="Garamond"/>
          <w:lang w:eastAsia="ja-JP"/>
        </w:rPr>
      </w:pPr>
      <w:r w:rsidRPr="00501682">
        <w:rPr>
          <w:rFonts w:ascii="Garamond" w:hAnsi="Garamond"/>
          <w:lang w:eastAsia="ja-JP"/>
        </w:rPr>
        <w:t xml:space="preserve">Thus what are two things in one sense can be one in a number of other senses. </w:t>
      </w:r>
      <w:r w:rsidR="0062362D">
        <w:rPr>
          <w:rFonts w:ascii="Garamond" w:hAnsi="Garamond"/>
          <w:lang w:eastAsia="ja-JP"/>
        </w:rPr>
        <w:t xml:space="preserve"> </w:t>
      </w:r>
      <w:r w:rsidRPr="00501682">
        <w:rPr>
          <w:rFonts w:ascii="Garamond" w:hAnsi="Garamond"/>
          <w:lang w:eastAsia="ja-JP"/>
        </w:rPr>
        <w:t>A man and</w:t>
      </w:r>
      <w:r w:rsidR="0062362D">
        <w:rPr>
          <w:rFonts w:ascii="Garamond" w:hAnsi="Garamond"/>
          <w:lang w:eastAsia="ja-JP"/>
        </w:rPr>
        <w:t xml:space="preserve"> </w:t>
      </w:r>
      <w:r w:rsidRPr="00501682">
        <w:rPr>
          <w:rFonts w:ascii="Garamond" w:hAnsi="Garamond"/>
          <w:lang w:eastAsia="ja-JP"/>
        </w:rPr>
        <w:t xml:space="preserve">a horse, for example, are generically the same or, equivalently, one in genus. </w:t>
      </w:r>
      <w:r w:rsidR="0062362D">
        <w:rPr>
          <w:rFonts w:ascii="Garamond" w:hAnsi="Garamond"/>
          <w:lang w:eastAsia="ja-JP"/>
        </w:rPr>
        <w:t xml:space="preserve"> </w:t>
      </w:r>
      <w:r w:rsidRPr="00501682">
        <w:rPr>
          <w:rFonts w:ascii="Garamond" w:hAnsi="Garamond"/>
          <w:lang w:eastAsia="ja-JP"/>
        </w:rPr>
        <w:t>Two men are</w:t>
      </w:r>
      <w:r w:rsidR="0062362D">
        <w:rPr>
          <w:rFonts w:ascii="Garamond" w:hAnsi="Garamond"/>
          <w:lang w:eastAsia="ja-JP"/>
        </w:rPr>
        <w:t xml:space="preserve"> </w:t>
      </w:r>
      <w:r w:rsidRPr="00501682">
        <w:rPr>
          <w:rFonts w:ascii="Garamond" w:hAnsi="Garamond"/>
          <w:lang w:eastAsia="ja-JP"/>
        </w:rPr>
        <w:t>specifically the same or, e</w:t>
      </w:r>
      <w:r w:rsidR="0062362D">
        <w:rPr>
          <w:rFonts w:ascii="Garamond" w:hAnsi="Garamond"/>
          <w:lang w:eastAsia="ja-JP"/>
        </w:rPr>
        <w:t>quivalently, one in species.</w:t>
      </w:r>
      <w:r w:rsidR="0062362D">
        <w:rPr>
          <w:rStyle w:val="FootnoteReference"/>
          <w:rFonts w:ascii="Garamond" w:hAnsi="Garamond"/>
          <w:lang w:eastAsia="ja-JP"/>
        </w:rPr>
        <w:footnoteReference w:id="13"/>
      </w:r>
    </w:p>
    <w:p w14:paraId="603111B2" w14:textId="0F44C0B5" w:rsidR="002770DD" w:rsidRPr="00501682" w:rsidRDefault="002770DD" w:rsidP="0062362D">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But our target</w:t>
      </w:r>
      <w:r w:rsidR="0062362D">
        <w:rPr>
          <w:rFonts w:ascii="Garamond" w:hAnsi="Garamond"/>
          <w:lang w:eastAsia="ja-JP"/>
        </w:rPr>
        <w:t xml:space="preserve"> notion is numerical sameness.</w:t>
      </w:r>
      <w:r w:rsidR="0062362D">
        <w:rPr>
          <w:rStyle w:val="FootnoteReference"/>
          <w:rFonts w:ascii="Garamond" w:hAnsi="Garamond"/>
          <w:lang w:eastAsia="ja-JP"/>
        </w:rPr>
        <w:footnoteReference w:id="14"/>
      </w:r>
      <w:r w:rsidR="0062362D">
        <w:rPr>
          <w:rFonts w:ascii="Garamond" w:hAnsi="Garamond"/>
          <w:lang w:eastAsia="ja-JP"/>
        </w:rPr>
        <w:t xml:space="preserve"> </w:t>
      </w:r>
      <w:r w:rsidRPr="00501682">
        <w:rPr>
          <w:rFonts w:ascii="Garamond" w:hAnsi="Garamond"/>
          <w:lang w:eastAsia="ja-JP"/>
        </w:rPr>
        <w:t xml:space="preserve"> Now Aristotle says that numerical</w:t>
      </w:r>
    </w:p>
    <w:p w14:paraId="7E6870DE" w14:textId="389D7A11" w:rsidR="002770DD" w:rsidRPr="00501682" w:rsidRDefault="002770DD" w:rsidP="00501682">
      <w:pPr>
        <w:widowControl w:val="0"/>
        <w:autoSpaceDE w:val="0"/>
        <w:autoSpaceDN w:val="0"/>
        <w:adjustRightInd w:val="0"/>
        <w:spacing w:line="480" w:lineRule="auto"/>
        <w:rPr>
          <w:rFonts w:ascii="Garamond" w:hAnsi="Garamond"/>
          <w:lang w:eastAsia="ja-JP"/>
        </w:rPr>
      </w:pPr>
      <w:r w:rsidRPr="00501682">
        <w:rPr>
          <w:rFonts w:ascii="Garamond" w:hAnsi="Garamond"/>
          <w:lang w:eastAsia="ja-JP"/>
        </w:rPr>
        <w:t xml:space="preserve">sameness holds “where there is more than one name but only one thing”. </w:t>
      </w:r>
      <w:r w:rsidR="0062362D">
        <w:rPr>
          <w:rFonts w:ascii="Garamond" w:hAnsi="Garamond"/>
          <w:lang w:eastAsia="ja-JP"/>
        </w:rPr>
        <w:t xml:space="preserve"> </w:t>
      </w:r>
      <w:r w:rsidRPr="00501682">
        <w:rPr>
          <w:rFonts w:ascii="Garamond" w:hAnsi="Garamond"/>
          <w:lang w:eastAsia="ja-JP"/>
        </w:rPr>
        <w:t>Thus, insofar as</w:t>
      </w:r>
      <w:r w:rsidR="0062362D">
        <w:rPr>
          <w:rFonts w:ascii="Garamond" w:hAnsi="Garamond"/>
          <w:lang w:eastAsia="ja-JP"/>
        </w:rPr>
        <w:t xml:space="preserve"> </w:t>
      </w:r>
      <w:r w:rsidRPr="00501682">
        <w:rPr>
          <w:rFonts w:ascii="Garamond" w:hAnsi="Garamond"/>
          <w:lang w:eastAsia="ja-JP"/>
        </w:rPr>
        <w:t>this “relation” in fact relates only a thing to itself, it may be taken to be a kind of identity</w:t>
      </w:r>
      <w:r w:rsidR="0062362D">
        <w:rPr>
          <w:rFonts w:ascii="Garamond" w:hAnsi="Garamond"/>
          <w:lang w:eastAsia="ja-JP"/>
        </w:rPr>
        <w:t xml:space="preserve"> </w:t>
      </w:r>
      <w:r w:rsidRPr="00501682">
        <w:rPr>
          <w:rFonts w:ascii="Garamond" w:hAnsi="Garamond"/>
          <w:lang w:eastAsia="ja-JP"/>
        </w:rPr>
        <w:t>relation.</w:t>
      </w:r>
      <w:r w:rsidR="0062362D">
        <w:rPr>
          <w:rStyle w:val="FootnoteReference"/>
          <w:rFonts w:ascii="Garamond" w:hAnsi="Garamond"/>
          <w:lang w:eastAsia="ja-JP"/>
        </w:rPr>
        <w:footnoteReference w:id="15"/>
      </w:r>
      <w:r w:rsidR="0062362D">
        <w:rPr>
          <w:rFonts w:ascii="Garamond" w:hAnsi="Garamond"/>
          <w:lang w:eastAsia="ja-JP"/>
        </w:rPr>
        <w:t xml:space="preserve">  </w:t>
      </w:r>
      <w:r w:rsidRPr="00501682">
        <w:rPr>
          <w:rFonts w:ascii="Garamond" w:hAnsi="Garamond"/>
          <w:lang w:eastAsia="ja-JP"/>
        </w:rPr>
        <w:t>Consider Aristotle’s examples:</w:t>
      </w:r>
      <w:r w:rsidR="0062362D">
        <w:rPr>
          <w:rFonts w:ascii="Garamond" w:hAnsi="Garamond"/>
          <w:lang w:eastAsia="ja-JP"/>
        </w:rPr>
        <w:t xml:space="preserve"> </w:t>
      </w:r>
      <w:r w:rsidRPr="00501682">
        <w:rPr>
          <w:rFonts w:ascii="Garamond" w:hAnsi="Garamond"/>
          <w:lang w:eastAsia="ja-JP"/>
        </w:rPr>
        <w:t xml:space="preserve"> ‘Doublet’ and ‘cloak’ are two names, but</w:t>
      </w:r>
      <w:r w:rsidR="0062362D">
        <w:rPr>
          <w:rFonts w:ascii="Garamond" w:hAnsi="Garamond"/>
          <w:lang w:eastAsia="ja-JP"/>
        </w:rPr>
        <w:t xml:space="preserve"> </w:t>
      </w:r>
      <w:r w:rsidRPr="00501682">
        <w:rPr>
          <w:rFonts w:ascii="Garamond" w:hAnsi="Garamond"/>
          <w:lang w:eastAsia="ja-JP"/>
        </w:rPr>
        <w:t>doublet and cloak are only one thing.</w:t>
      </w:r>
      <w:r w:rsidR="0062362D">
        <w:rPr>
          <w:rFonts w:ascii="Garamond" w:hAnsi="Garamond"/>
          <w:lang w:eastAsia="ja-JP"/>
        </w:rPr>
        <w:t xml:space="preserve"> </w:t>
      </w:r>
      <w:r w:rsidRPr="00501682">
        <w:rPr>
          <w:rFonts w:ascii="Garamond" w:hAnsi="Garamond"/>
          <w:lang w:eastAsia="ja-JP"/>
        </w:rPr>
        <w:t xml:space="preserve"> The case is similar with man and bipedal animal:</w:t>
      </w:r>
      <w:r w:rsidR="0062362D">
        <w:rPr>
          <w:rFonts w:ascii="Garamond" w:hAnsi="Garamond"/>
          <w:lang w:eastAsia="ja-JP"/>
        </w:rPr>
        <w:t xml:space="preserve">  </w:t>
      </w:r>
      <w:r w:rsidRPr="00501682">
        <w:rPr>
          <w:rFonts w:ascii="Garamond" w:hAnsi="Garamond"/>
          <w:lang w:eastAsia="ja-JP"/>
        </w:rPr>
        <w:t xml:space="preserve">They are numerically the same in virtue of </w:t>
      </w:r>
      <w:r w:rsidR="0062362D">
        <w:rPr>
          <w:rFonts w:ascii="Garamond" w:hAnsi="Garamond"/>
          <w:lang w:eastAsia="ja-JP"/>
        </w:rPr>
        <w:t>being not (in any sense)</w:t>
      </w:r>
      <w:r w:rsidR="0062362D">
        <w:rPr>
          <w:rStyle w:val="FootnoteReference"/>
          <w:rFonts w:ascii="Garamond" w:hAnsi="Garamond"/>
          <w:lang w:eastAsia="ja-JP"/>
        </w:rPr>
        <w:footnoteReference w:id="16"/>
      </w:r>
      <w:r w:rsidRPr="00501682">
        <w:rPr>
          <w:rFonts w:ascii="Garamond" w:hAnsi="Garamond"/>
          <w:lang w:eastAsia="ja-JP"/>
        </w:rPr>
        <w:t xml:space="preserve"> two things but in fact</w:t>
      </w:r>
      <w:r w:rsidR="0062362D">
        <w:rPr>
          <w:rFonts w:ascii="Garamond" w:hAnsi="Garamond"/>
          <w:lang w:eastAsia="ja-JP"/>
        </w:rPr>
        <w:t xml:space="preserve"> </w:t>
      </w:r>
      <w:r w:rsidRPr="00501682">
        <w:rPr>
          <w:rFonts w:ascii="Garamond" w:hAnsi="Garamond"/>
          <w:lang w:eastAsia="ja-JP"/>
        </w:rPr>
        <w:t>only one.</w:t>
      </w:r>
    </w:p>
    <w:p w14:paraId="18B6DA9B" w14:textId="77777777" w:rsidR="0062362D" w:rsidRDefault="002770DD" w:rsidP="0062362D">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At this point it is well to remember our distinction between the “property” and the</w:t>
      </w:r>
      <w:r w:rsidR="0062362D">
        <w:rPr>
          <w:rFonts w:ascii="Garamond" w:hAnsi="Garamond"/>
          <w:lang w:eastAsia="ja-JP"/>
        </w:rPr>
        <w:t xml:space="preserve"> </w:t>
      </w:r>
      <w:r w:rsidRPr="00501682">
        <w:rPr>
          <w:rFonts w:ascii="Garamond" w:hAnsi="Garamond"/>
          <w:lang w:eastAsia="ja-JP"/>
        </w:rPr>
        <w:t>“relation” of oneness.</w:t>
      </w:r>
      <w:r w:rsidR="0062362D">
        <w:rPr>
          <w:rFonts w:ascii="Garamond" w:hAnsi="Garamond"/>
          <w:lang w:eastAsia="ja-JP"/>
        </w:rPr>
        <w:t xml:space="preserve"> </w:t>
      </w:r>
      <w:r w:rsidRPr="00501682">
        <w:rPr>
          <w:rFonts w:ascii="Garamond" w:hAnsi="Garamond"/>
          <w:lang w:eastAsia="ja-JP"/>
        </w:rPr>
        <w:t xml:space="preserve"> For our goal was to understand what it is for something (</w:t>
      </w:r>
      <w:r w:rsidRPr="00F45342">
        <w:rPr>
          <w:rFonts w:ascii="Garamond" w:hAnsi="Garamond"/>
          <w:i/>
          <w:lang w:eastAsia="ja-JP"/>
        </w:rPr>
        <w:t>e.g.</w:t>
      </w:r>
      <w:r w:rsidRPr="00501682">
        <w:rPr>
          <w:rFonts w:ascii="Garamond" w:hAnsi="Garamond"/>
          <w:lang w:eastAsia="ja-JP"/>
        </w:rPr>
        <w:t xml:space="preserve"> a</w:t>
      </w:r>
      <w:r w:rsidR="0062362D">
        <w:rPr>
          <w:rFonts w:ascii="Garamond" w:hAnsi="Garamond"/>
          <w:lang w:eastAsia="ja-JP"/>
        </w:rPr>
        <w:t xml:space="preserve"> </w:t>
      </w:r>
      <w:r w:rsidRPr="00501682">
        <w:rPr>
          <w:rFonts w:ascii="Garamond" w:hAnsi="Garamond"/>
          <w:lang w:eastAsia="ja-JP"/>
        </w:rPr>
        <w:t xml:space="preserve">Platonic Form) to be a numerical unity. </w:t>
      </w:r>
      <w:r w:rsidR="0062362D">
        <w:rPr>
          <w:rFonts w:ascii="Garamond" w:hAnsi="Garamond"/>
          <w:lang w:eastAsia="ja-JP"/>
        </w:rPr>
        <w:t xml:space="preserve"> </w:t>
      </w:r>
      <w:r w:rsidRPr="00501682">
        <w:rPr>
          <w:rFonts w:ascii="Garamond" w:hAnsi="Garamond"/>
          <w:lang w:eastAsia="ja-JP"/>
        </w:rPr>
        <w:t>And obviously, this way of speaking invokes the</w:t>
      </w:r>
      <w:r w:rsidR="0062362D">
        <w:rPr>
          <w:rFonts w:ascii="Garamond" w:hAnsi="Garamond"/>
          <w:lang w:eastAsia="ja-JP"/>
        </w:rPr>
        <w:t xml:space="preserve"> </w:t>
      </w:r>
      <w:r w:rsidRPr="00015D4E">
        <w:rPr>
          <w:rFonts w:ascii="Garamond" w:hAnsi="Garamond"/>
          <w:i/>
          <w:lang w:eastAsia="ja-JP"/>
        </w:rPr>
        <w:t>property</w:t>
      </w:r>
      <w:r w:rsidRPr="00501682">
        <w:rPr>
          <w:rFonts w:ascii="Garamond" w:hAnsi="Garamond"/>
          <w:lang w:eastAsia="ja-JP"/>
        </w:rPr>
        <w:t xml:space="preserve"> of oneness. </w:t>
      </w:r>
      <w:r w:rsidR="0062362D">
        <w:rPr>
          <w:rFonts w:ascii="Garamond" w:hAnsi="Garamond"/>
          <w:lang w:eastAsia="ja-JP"/>
        </w:rPr>
        <w:t xml:space="preserve"> </w:t>
      </w:r>
      <w:r w:rsidRPr="00501682">
        <w:rPr>
          <w:rFonts w:ascii="Garamond" w:hAnsi="Garamond"/>
          <w:lang w:eastAsia="ja-JP"/>
        </w:rPr>
        <w:t>But what I have just been discussing is what it is for thing</w:t>
      </w:r>
      <w:r w:rsidRPr="00F45342">
        <w:rPr>
          <w:rFonts w:ascii="Garamond" w:hAnsi="Garamond"/>
          <w:i/>
          <w:lang w:eastAsia="ja-JP"/>
        </w:rPr>
        <w:t>s</w:t>
      </w:r>
      <w:r w:rsidRPr="00501682">
        <w:rPr>
          <w:rFonts w:ascii="Garamond" w:hAnsi="Garamond"/>
          <w:lang w:eastAsia="ja-JP"/>
        </w:rPr>
        <w:t xml:space="preserve"> to be</w:t>
      </w:r>
      <w:r w:rsidR="0062362D">
        <w:rPr>
          <w:rFonts w:ascii="Garamond" w:hAnsi="Garamond"/>
          <w:lang w:eastAsia="ja-JP"/>
        </w:rPr>
        <w:t xml:space="preserve"> </w:t>
      </w:r>
      <w:r w:rsidRPr="00501682">
        <w:rPr>
          <w:rFonts w:ascii="Garamond" w:hAnsi="Garamond"/>
          <w:lang w:eastAsia="ja-JP"/>
        </w:rPr>
        <w:t xml:space="preserve">numerically the same. </w:t>
      </w:r>
      <w:r w:rsidR="0062362D">
        <w:rPr>
          <w:rFonts w:ascii="Garamond" w:hAnsi="Garamond"/>
          <w:lang w:eastAsia="ja-JP"/>
        </w:rPr>
        <w:t xml:space="preserve"> </w:t>
      </w:r>
      <w:r w:rsidRPr="00501682">
        <w:rPr>
          <w:rFonts w:ascii="Garamond" w:hAnsi="Garamond"/>
          <w:lang w:eastAsia="ja-JP"/>
        </w:rPr>
        <w:t xml:space="preserve">And this way of speaking invokes the (identity-) </w:t>
      </w:r>
      <w:r w:rsidRPr="00015D4E">
        <w:rPr>
          <w:rFonts w:ascii="Garamond" w:hAnsi="Garamond"/>
          <w:i/>
          <w:lang w:eastAsia="ja-JP"/>
        </w:rPr>
        <w:t>relation</w:t>
      </w:r>
      <w:r w:rsidRPr="00501682">
        <w:rPr>
          <w:rFonts w:ascii="Garamond" w:hAnsi="Garamond"/>
          <w:lang w:eastAsia="ja-JP"/>
        </w:rPr>
        <w:t xml:space="preserve"> of oneness.</w:t>
      </w:r>
      <w:r w:rsidR="0062362D">
        <w:rPr>
          <w:rFonts w:ascii="Garamond" w:hAnsi="Garamond"/>
          <w:lang w:eastAsia="ja-JP"/>
        </w:rPr>
        <w:t xml:space="preserve">  </w:t>
      </w:r>
      <w:r w:rsidRPr="00501682">
        <w:rPr>
          <w:rFonts w:ascii="Garamond" w:hAnsi="Garamond"/>
          <w:lang w:eastAsia="ja-JP"/>
        </w:rPr>
        <w:t xml:space="preserve">Indeed </w:t>
      </w:r>
      <w:r w:rsidRPr="00015D4E">
        <w:rPr>
          <w:rFonts w:ascii="Garamond" w:hAnsi="Garamond"/>
          <w:i/>
          <w:lang w:eastAsia="ja-JP"/>
        </w:rPr>
        <w:t>Topics</w:t>
      </w:r>
      <w:r w:rsidRPr="00501682">
        <w:rPr>
          <w:rFonts w:ascii="Garamond" w:hAnsi="Garamond"/>
          <w:lang w:eastAsia="ja-JP"/>
        </w:rPr>
        <w:t xml:space="preserve"> I. 7 discusses only numerical sameness </w:t>
      </w:r>
      <w:r w:rsidRPr="00015D4E">
        <w:rPr>
          <w:rFonts w:ascii="Garamond" w:hAnsi="Garamond"/>
          <w:i/>
          <w:lang w:eastAsia="ja-JP"/>
        </w:rPr>
        <w:t>qua</w:t>
      </w:r>
      <w:r w:rsidRPr="00501682">
        <w:rPr>
          <w:rFonts w:ascii="Garamond" w:hAnsi="Garamond"/>
          <w:lang w:eastAsia="ja-JP"/>
        </w:rPr>
        <w:t xml:space="preserve"> relation, but what we need to</w:t>
      </w:r>
      <w:r w:rsidR="0062362D">
        <w:rPr>
          <w:rFonts w:ascii="Garamond" w:hAnsi="Garamond"/>
          <w:lang w:eastAsia="ja-JP"/>
        </w:rPr>
        <w:t xml:space="preserve"> </w:t>
      </w:r>
      <w:r w:rsidRPr="00501682">
        <w:rPr>
          <w:rFonts w:ascii="Garamond" w:hAnsi="Garamond"/>
          <w:lang w:eastAsia="ja-JP"/>
        </w:rPr>
        <w:t xml:space="preserve">understand is numerical unity </w:t>
      </w:r>
      <w:r w:rsidRPr="00015D4E">
        <w:rPr>
          <w:rFonts w:ascii="Garamond" w:hAnsi="Garamond"/>
          <w:i/>
          <w:lang w:eastAsia="ja-JP"/>
        </w:rPr>
        <w:t>qua</w:t>
      </w:r>
      <w:r w:rsidRPr="00501682">
        <w:rPr>
          <w:rFonts w:ascii="Garamond" w:hAnsi="Garamond"/>
          <w:lang w:eastAsia="ja-JP"/>
        </w:rPr>
        <w:t xml:space="preserve"> property.</w:t>
      </w:r>
    </w:p>
    <w:p w14:paraId="36FB09A7" w14:textId="263D419D" w:rsidR="002770DD" w:rsidRPr="00501682" w:rsidRDefault="002770DD" w:rsidP="0062362D">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 xml:space="preserve">This understanding would seem to be forthcoming, however. </w:t>
      </w:r>
      <w:r w:rsidR="0062362D">
        <w:rPr>
          <w:rFonts w:ascii="Garamond" w:hAnsi="Garamond"/>
          <w:lang w:eastAsia="ja-JP"/>
        </w:rPr>
        <w:t xml:space="preserve"> </w:t>
      </w:r>
      <w:r w:rsidRPr="00501682">
        <w:rPr>
          <w:rFonts w:ascii="Garamond" w:hAnsi="Garamond"/>
          <w:lang w:eastAsia="ja-JP"/>
        </w:rPr>
        <w:t>For if what it is for</w:t>
      </w:r>
      <w:r w:rsidR="0062362D">
        <w:rPr>
          <w:rFonts w:ascii="Garamond" w:hAnsi="Garamond"/>
          <w:lang w:eastAsia="ja-JP"/>
        </w:rPr>
        <w:t xml:space="preserve"> </w:t>
      </w:r>
      <w:r w:rsidRPr="00501682">
        <w:rPr>
          <w:rFonts w:ascii="Garamond" w:hAnsi="Garamond"/>
          <w:lang w:eastAsia="ja-JP"/>
        </w:rPr>
        <w:t>things to be numerically one and the same is for them to be one single thing, then what it is</w:t>
      </w:r>
      <w:r w:rsidR="0062362D">
        <w:rPr>
          <w:rFonts w:ascii="Garamond" w:hAnsi="Garamond"/>
          <w:lang w:eastAsia="ja-JP"/>
        </w:rPr>
        <w:t xml:space="preserve"> for some thing to </w:t>
      </w:r>
      <w:r w:rsidRPr="00501682">
        <w:rPr>
          <w:rFonts w:ascii="Garamond" w:hAnsi="Garamond"/>
          <w:lang w:eastAsia="ja-JP"/>
        </w:rPr>
        <w:t xml:space="preserve">be numerically one must be for it to be a single thing. </w:t>
      </w:r>
      <w:r w:rsidR="00015D4E">
        <w:rPr>
          <w:rFonts w:ascii="Garamond" w:hAnsi="Garamond"/>
          <w:lang w:eastAsia="ja-JP"/>
        </w:rPr>
        <w:t xml:space="preserve"> </w:t>
      </w:r>
      <w:r w:rsidRPr="00501682">
        <w:rPr>
          <w:rFonts w:ascii="Garamond" w:hAnsi="Garamond"/>
          <w:lang w:eastAsia="ja-JP"/>
        </w:rPr>
        <w:t>Now this may</w:t>
      </w:r>
      <w:r w:rsidR="0062362D">
        <w:rPr>
          <w:rFonts w:ascii="Garamond" w:hAnsi="Garamond"/>
          <w:lang w:eastAsia="ja-JP"/>
        </w:rPr>
        <w:t xml:space="preserve"> </w:t>
      </w:r>
      <w:r w:rsidRPr="00501682">
        <w:rPr>
          <w:rFonts w:ascii="Garamond" w:hAnsi="Garamond"/>
          <w:lang w:eastAsia="ja-JP"/>
        </w:rPr>
        <w:t xml:space="preserve">sound like a trivial condition to meet, but it is apparently </w:t>
      </w:r>
      <w:r w:rsidRPr="00F45342">
        <w:rPr>
          <w:rFonts w:ascii="Garamond" w:hAnsi="Garamond"/>
          <w:i/>
          <w:lang w:eastAsia="ja-JP"/>
        </w:rPr>
        <w:t>not</w:t>
      </w:r>
      <w:r w:rsidRPr="00501682">
        <w:rPr>
          <w:rFonts w:ascii="Garamond" w:hAnsi="Garamond"/>
          <w:lang w:eastAsia="ja-JP"/>
        </w:rPr>
        <w:t xml:space="preserve"> met by Aristotelian species</w:t>
      </w:r>
      <w:r w:rsidR="0062362D">
        <w:rPr>
          <w:rFonts w:ascii="Garamond" w:hAnsi="Garamond"/>
          <w:lang w:eastAsia="ja-JP"/>
        </w:rPr>
        <w:t xml:space="preserve"> </w:t>
      </w:r>
      <w:r w:rsidRPr="00501682">
        <w:rPr>
          <w:rFonts w:ascii="Garamond" w:hAnsi="Garamond"/>
          <w:lang w:eastAsia="ja-JP"/>
        </w:rPr>
        <w:t xml:space="preserve">and genera. </w:t>
      </w:r>
      <w:r w:rsidR="00015D4E">
        <w:rPr>
          <w:rFonts w:ascii="Garamond" w:hAnsi="Garamond"/>
          <w:lang w:eastAsia="ja-JP"/>
        </w:rPr>
        <w:t xml:space="preserve"> </w:t>
      </w:r>
      <w:r w:rsidRPr="00501682">
        <w:rPr>
          <w:rFonts w:ascii="Garamond" w:hAnsi="Garamond"/>
          <w:lang w:eastAsia="ja-JP"/>
        </w:rPr>
        <w:t>The genus animal, for example, must somehow represent all animals, and so</w:t>
      </w:r>
      <w:r w:rsidR="0062362D">
        <w:rPr>
          <w:rFonts w:ascii="Garamond" w:hAnsi="Garamond"/>
          <w:lang w:eastAsia="ja-JP"/>
        </w:rPr>
        <w:t xml:space="preserve"> </w:t>
      </w:r>
      <w:r w:rsidRPr="00501682">
        <w:rPr>
          <w:rFonts w:ascii="Garamond" w:hAnsi="Garamond"/>
          <w:lang w:eastAsia="ja-JP"/>
        </w:rPr>
        <w:t>cannot be a singl</w:t>
      </w:r>
      <w:r w:rsidR="0062362D">
        <w:rPr>
          <w:rFonts w:ascii="Garamond" w:hAnsi="Garamond"/>
          <w:lang w:eastAsia="ja-JP"/>
        </w:rPr>
        <w:t>e thing in the relevant sense;</w:t>
      </w:r>
      <w:r w:rsidR="0062362D">
        <w:rPr>
          <w:rStyle w:val="FootnoteReference"/>
          <w:rFonts w:ascii="Garamond" w:hAnsi="Garamond"/>
          <w:lang w:eastAsia="ja-JP"/>
        </w:rPr>
        <w:footnoteReference w:id="17"/>
      </w:r>
      <w:r w:rsidR="0062362D">
        <w:rPr>
          <w:rFonts w:ascii="Garamond" w:hAnsi="Garamond"/>
          <w:lang w:eastAsia="ja-JP"/>
        </w:rPr>
        <w:t xml:space="preserve"> the </w:t>
      </w:r>
      <w:r w:rsidRPr="00501682">
        <w:rPr>
          <w:rFonts w:ascii="Garamond" w:hAnsi="Garamond"/>
          <w:lang w:eastAsia="ja-JP"/>
        </w:rPr>
        <w:t xml:space="preserve">same holds, </w:t>
      </w:r>
      <w:r w:rsidRPr="00015D4E">
        <w:rPr>
          <w:rFonts w:ascii="Garamond" w:hAnsi="Garamond"/>
          <w:i/>
          <w:lang w:eastAsia="ja-JP"/>
        </w:rPr>
        <w:t>mutatis mutandis</w:t>
      </w:r>
      <w:r w:rsidRPr="00501682">
        <w:rPr>
          <w:rFonts w:ascii="Garamond" w:hAnsi="Garamond"/>
          <w:lang w:eastAsia="ja-JP"/>
        </w:rPr>
        <w:t>, for a</w:t>
      </w:r>
      <w:r w:rsidR="0062362D">
        <w:rPr>
          <w:rFonts w:ascii="Garamond" w:hAnsi="Garamond"/>
          <w:lang w:eastAsia="ja-JP"/>
        </w:rPr>
        <w:t xml:space="preserve"> species like man.</w:t>
      </w:r>
      <w:r w:rsidR="0062362D">
        <w:rPr>
          <w:rStyle w:val="FootnoteReference"/>
          <w:rFonts w:ascii="Garamond" w:hAnsi="Garamond"/>
          <w:lang w:eastAsia="ja-JP"/>
        </w:rPr>
        <w:footnoteReference w:id="18"/>
      </w:r>
      <w:r w:rsidR="0062362D">
        <w:rPr>
          <w:rFonts w:ascii="Garamond" w:hAnsi="Garamond"/>
          <w:lang w:eastAsia="ja-JP"/>
        </w:rPr>
        <w:t xml:space="preserve"> </w:t>
      </w:r>
      <w:r w:rsidRPr="00501682">
        <w:rPr>
          <w:rFonts w:ascii="Garamond" w:hAnsi="Garamond"/>
          <w:lang w:eastAsia="ja-JP"/>
        </w:rPr>
        <w:t xml:space="preserve"> Let us observe here Aristotle’s remarks in </w:t>
      </w:r>
      <w:r w:rsidRPr="00015D4E">
        <w:rPr>
          <w:rFonts w:ascii="Garamond" w:hAnsi="Garamond"/>
          <w:i/>
          <w:lang w:eastAsia="ja-JP"/>
        </w:rPr>
        <w:t>Categories</w:t>
      </w:r>
      <w:r w:rsidRPr="00501682">
        <w:rPr>
          <w:rFonts w:ascii="Garamond" w:hAnsi="Garamond"/>
          <w:lang w:eastAsia="ja-JP"/>
        </w:rPr>
        <w:t xml:space="preserve"> 5:</w:t>
      </w:r>
    </w:p>
    <w:p w14:paraId="57AE1B51" w14:textId="6CE0B3D7" w:rsidR="002770DD" w:rsidRPr="00501682" w:rsidRDefault="002770DD" w:rsidP="00501682">
      <w:pPr>
        <w:widowControl w:val="0"/>
        <w:autoSpaceDE w:val="0"/>
        <w:autoSpaceDN w:val="0"/>
        <w:adjustRightInd w:val="0"/>
        <w:spacing w:line="480" w:lineRule="auto"/>
        <w:rPr>
          <w:rFonts w:ascii="Garamond" w:hAnsi="Garamond"/>
          <w:lang w:eastAsia="ja-JP"/>
        </w:rPr>
      </w:pPr>
      <w:r w:rsidRPr="00501682">
        <w:rPr>
          <w:rFonts w:ascii="Garamond" w:hAnsi="Garamond"/>
          <w:lang w:eastAsia="ja-JP"/>
        </w:rPr>
        <w:t xml:space="preserve"> </w:t>
      </w:r>
      <w:r w:rsidR="0062362D">
        <w:rPr>
          <w:rFonts w:ascii="Garamond" w:hAnsi="Garamond"/>
          <w:lang w:eastAsia="ja-JP"/>
        </w:rPr>
        <w:tab/>
      </w:r>
      <w:r w:rsidR="0062362D">
        <w:rPr>
          <w:rFonts w:ascii="Garamond" w:hAnsi="Garamond"/>
          <w:lang w:eastAsia="ja-JP"/>
        </w:rPr>
        <w:tab/>
      </w:r>
      <w:r w:rsidRPr="00501682">
        <w:rPr>
          <w:rFonts w:ascii="Garamond" w:hAnsi="Garamond"/>
          <w:lang w:eastAsia="ja-JP"/>
        </w:rPr>
        <w:t>Every substance seems to signify a certain ‘this’ (</w:t>
      </w:r>
      <w:r w:rsidR="00015D4E">
        <w:rPr>
          <w:rFonts w:ascii="Garamond" w:hAnsi="Garamond"/>
          <w:i/>
          <w:lang w:eastAsia="ja-JP"/>
        </w:rPr>
        <w:t>tode ti</w:t>
      </w:r>
      <w:r w:rsidRPr="00501682">
        <w:rPr>
          <w:rFonts w:ascii="Garamond" w:hAnsi="Garamond"/>
          <w:lang w:eastAsia="ja-JP"/>
        </w:rPr>
        <w:t>).</w:t>
      </w:r>
      <w:r w:rsidR="00015D4E">
        <w:rPr>
          <w:rFonts w:ascii="Garamond" w:hAnsi="Garamond"/>
          <w:lang w:eastAsia="ja-JP"/>
        </w:rPr>
        <w:t xml:space="preserve"> </w:t>
      </w:r>
      <w:r w:rsidRPr="00501682">
        <w:rPr>
          <w:rFonts w:ascii="Garamond" w:hAnsi="Garamond"/>
          <w:lang w:eastAsia="ja-JP"/>
        </w:rPr>
        <w:t xml:space="preserve"> As regards the primary</w:t>
      </w:r>
    </w:p>
    <w:p w14:paraId="5910D69F" w14:textId="0C69547D" w:rsidR="002770DD" w:rsidRPr="00501682" w:rsidRDefault="002770DD" w:rsidP="0062362D">
      <w:pPr>
        <w:widowControl w:val="0"/>
        <w:autoSpaceDE w:val="0"/>
        <w:autoSpaceDN w:val="0"/>
        <w:adjustRightInd w:val="0"/>
        <w:spacing w:line="480" w:lineRule="auto"/>
        <w:ind w:left="1440"/>
        <w:rPr>
          <w:rFonts w:ascii="Garamond" w:hAnsi="Garamond"/>
          <w:lang w:eastAsia="ja-JP"/>
        </w:rPr>
      </w:pPr>
      <w:r w:rsidRPr="00501682">
        <w:rPr>
          <w:rFonts w:ascii="Garamond" w:hAnsi="Garamond"/>
          <w:lang w:eastAsia="ja-JP"/>
        </w:rPr>
        <w:t>substances, it is indisputably true that each of them signifies a certain ‘this’; for the thing</w:t>
      </w:r>
      <w:r w:rsidR="0062362D">
        <w:rPr>
          <w:rFonts w:ascii="Garamond" w:hAnsi="Garamond"/>
          <w:lang w:eastAsia="ja-JP"/>
        </w:rPr>
        <w:t xml:space="preserve"> </w:t>
      </w:r>
      <w:r w:rsidRPr="00501682">
        <w:rPr>
          <w:rFonts w:ascii="Garamond" w:hAnsi="Garamond"/>
          <w:lang w:eastAsia="ja-JP"/>
        </w:rPr>
        <w:t>revealed (</w:t>
      </w:r>
      <w:r w:rsidR="00015D4E">
        <w:rPr>
          <w:rFonts w:ascii="Garamond" w:hAnsi="Garamond"/>
          <w:i/>
          <w:lang w:eastAsia="ja-JP"/>
        </w:rPr>
        <w:t>to deloumenon</w:t>
      </w:r>
      <w:r w:rsidRPr="00501682">
        <w:rPr>
          <w:rFonts w:ascii="Garamond" w:hAnsi="Garamond"/>
          <w:lang w:eastAsia="ja-JP"/>
        </w:rPr>
        <w:t>) is individual and numerically one (</w:t>
      </w:r>
      <w:r w:rsidR="00015D4E">
        <w:rPr>
          <w:rFonts w:ascii="Garamond" w:hAnsi="Garamond"/>
          <w:i/>
          <w:lang w:eastAsia="ja-JP"/>
        </w:rPr>
        <w:t>atomon kai hen arithmoi</w:t>
      </w:r>
      <w:r w:rsidRPr="00501682">
        <w:rPr>
          <w:rFonts w:ascii="Garamond" w:hAnsi="Garamond"/>
          <w:lang w:eastAsia="ja-JP"/>
        </w:rPr>
        <w:t>).</w:t>
      </w:r>
      <w:r w:rsidR="0062362D">
        <w:rPr>
          <w:rFonts w:ascii="Garamond" w:hAnsi="Garamond"/>
          <w:lang w:eastAsia="ja-JP"/>
        </w:rPr>
        <w:t xml:space="preserve">  </w:t>
      </w:r>
      <w:r w:rsidRPr="00501682">
        <w:rPr>
          <w:rFonts w:ascii="Garamond" w:hAnsi="Garamond"/>
          <w:lang w:eastAsia="ja-JP"/>
        </w:rPr>
        <w:t>But as regards the secondary substances, though it appears from the form of the name (</w:t>
      </w:r>
      <w:r w:rsidR="00015D4E">
        <w:rPr>
          <w:rFonts w:ascii="Garamond" w:hAnsi="Garamond"/>
          <w:i/>
          <w:lang w:eastAsia="ja-JP"/>
        </w:rPr>
        <w:t>toi schemati tes prosegorias</w:t>
      </w:r>
      <w:r w:rsidRPr="00501682">
        <w:rPr>
          <w:rFonts w:ascii="Garamond" w:hAnsi="Garamond"/>
          <w:lang w:eastAsia="ja-JP"/>
        </w:rPr>
        <w:t>)—when one speaks of man or animal—that a secondary</w:t>
      </w:r>
      <w:r w:rsidR="0062362D">
        <w:rPr>
          <w:rFonts w:ascii="Garamond" w:hAnsi="Garamond"/>
          <w:lang w:eastAsia="ja-JP"/>
        </w:rPr>
        <w:t xml:space="preserve"> </w:t>
      </w:r>
      <w:r w:rsidRPr="00501682">
        <w:rPr>
          <w:rFonts w:ascii="Garamond" w:hAnsi="Garamond"/>
          <w:lang w:eastAsia="ja-JP"/>
        </w:rPr>
        <w:t>substance likewise (</w:t>
      </w:r>
      <w:r w:rsidR="00015D4E">
        <w:rPr>
          <w:rFonts w:ascii="Garamond" w:hAnsi="Garamond"/>
          <w:i/>
          <w:lang w:eastAsia="ja-JP"/>
        </w:rPr>
        <w:t>homoios</w:t>
      </w:r>
      <w:r w:rsidRPr="00501682">
        <w:rPr>
          <w:rFonts w:ascii="Garamond" w:hAnsi="Garamond"/>
          <w:lang w:eastAsia="ja-JP"/>
        </w:rPr>
        <w:t>) signifie</w:t>
      </w:r>
      <w:r w:rsidR="0062362D">
        <w:rPr>
          <w:rFonts w:ascii="Garamond" w:hAnsi="Garamond"/>
          <w:lang w:eastAsia="ja-JP"/>
        </w:rPr>
        <w:t xml:space="preserve">s a certain ‘this’, this is not </w:t>
      </w:r>
      <w:r w:rsidRPr="00501682">
        <w:rPr>
          <w:rFonts w:ascii="Garamond" w:hAnsi="Garamond"/>
          <w:lang w:eastAsia="ja-JP"/>
        </w:rPr>
        <w:t>really true; rather, it</w:t>
      </w:r>
      <w:r w:rsidR="0062362D">
        <w:rPr>
          <w:rFonts w:ascii="Garamond" w:hAnsi="Garamond"/>
          <w:lang w:eastAsia="ja-JP"/>
        </w:rPr>
        <w:t xml:space="preserve"> </w:t>
      </w:r>
      <w:r w:rsidRPr="00501682">
        <w:rPr>
          <w:rFonts w:ascii="Garamond" w:hAnsi="Garamond"/>
          <w:lang w:eastAsia="ja-JP"/>
        </w:rPr>
        <w:t>signifies a certain qualification (</w:t>
      </w:r>
      <w:r w:rsidR="00015D4E">
        <w:rPr>
          <w:rFonts w:ascii="Garamond" w:hAnsi="Garamond"/>
          <w:i/>
          <w:lang w:eastAsia="ja-JP"/>
        </w:rPr>
        <w:t>poion ti</w:t>
      </w:r>
      <w:r w:rsidRPr="00501682">
        <w:rPr>
          <w:rFonts w:ascii="Garamond" w:hAnsi="Garamond"/>
          <w:lang w:eastAsia="ja-JP"/>
        </w:rPr>
        <w:t>)—for the subject  (</w:t>
      </w:r>
      <w:r w:rsidR="00015D4E">
        <w:rPr>
          <w:rFonts w:ascii="Garamond" w:hAnsi="Garamond"/>
          <w:i/>
          <w:lang w:eastAsia="ja-JP"/>
        </w:rPr>
        <w:t>to hupokeimenon</w:t>
      </w:r>
      <w:r w:rsidRPr="00501682">
        <w:rPr>
          <w:rFonts w:ascii="Garamond" w:hAnsi="Garamond"/>
          <w:lang w:eastAsia="ja-JP"/>
        </w:rPr>
        <w:t>) is not, as the</w:t>
      </w:r>
      <w:r w:rsidR="0062362D">
        <w:rPr>
          <w:rFonts w:ascii="Garamond" w:hAnsi="Garamond"/>
          <w:lang w:eastAsia="ja-JP"/>
        </w:rPr>
        <w:t xml:space="preserve"> </w:t>
      </w:r>
      <w:r w:rsidRPr="00501682">
        <w:rPr>
          <w:rFonts w:ascii="Garamond" w:hAnsi="Garamond"/>
          <w:lang w:eastAsia="ja-JP"/>
        </w:rPr>
        <w:t>primary substance is, one, but man and animal are said of many things  (</w:t>
      </w:r>
      <w:r w:rsidR="00015D4E">
        <w:rPr>
          <w:rFonts w:ascii="Garamond" w:hAnsi="Garamond"/>
          <w:i/>
          <w:lang w:eastAsia="ja-JP"/>
        </w:rPr>
        <w:t>legetai kata pollon</w:t>
      </w:r>
      <w:r w:rsidR="0062362D">
        <w:rPr>
          <w:rFonts w:ascii="Garamond" w:hAnsi="Garamond"/>
          <w:lang w:eastAsia="ja-JP"/>
        </w:rPr>
        <w:t>).</w:t>
      </w:r>
      <w:r w:rsidR="0062362D">
        <w:rPr>
          <w:rStyle w:val="FootnoteReference"/>
          <w:rFonts w:ascii="Garamond" w:hAnsi="Garamond"/>
          <w:lang w:eastAsia="ja-JP"/>
        </w:rPr>
        <w:footnoteReference w:id="19"/>
      </w:r>
    </w:p>
    <w:p w14:paraId="0E82C17A" w14:textId="0E08B4E0" w:rsidR="002770DD" w:rsidRPr="00501682" w:rsidRDefault="002770DD" w:rsidP="0062362D">
      <w:pPr>
        <w:widowControl w:val="0"/>
        <w:autoSpaceDE w:val="0"/>
        <w:autoSpaceDN w:val="0"/>
        <w:adjustRightInd w:val="0"/>
        <w:spacing w:line="480" w:lineRule="auto"/>
        <w:rPr>
          <w:rFonts w:ascii="Garamond" w:hAnsi="Garamond"/>
          <w:lang w:eastAsia="ja-JP"/>
        </w:rPr>
      </w:pPr>
      <w:r w:rsidRPr="00501682">
        <w:rPr>
          <w:rFonts w:ascii="Garamond" w:hAnsi="Garamond"/>
          <w:lang w:eastAsia="ja-JP"/>
        </w:rPr>
        <w:t xml:space="preserve">The basic point here is the one I just made. </w:t>
      </w:r>
      <w:r w:rsidR="0062362D">
        <w:rPr>
          <w:rFonts w:ascii="Garamond" w:hAnsi="Garamond"/>
          <w:lang w:eastAsia="ja-JP"/>
        </w:rPr>
        <w:t xml:space="preserve"> </w:t>
      </w:r>
      <w:r w:rsidRPr="00501682">
        <w:rPr>
          <w:rFonts w:ascii="Garamond" w:hAnsi="Garamond"/>
          <w:lang w:eastAsia="ja-JP"/>
        </w:rPr>
        <w:t>Species and genera are universals and hence</w:t>
      </w:r>
      <w:r w:rsidR="0062362D">
        <w:rPr>
          <w:rFonts w:ascii="Garamond" w:hAnsi="Garamond"/>
          <w:lang w:eastAsia="ja-JP"/>
        </w:rPr>
        <w:t xml:space="preserve"> </w:t>
      </w:r>
      <w:r w:rsidRPr="00501682">
        <w:rPr>
          <w:rFonts w:ascii="Garamond" w:hAnsi="Garamond"/>
          <w:lang w:eastAsia="ja-JP"/>
        </w:rPr>
        <w:t xml:space="preserve">not numerical unities. </w:t>
      </w:r>
      <w:r w:rsidR="0062362D">
        <w:rPr>
          <w:rFonts w:ascii="Garamond" w:hAnsi="Garamond"/>
          <w:lang w:eastAsia="ja-JP"/>
        </w:rPr>
        <w:t xml:space="preserve"> </w:t>
      </w:r>
      <w:r w:rsidRPr="00501682">
        <w:rPr>
          <w:rFonts w:ascii="Garamond" w:hAnsi="Garamond"/>
          <w:lang w:eastAsia="ja-JP"/>
        </w:rPr>
        <w:t>Primary substances (</w:t>
      </w:r>
      <w:r w:rsidRPr="00015D4E">
        <w:rPr>
          <w:rFonts w:ascii="Garamond" w:hAnsi="Garamond"/>
          <w:i/>
          <w:lang w:eastAsia="ja-JP"/>
        </w:rPr>
        <w:t>i.e.</w:t>
      </w:r>
      <w:r w:rsidRPr="00501682">
        <w:rPr>
          <w:rFonts w:ascii="Garamond" w:hAnsi="Garamond"/>
          <w:lang w:eastAsia="ja-JP"/>
        </w:rPr>
        <w:t xml:space="preserve"> individuals), on the other hand, are the</w:t>
      </w:r>
      <w:r w:rsidR="0062362D">
        <w:rPr>
          <w:rFonts w:ascii="Garamond" w:hAnsi="Garamond"/>
          <w:lang w:eastAsia="ja-JP"/>
        </w:rPr>
        <w:t xml:space="preserve"> numerical unities.  </w:t>
      </w:r>
      <w:r w:rsidRPr="00501682">
        <w:rPr>
          <w:rFonts w:ascii="Garamond" w:hAnsi="Garamond"/>
          <w:lang w:eastAsia="ja-JP"/>
        </w:rPr>
        <w:t>I therefore claim that Aristotle’s notion of being a numerical unity is</w:t>
      </w:r>
      <w:r w:rsidR="0062362D">
        <w:rPr>
          <w:rFonts w:ascii="Garamond" w:hAnsi="Garamond"/>
          <w:lang w:eastAsia="ja-JP"/>
        </w:rPr>
        <w:t xml:space="preserve"> roughly equivalent to our notion of being an individual.</w:t>
      </w:r>
      <w:r w:rsidR="0062362D">
        <w:rPr>
          <w:rStyle w:val="FootnoteReference"/>
          <w:rFonts w:ascii="Garamond" w:hAnsi="Garamond"/>
          <w:lang w:eastAsia="ja-JP"/>
        </w:rPr>
        <w:footnoteReference w:id="20"/>
      </w:r>
      <w:r w:rsidR="0062362D">
        <w:rPr>
          <w:rFonts w:ascii="Garamond" w:hAnsi="Garamond"/>
          <w:lang w:eastAsia="ja-JP"/>
        </w:rPr>
        <w:t xml:space="preserve"> </w:t>
      </w:r>
      <w:r w:rsidRPr="00501682">
        <w:rPr>
          <w:rFonts w:ascii="Garamond" w:hAnsi="Garamond"/>
          <w:lang w:eastAsia="ja-JP"/>
        </w:rPr>
        <w:t xml:space="preserve"> Notice, in particular, that being</w:t>
      </w:r>
      <w:r w:rsidR="0062362D">
        <w:rPr>
          <w:rFonts w:ascii="Garamond" w:hAnsi="Garamond"/>
          <w:lang w:eastAsia="ja-JP"/>
        </w:rPr>
        <w:t xml:space="preserve"> </w:t>
      </w:r>
      <w:r w:rsidR="00F45342">
        <w:rPr>
          <w:rFonts w:ascii="Garamond" w:hAnsi="Garamond"/>
          <w:lang w:eastAsia="ja-JP"/>
        </w:rPr>
        <w:t>numerically</w:t>
      </w:r>
      <w:r w:rsidRPr="00501682">
        <w:rPr>
          <w:rFonts w:ascii="Garamond" w:hAnsi="Garamond"/>
          <w:lang w:eastAsia="ja-JP"/>
        </w:rPr>
        <w:t xml:space="preserve"> </w:t>
      </w:r>
      <w:r w:rsidR="0062362D">
        <w:rPr>
          <w:rFonts w:ascii="Garamond" w:hAnsi="Garamond"/>
          <w:lang w:eastAsia="ja-JP"/>
        </w:rPr>
        <w:t xml:space="preserve">one is contrasted, at </w:t>
      </w:r>
      <w:r w:rsidRPr="00501682">
        <w:rPr>
          <w:rFonts w:ascii="Garamond" w:hAnsi="Garamond"/>
          <w:lang w:eastAsia="ja-JP"/>
        </w:rPr>
        <w:t>the end of the present passage, with being said of many</w:t>
      </w:r>
      <w:r w:rsidR="0062362D">
        <w:rPr>
          <w:rFonts w:ascii="Garamond" w:hAnsi="Garamond"/>
          <w:lang w:eastAsia="ja-JP"/>
        </w:rPr>
        <w:t xml:space="preserve"> </w:t>
      </w:r>
      <w:r w:rsidRPr="00501682">
        <w:rPr>
          <w:rFonts w:ascii="Garamond" w:hAnsi="Garamond"/>
          <w:lang w:eastAsia="ja-JP"/>
        </w:rPr>
        <w:t xml:space="preserve">things, </w:t>
      </w:r>
      <w:r w:rsidRPr="00015D4E">
        <w:rPr>
          <w:rFonts w:ascii="Garamond" w:hAnsi="Garamond"/>
          <w:i/>
          <w:lang w:eastAsia="ja-JP"/>
        </w:rPr>
        <w:t>i.e.</w:t>
      </w:r>
      <w:r w:rsidRPr="00501682">
        <w:rPr>
          <w:rFonts w:ascii="Garamond" w:hAnsi="Garamond"/>
          <w:lang w:eastAsia="ja-JP"/>
        </w:rPr>
        <w:t xml:space="preserve"> with being universal.</w:t>
      </w:r>
    </w:p>
    <w:p w14:paraId="51C241AF" w14:textId="620ABD29" w:rsidR="00CE5FBA" w:rsidRDefault="002770DD" w:rsidP="00F45342">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We are now in a position to investigate Aristotle’s complaint that Platonic Forms</w:t>
      </w:r>
      <w:r w:rsidR="00CE5FBA">
        <w:rPr>
          <w:rFonts w:ascii="Garamond" w:hAnsi="Garamond"/>
          <w:lang w:eastAsia="ja-JP"/>
        </w:rPr>
        <w:t xml:space="preserve"> </w:t>
      </w:r>
      <w:r w:rsidRPr="00501682">
        <w:rPr>
          <w:rFonts w:ascii="Garamond" w:hAnsi="Garamond"/>
          <w:lang w:eastAsia="ja-JP"/>
        </w:rPr>
        <w:t xml:space="preserve">are numerical unities. </w:t>
      </w:r>
      <w:r w:rsidR="00D9218F">
        <w:rPr>
          <w:rFonts w:ascii="Garamond" w:hAnsi="Garamond"/>
          <w:lang w:eastAsia="ja-JP"/>
        </w:rPr>
        <w:t xml:space="preserve"> </w:t>
      </w:r>
      <w:r w:rsidRPr="00501682">
        <w:rPr>
          <w:rFonts w:ascii="Garamond" w:hAnsi="Garamond"/>
          <w:lang w:eastAsia="ja-JP"/>
        </w:rPr>
        <w:t xml:space="preserve">The complaint occurs in </w:t>
      </w:r>
      <w:r w:rsidRPr="00D9218F">
        <w:rPr>
          <w:rFonts w:ascii="Garamond" w:hAnsi="Garamond"/>
          <w:i/>
          <w:lang w:eastAsia="ja-JP"/>
        </w:rPr>
        <w:t>Topics</w:t>
      </w:r>
      <w:r w:rsidRPr="00501682">
        <w:rPr>
          <w:rFonts w:ascii="Garamond" w:hAnsi="Garamond"/>
          <w:lang w:eastAsia="ja-JP"/>
        </w:rPr>
        <w:t xml:space="preserve"> VI. 6:</w:t>
      </w:r>
    </w:p>
    <w:p w14:paraId="0917BB41" w14:textId="17B65A65" w:rsidR="002770DD" w:rsidRPr="00501682" w:rsidRDefault="002770DD" w:rsidP="00CE5FBA">
      <w:pPr>
        <w:widowControl w:val="0"/>
        <w:autoSpaceDE w:val="0"/>
        <w:autoSpaceDN w:val="0"/>
        <w:adjustRightInd w:val="0"/>
        <w:spacing w:line="480" w:lineRule="auto"/>
        <w:ind w:left="1440"/>
        <w:rPr>
          <w:rFonts w:ascii="Garamond" w:hAnsi="Garamond"/>
          <w:lang w:eastAsia="ja-JP"/>
        </w:rPr>
      </w:pPr>
      <w:r w:rsidRPr="00501682">
        <w:rPr>
          <w:rFonts w:ascii="Garamond" w:hAnsi="Garamond"/>
          <w:lang w:eastAsia="ja-JP"/>
        </w:rPr>
        <w:t>This principle (</w:t>
      </w:r>
      <w:r w:rsidR="00D9218F">
        <w:rPr>
          <w:rFonts w:ascii="Garamond" w:hAnsi="Garamond"/>
          <w:i/>
          <w:lang w:eastAsia="ja-JP"/>
        </w:rPr>
        <w:t>topos</w:t>
      </w:r>
      <w:r w:rsidRPr="00501682">
        <w:rPr>
          <w:rFonts w:ascii="Garamond" w:hAnsi="Garamond"/>
          <w:lang w:eastAsia="ja-JP"/>
        </w:rPr>
        <w:t>) [of not dividing a genus by a negation] is useful against those who</w:t>
      </w:r>
      <w:r w:rsidR="00CE5FBA">
        <w:rPr>
          <w:rFonts w:ascii="Garamond" w:hAnsi="Garamond"/>
          <w:lang w:eastAsia="ja-JP"/>
        </w:rPr>
        <w:t xml:space="preserve"> </w:t>
      </w:r>
      <w:r w:rsidRPr="00501682">
        <w:rPr>
          <w:rFonts w:ascii="Garamond" w:hAnsi="Garamond"/>
          <w:lang w:eastAsia="ja-JP"/>
        </w:rPr>
        <w:t>posit Ideas (</w:t>
      </w:r>
      <w:r w:rsidR="00D9218F">
        <w:rPr>
          <w:rFonts w:ascii="Garamond" w:hAnsi="Garamond"/>
          <w:i/>
          <w:lang w:eastAsia="ja-JP"/>
        </w:rPr>
        <w:t>pros tous tithemenous ideas einai</w:t>
      </w:r>
      <w:r w:rsidRPr="00501682">
        <w:rPr>
          <w:rFonts w:ascii="Garamond" w:hAnsi="Garamond"/>
          <w:lang w:eastAsia="ja-JP"/>
        </w:rPr>
        <w:t>); for if length itself (</w:t>
      </w:r>
      <w:r w:rsidR="00D9218F">
        <w:rPr>
          <w:rFonts w:ascii="Garamond" w:hAnsi="Garamond"/>
          <w:i/>
          <w:lang w:eastAsia="ja-JP"/>
        </w:rPr>
        <w:t>auto mekos</w:t>
      </w:r>
      <w:r w:rsidRPr="00501682">
        <w:rPr>
          <w:rFonts w:ascii="Garamond" w:hAnsi="Garamond"/>
          <w:lang w:eastAsia="ja-JP"/>
        </w:rPr>
        <w:t>) exists,</w:t>
      </w:r>
      <w:r w:rsidR="00CE5FBA">
        <w:rPr>
          <w:rFonts w:ascii="Garamond" w:hAnsi="Garamond"/>
          <w:lang w:eastAsia="ja-JP"/>
        </w:rPr>
        <w:t xml:space="preserve"> </w:t>
      </w:r>
      <w:r w:rsidRPr="00501682">
        <w:rPr>
          <w:rFonts w:ascii="Garamond" w:hAnsi="Garamond"/>
          <w:lang w:eastAsia="ja-JP"/>
        </w:rPr>
        <w:t>how will</w:t>
      </w:r>
      <w:r w:rsidR="00CE5FBA">
        <w:rPr>
          <w:rFonts w:ascii="Garamond" w:hAnsi="Garamond"/>
          <w:lang w:eastAsia="ja-JP"/>
        </w:rPr>
        <w:t xml:space="preserve"> it be predicable of the genus</w:t>
      </w:r>
      <w:r w:rsidR="00CE5FBA">
        <w:rPr>
          <w:rStyle w:val="FootnoteReference"/>
          <w:rFonts w:ascii="Garamond" w:hAnsi="Garamond"/>
          <w:lang w:eastAsia="ja-JP"/>
        </w:rPr>
        <w:footnoteReference w:id="21"/>
      </w:r>
      <w:r w:rsidRPr="00501682">
        <w:rPr>
          <w:rFonts w:ascii="Garamond" w:hAnsi="Garamond"/>
          <w:lang w:eastAsia="ja-JP"/>
        </w:rPr>
        <w:t xml:space="preserve"> (</w:t>
      </w:r>
      <w:r w:rsidR="00D9218F">
        <w:rPr>
          <w:rFonts w:ascii="Garamond" w:hAnsi="Garamond"/>
          <w:i/>
          <w:lang w:eastAsia="ja-JP"/>
        </w:rPr>
        <w:t>pos kategorethesetai kata tou genous</w:t>
      </w:r>
      <w:r w:rsidRPr="00501682">
        <w:rPr>
          <w:rFonts w:ascii="Garamond" w:hAnsi="Garamond"/>
          <w:lang w:eastAsia="ja-JP"/>
        </w:rPr>
        <w:t>) that</w:t>
      </w:r>
      <w:r w:rsidR="00CE5FBA">
        <w:rPr>
          <w:rFonts w:ascii="Garamond" w:hAnsi="Garamond"/>
          <w:lang w:eastAsia="ja-JP"/>
        </w:rPr>
        <w:t xml:space="preserve"> </w:t>
      </w:r>
      <w:r w:rsidRPr="00501682">
        <w:rPr>
          <w:rFonts w:ascii="Garamond" w:hAnsi="Garamond"/>
          <w:lang w:eastAsia="ja-JP"/>
        </w:rPr>
        <w:t>it has breadth (</w:t>
      </w:r>
      <w:r w:rsidR="00D9218F">
        <w:rPr>
          <w:rFonts w:ascii="Garamond" w:hAnsi="Garamond"/>
          <w:i/>
          <w:lang w:eastAsia="ja-JP"/>
        </w:rPr>
        <w:t>platos echon estin</w:t>
      </w:r>
      <w:r w:rsidRPr="00501682">
        <w:rPr>
          <w:rFonts w:ascii="Garamond" w:hAnsi="Garamond"/>
          <w:lang w:eastAsia="ja-JP"/>
        </w:rPr>
        <w:t>) or that it lacks it (</w:t>
      </w:r>
      <w:r w:rsidR="00D9218F">
        <w:rPr>
          <w:rFonts w:ascii="Garamond" w:hAnsi="Garamond"/>
          <w:i/>
          <w:lang w:eastAsia="ja-JP"/>
        </w:rPr>
        <w:t>aplates estin</w:t>
      </w:r>
      <w:r w:rsidRPr="00501682">
        <w:rPr>
          <w:rFonts w:ascii="Garamond" w:hAnsi="Garamond"/>
          <w:lang w:eastAsia="ja-JP"/>
        </w:rPr>
        <w:t xml:space="preserve">)? </w:t>
      </w:r>
      <w:r w:rsidR="00CE5FBA">
        <w:rPr>
          <w:rFonts w:ascii="Garamond" w:hAnsi="Garamond"/>
          <w:lang w:eastAsia="ja-JP"/>
        </w:rPr>
        <w:t xml:space="preserve"> </w:t>
      </w:r>
      <w:r w:rsidRPr="00501682">
        <w:rPr>
          <w:rFonts w:ascii="Garamond" w:hAnsi="Garamond"/>
          <w:lang w:eastAsia="ja-JP"/>
        </w:rPr>
        <w:t>For one</w:t>
      </w:r>
      <w:r w:rsidR="00CE5FBA">
        <w:rPr>
          <w:rFonts w:ascii="Garamond" w:hAnsi="Garamond"/>
          <w:lang w:eastAsia="ja-JP"/>
        </w:rPr>
        <w:t xml:space="preserve"> </w:t>
      </w:r>
      <w:r w:rsidRPr="00501682">
        <w:rPr>
          <w:rFonts w:ascii="Garamond" w:hAnsi="Garamond"/>
          <w:lang w:eastAsia="ja-JP"/>
        </w:rPr>
        <w:t>assertion or the other will have to be true of length universally (</w:t>
      </w:r>
      <w:r w:rsidR="00D9218F">
        <w:rPr>
          <w:rFonts w:ascii="Garamond" w:hAnsi="Garamond"/>
          <w:i/>
          <w:lang w:eastAsia="ja-JP"/>
        </w:rPr>
        <w:t>kata pantos mekous</w:t>
      </w:r>
      <w:r w:rsidRPr="00501682">
        <w:rPr>
          <w:rFonts w:ascii="Garamond" w:hAnsi="Garamond"/>
          <w:lang w:eastAsia="ja-JP"/>
        </w:rPr>
        <w:t>), if</w:t>
      </w:r>
      <w:r w:rsidR="00CE5FBA">
        <w:rPr>
          <w:rFonts w:ascii="Garamond" w:hAnsi="Garamond"/>
          <w:lang w:eastAsia="ja-JP"/>
        </w:rPr>
        <w:t xml:space="preserve"> </w:t>
      </w:r>
      <w:r w:rsidRPr="00501682">
        <w:rPr>
          <w:rFonts w:ascii="Garamond" w:hAnsi="Garamond"/>
          <w:lang w:eastAsia="ja-JP"/>
        </w:rPr>
        <w:t>it is to be true of the genus; and this is contrary to the fact; for there exist both lengths</w:t>
      </w:r>
      <w:r w:rsidR="00CE5FBA">
        <w:rPr>
          <w:rFonts w:ascii="Garamond" w:hAnsi="Garamond"/>
          <w:lang w:eastAsia="ja-JP"/>
        </w:rPr>
        <w:t xml:space="preserve"> </w:t>
      </w:r>
      <w:r w:rsidRPr="00501682">
        <w:rPr>
          <w:rFonts w:ascii="Garamond" w:hAnsi="Garamond"/>
          <w:lang w:eastAsia="ja-JP"/>
        </w:rPr>
        <w:t>which have, and lengths which have not, breadth (</w:t>
      </w:r>
      <w:r w:rsidR="00F45342">
        <w:rPr>
          <w:rFonts w:ascii="Garamond" w:hAnsi="Garamond"/>
          <w:i/>
          <w:lang w:eastAsia="ja-JP"/>
        </w:rPr>
        <w:t>esti gar aplate</w:t>
      </w:r>
      <w:r w:rsidR="00D9218F">
        <w:rPr>
          <w:rFonts w:ascii="Garamond" w:hAnsi="Garamond"/>
          <w:i/>
          <w:lang w:eastAsia="ja-JP"/>
        </w:rPr>
        <w:t xml:space="preserve"> kai platos echonta meke</w:t>
      </w:r>
      <w:r w:rsidRPr="00501682">
        <w:rPr>
          <w:rFonts w:ascii="Garamond" w:hAnsi="Garamond"/>
          <w:lang w:eastAsia="ja-JP"/>
        </w:rPr>
        <w:t xml:space="preserve">). </w:t>
      </w:r>
      <w:r w:rsidR="00CE5FBA">
        <w:rPr>
          <w:rFonts w:ascii="Garamond" w:hAnsi="Garamond"/>
          <w:lang w:eastAsia="ja-JP"/>
        </w:rPr>
        <w:t xml:space="preserve"> </w:t>
      </w:r>
      <w:r w:rsidRPr="00501682">
        <w:rPr>
          <w:rFonts w:ascii="Garamond" w:hAnsi="Garamond"/>
          <w:lang w:eastAsia="ja-JP"/>
        </w:rPr>
        <w:t>Hence the only people against whom the rule can be employed are those</w:t>
      </w:r>
      <w:r w:rsidR="00CE5FBA">
        <w:rPr>
          <w:rFonts w:ascii="Garamond" w:hAnsi="Garamond"/>
          <w:lang w:eastAsia="ja-JP"/>
        </w:rPr>
        <w:t xml:space="preserve"> </w:t>
      </w:r>
      <w:r w:rsidRPr="00501682">
        <w:rPr>
          <w:rFonts w:ascii="Garamond" w:hAnsi="Garamond"/>
          <w:lang w:eastAsia="ja-JP"/>
        </w:rPr>
        <w:t>who assert that every genus is numerically one (</w:t>
      </w:r>
      <w:r w:rsidR="00D9218F">
        <w:rPr>
          <w:rFonts w:ascii="Garamond" w:hAnsi="Garamond"/>
          <w:i/>
          <w:lang w:eastAsia="ja-JP"/>
        </w:rPr>
        <w:t>hoi pan genos hen arithmoi phasin einai</w:t>
      </w:r>
      <w:r w:rsidRPr="00501682">
        <w:rPr>
          <w:rFonts w:ascii="Garamond" w:hAnsi="Garamond"/>
          <w:lang w:eastAsia="ja-JP"/>
        </w:rPr>
        <w:t>);</w:t>
      </w:r>
      <w:r w:rsidR="00CE5FBA">
        <w:rPr>
          <w:rFonts w:ascii="Garamond" w:hAnsi="Garamond"/>
          <w:lang w:eastAsia="ja-JP"/>
        </w:rPr>
        <w:t xml:space="preserve"> </w:t>
      </w:r>
      <w:r w:rsidRPr="00501682">
        <w:rPr>
          <w:rFonts w:ascii="Garamond" w:hAnsi="Garamond"/>
          <w:lang w:eastAsia="ja-JP"/>
        </w:rPr>
        <w:t>and this is what is done by those who posit the Ideas (</w:t>
      </w:r>
      <w:r w:rsidR="00D9218F">
        <w:rPr>
          <w:rFonts w:ascii="Garamond" w:hAnsi="Garamond"/>
          <w:i/>
          <w:lang w:eastAsia="ja-JP"/>
        </w:rPr>
        <w:t>touto de poiousin hoi tas ideas tithemenoi</w:t>
      </w:r>
      <w:r w:rsidRPr="00501682">
        <w:rPr>
          <w:rFonts w:ascii="Garamond" w:hAnsi="Garamond"/>
          <w:lang w:eastAsia="ja-JP"/>
        </w:rPr>
        <w:t>); for they allege that length itself (</w:t>
      </w:r>
      <w:r w:rsidR="00D9218F">
        <w:rPr>
          <w:rFonts w:ascii="Garamond" w:hAnsi="Garamond"/>
          <w:i/>
          <w:lang w:eastAsia="ja-JP"/>
        </w:rPr>
        <w:t>auto mekos</w:t>
      </w:r>
      <w:r w:rsidRPr="00501682">
        <w:rPr>
          <w:rFonts w:ascii="Garamond" w:hAnsi="Garamond"/>
          <w:lang w:eastAsia="ja-JP"/>
        </w:rPr>
        <w:t>) and animal itself (</w:t>
      </w:r>
      <w:r w:rsidR="00D9218F">
        <w:rPr>
          <w:rFonts w:ascii="Garamond" w:hAnsi="Garamond"/>
          <w:i/>
          <w:lang w:eastAsia="ja-JP"/>
        </w:rPr>
        <w:t>auto zoion</w:t>
      </w:r>
      <w:r w:rsidRPr="00501682">
        <w:rPr>
          <w:rFonts w:ascii="Garamond" w:hAnsi="Garamond"/>
          <w:lang w:eastAsia="ja-JP"/>
        </w:rPr>
        <w:t>)</w:t>
      </w:r>
      <w:r w:rsidR="00CE5FBA">
        <w:rPr>
          <w:rFonts w:ascii="Garamond" w:hAnsi="Garamond"/>
          <w:lang w:eastAsia="ja-JP"/>
        </w:rPr>
        <w:t xml:space="preserve"> are the genus.</w:t>
      </w:r>
      <w:r w:rsidR="00CE5FBA">
        <w:rPr>
          <w:rStyle w:val="FootnoteReference"/>
          <w:rFonts w:ascii="Garamond" w:hAnsi="Garamond"/>
          <w:lang w:eastAsia="ja-JP"/>
        </w:rPr>
        <w:footnoteReference w:id="22"/>
      </w:r>
    </w:p>
    <w:p w14:paraId="37A7C5A3" w14:textId="77777777" w:rsidR="00CE5FBA" w:rsidRDefault="002770DD" w:rsidP="00CE5FBA">
      <w:pPr>
        <w:widowControl w:val="0"/>
        <w:autoSpaceDE w:val="0"/>
        <w:autoSpaceDN w:val="0"/>
        <w:adjustRightInd w:val="0"/>
        <w:spacing w:line="480" w:lineRule="auto"/>
        <w:rPr>
          <w:rFonts w:ascii="Garamond" w:hAnsi="Garamond"/>
          <w:lang w:eastAsia="ja-JP"/>
        </w:rPr>
      </w:pPr>
      <w:r w:rsidRPr="00501682">
        <w:rPr>
          <w:rFonts w:ascii="Garamond" w:hAnsi="Garamond"/>
          <w:lang w:eastAsia="ja-JP"/>
        </w:rPr>
        <w:t>This is not the most pellucid passage in Aristotle’s corpus, but let us try to</w:t>
      </w:r>
      <w:r w:rsidR="00CE5FBA">
        <w:rPr>
          <w:rFonts w:ascii="Garamond" w:hAnsi="Garamond"/>
          <w:lang w:eastAsia="ja-JP"/>
        </w:rPr>
        <w:t xml:space="preserve"> understand it.</w:t>
      </w:r>
    </w:p>
    <w:p w14:paraId="303FFA30" w14:textId="4CEAF28C" w:rsidR="002770DD" w:rsidRPr="00501682" w:rsidRDefault="002770DD" w:rsidP="00F423E1">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Aristotle says that those who posit the Ideas (</w:t>
      </w:r>
      <w:r w:rsidRPr="00D9218F">
        <w:rPr>
          <w:rFonts w:ascii="Garamond" w:hAnsi="Garamond"/>
          <w:i/>
          <w:lang w:eastAsia="ja-JP"/>
        </w:rPr>
        <w:t>i.e.</w:t>
      </w:r>
      <w:r w:rsidRPr="00501682">
        <w:rPr>
          <w:rFonts w:ascii="Garamond" w:hAnsi="Garamond"/>
          <w:lang w:eastAsia="ja-JP"/>
        </w:rPr>
        <w:t xml:space="preserve"> the Platonists) allege that</w:t>
      </w:r>
      <w:r w:rsidR="00CE5FBA">
        <w:rPr>
          <w:rFonts w:ascii="Garamond" w:hAnsi="Garamond"/>
          <w:lang w:eastAsia="ja-JP"/>
        </w:rPr>
        <w:t xml:space="preserve"> </w:t>
      </w:r>
      <w:r w:rsidRPr="00501682">
        <w:rPr>
          <w:rFonts w:ascii="Garamond" w:hAnsi="Garamond"/>
          <w:lang w:eastAsia="ja-JP"/>
        </w:rPr>
        <w:t xml:space="preserve">length itself—or, if you like, Length-itself—is a </w:t>
      </w:r>
      <w:r w:rsidRPr="00D9218F">
        <w:rPr>
          <w:rFonts w:ascii="Garamond" w:hAnsi="Garamond"/>
          <w:i/>
          <w:lang w:eastAsia="ja-JP"/>
        </w:rPr>
        <w:t>genus</w:t>
      </w:r>
      <w:r w:rsidRPr="00501682">
        <w:rPr>
          <w:rFonts w:ascii="Garamond" w:hAnsi="Garamond"/>
          <w:lang w:eastAsia="ja-JP"/>
        </w:rPr>
        <w:t xml:space="preserve"> (the genus of line, in particular).</w:t>
      </w:r>
      <w:r w:rsidR="00CE5FBA">
        <w:rPr>
          <w:rFonts w:ascii="Garamond" w:hAnsi="Garamond"/>
          <w:lang w:eastAsia="ja-JP"/>
        </w:rPr>
        <w:t xml:space="preserve">  </w:t>
      </w:r>
      <w:r w:rsidRPr="00501682">
        <w:rPr>
          <w:rFonts w:ascii="Garamond" w:hAnsi="Garamond"/>
          <w:lang w:eastAsia="ja-JP"/>
        </w:rPr>
        <w:t>That is, their genus is an Ideal (Formal) entity. The trouble with this view, Aristotle says, is</w:t>
      </w:r>
      <w:r w:rsidR="00CE5FBA">
        <w:rPr>
          <w:rFonts w:ascii="Garamond" w:hAnsi="Garamond"/>
          <w:lang w:eastAsia="ja-JP"/>
        </w:rPr>
        <w:t xml:space="preserve"> </w:t>
      </w:r>
      <w:r w:rsidRPr="00501682">
        <w:rPr>
          <w:rFonts w:ascii="Garamond" w:hAnsi="Garamond"/>
          <w:lang w:eastAsia="ja-JP"/>
        </w:rPr>
        <w:t>that Length-itself is itself a length.</w:t>
      </w:r>
      <w:r w:rsidR="00CE5FBA">
        <w:rPr>
          <w:rFonts w:ascii="Garamond" w:hAnsi="Garamond"/>
          <w:lang w:eastAsia="ja-JP"/>
        </w:rPr>
        <w:t xml:space="preserve">  That </w:t>
      </w:r>
      <w:r w:rsidRPr="00501682">
        <w:rPr>
          <w:rFonts w:ascii="Garamond" w:hAnsi="Garamond"/>
          <w:lang w:eastAsia="ja-JP"/>
        </w:rPr>
        <w:t xml:space="preserve">is, it is a numerical unity. </w:t>
      </w:r>
      <w:r w:rsidR="00CE5FBA">
        <w:rPr>
          <w:rFonts w:ascii="Garamond" w:hAnsi="Garamond"/>
          <w:lang w:eastAsia="ja-JP"/>
        </w:rPr>
        <w:t xml:space="preserve"> </w:t>
      </w:r>
      <w:r w:rsidRPr="00501682">
        <w:rPr>
          <w:rFonts w:ascii="Garamond" w:hAnsi="Garamond"/>
          <w:lang w:eastAsia="ja-JP"/>
        </w:rPr>
        <w:t>Length, the Form that</w:t>
      </w:r>
      <w:r w:rsidR="00CE5FBA">
        <w:rPr>
          <w:rFonts w:ascii="Garamond" w:hAnsi="Garamond"/>
          <w:lang w:eastAsia="ja-JP"/>
        </w:rPr>
        <w:t xml:space="preserve"> </w:t>
      </w:r>
      <w:r w:rsidRPr="00501682">
        <w:rPr>
          <w:rFonts w:ascii="Garamond" w:hAnsi="Garamond"/>
          <w:lang w:eastAsia="ja-JP"/>
        </w:rPr>
        <w:t xml:space="preserve">stands above all particular lengths, </w:t>
      </w:r>
      <w:r w:rsidR="00CE5FBA">
        <w:rPr>
          <w:rFonts w:ascii="Garamond" w:hAnsi="Garamond"/>
          <w:lang w:eastAsia="ja-JP"/>
        </w:rPr>
        <w:t>is itself a particular length.</w:t>
      </w:r>
      <w:r w:rsidRPr="00501682">
        <w:rPr>
          <w:rFonts w:ascii="Garamond" w:hAnsi="Garamond"/>
          <w:lang w:eastAsia="ja-JP"/>
        </w:rPr>
        <w:t xml:space="preserve"> </w:t>
      </w:r>
      <w:r w:rsidR="00D9218F">
        <w:rPr>
          <w:rFonts w:ascii="Garamond" w:hAnsi="Garamond"/>
          <w:lang w:eastAsia="ja-JP"/>
        </w:rPr>
        <w:t xml:space="preserve"> </w:t>
      </w:r>
      <w:r w:rsidRPr="00501682">
        <w:rPr>
          <w:rFonts w:ascii="Garamond" w:hAnsi="Garamond"/>
          <w:lang w:eastAsia="ja-JP"/>
        </w:rPr>
        <w:t>And since it is a particular</w:t>
      </w:r>
      <w:r w:rsidR="00CE5FBA">
        <w:rPr>
          <w:rFonts w:ascii="Garamond" w:hAnsi="Garamond"/>
          <w:lang w:eastAsia="ja-JP"/>
        </w:rPr>
        <w:t xml:space="preserve"> </w:t>
      </w:r>
      <w:r w:rsidRPr="00501682">
        <w:rPr>
          <w:rFonts w:ascii="Garamond" w:hAnsi="Garamond"/>
          <w:lang w:eastAsia="ja-JP"/>
        </w:rPr>
        <w:t>length, it is sensib</w:t>
      </w:r>
      <w:r w:rsidR="00CE5FBA">
        <w:rPr>
          <w:rFonts w:ascii="Garamond" w:hAnsi="Garamond"/>
          <w:lang w:eastAsia="ja-JP"/>
        </w:rPr>
        <w:t>l</w:t>
      </w:r>
      <w:r w:rsidR="00D9218F">
        <w:rPr>
          <w:rFonts w:ascii="Garamond" w:hAnsi="Garamond"/>
          <w:lang w:eastAsia="ja-JP"/>
        </w:rPr>
        <w:t xml:space="preserve">e to ask of it whether it have </w:t>
      </w:r>
      <w:r w:rsidRPr="00501682">
        <w:rPr>
          <w:rFonts w:ascii="Garamond" w:hAnsi="Garamond"/>
          <w:lang w:eastAsia="ja-JP"/>
        </w:rPr>
        <w:t xml:space="preserve">breadth or not. </w:t>
      </w:r>
      <w:r w:rsidR="00CE5FBA">
        <w:rPr>
          <w:rFonts w:ascii="Garamond" w:hAnsi="Garamond"/>
          <w:lang w:eastAsia="ja-JP"/>
        </w:rPr>
        <w:t xml:space="preserve"> </w:t>
      </w:r>
      <w:r w:rsidRPr="00501682">
        <w:rPr>
          <w:rFonts w:ascii="Garamond" w:hAnsi="Garamond"/>
          <w:lang w:eastAsia="ja-JP"/>
        </w:rPr>
        <w:t>But now the difficulty is</w:t>
      </w:r>
      <w:r w:rsidR="00CE5FBA">
        <w:rPr>
          <w:rFonts w:ascii="Garamond" w:hAnsi="Garamond"/>
          <w:lang w:eastAsia="ja-JP"/>
        </w:rPr>
        <w:t xml:space="preserve"> </w:t>
      </w:r>
      <w:r w:rsidRPr="00501682">
        <w:rPr>
          <w:rFonts w:ascii="Garamond" w:hAnsi="Garamond"/>
          <w:lang w:eastAsia="ja-JP"/>
        </w:rPr>
        <w:t>that Length-itself is also supposed to be the genus of all lengths, some of which have</w:t>
      </w:r>
      <w:r w:rsidR="00CE5FBA">
        <w:rPr>
          <w:rFonts w:ascii="Garamond" w:hAnsi="Garamond"/>
          <w:lang w:eastAsia="ja-JP"/>
        </w:rPr>
        <w:t xml:space="preserve"> </w:t>
      </w:r>
      <w:r w:rsidRPr="00501682">
        <w:rPr>
          <w:rFonts w:ascii="Garamond" w:hAnsi="Garamond"/>
          <w:lang w:eastAsia="ja-JP"/>
        </w:rPr>
        <w:t xml:space="preserve">breadth and some of which have not. </w:t>
      </w:r>
      <w:r w:rsidR="00CE5FBA">
        <w:rPr>
          <w:rFonts w:ascii="Garamond" w:hAnsi="Garamond"/>
          <w:lang w:eastAsia="ja-JP"/>
        </w:rPr>
        <w:t xml:space="preserve"> </w:t>
      </w:r>
      <w:r w:rsidRPr="00501682">
        <w:rPr>
          <w:rFonts w:ascii="Garamond" w:hAnsi="Garamond"/>
          <w:lang w:eastAsia="ja-JP"/>
        </w:rPr>
        <w:t>Therefore, to say of Length itself that it has breadth</w:t>
      </w:r>
      <w:r w:rsidR="00CE5FBA">
        <w:rPr>
          <w:rFonts w:ascii="Garamond" w:hAnsi="Garamond"/>
          <w:lang w:eastAsia="ja-JP"/>
        </w:rPr>
        <w:t xml:space="preserve"> </w:t>
      </w:r>
      <w:r w:rsidRPr="00501682">
        <w:rPr>
          <w:rFonts w:ascii="Garamond" w:hAnsi="Garamond"/>
          <w:lang w:eastAsia="ja-JP"/>
        </w:rPr>
        <w:t>is to say at once that (a) all lengths have breadth, and to say of Length itself that it has not</w:t>
      </w:r>
      <w:r w:rsidR="00CE5FBA">
        <w:rPr>
          <w:rFonts w:ascii="Garamond" w:hAnsi="Garamond"/>
          <w:lang w:eastAsia="ja-JP"/>
        </w:rPr>
        <w:t xml:space="preserve"> </w:t>
      </w:r>
      <w:r w:rsidRPr="00501682">
        <w:rPr>
          <w:rFonts w:ascii="Garamond" w:hAnsi="Garamond"/>
          <w:lang w:eastAsia="ja-JP"/>
        </w:rPr>
        <w:t xml:space="preserve">breadth is to say at once that (b) all lengths have not breadth. </w:t>
      </w:r>
      <w:r w:rsidR="00CE5FBA">
        <w:rPr>
          <w:rFonts w:ascii="Garamond" w:hAnsi="Garamond"/>
          <w:lang w:eastAsia="ja-JP"/>
        </w:rPr>
        <w:t xml:space="preserve"> </w:t>
      </w:r>
      <w:r w:rsidRPr="00501682">
        <w:rPr>
          <w:rFonts w:ascii="Garamond" w:hAnsi="Garamond"/>
          <w:lang w:eastAsia="ja-JP"/>
        </w:rPr>
        <w:t>For a length with breadth</w:t>
      </w:r>
      <w:r w:rsidR="00CE5FBA">
        <w:rPr>
          <w:rFonts w:ascii="Garamond" w:hAnsi="Garamond"/>
          <w:lang w:eastAsia="ja-JP"/>
        </w:rPr>
        <w:t xml:space="preserve"> </w:t>
      </w:r>
      <w:r w:rsidRPr="00501682">
        <w:rPr>
          <w:rFonts w:ascii="Garamond" w:hAnsi="Garamond"/>
          <w:lang w:eastAsia="ja-JP"/>
        </w:rPr>
        <w:t>could hardly be the genus of breadthless lengths, just as a breadthless length could hardly</w:t>
      </w:r>
      <w:r w:rsidR="00CE5FBA">
        <w:rPr>
          <w:rFonts w:ascii="Garamond" w:hAnsi="Garamond"/>
          <w:lang w:eastAsia="ja-JP"/>
        </w:rPr>
        <w:t xml:space="preserve"> </w:t>
      </w:r>
      <w:r w:rsidRPr="00501682">
        <w:rPr>
          <w:rFonts w:ascii="Garamond" w:hAnsi="Garamond"/>
          <w:lang w:eastAsia="ja-JP"/>
        </w:rPr>
        <w:t xml:space="preserve">be the genus of lengths with breadth. </w:t>
      </w:r>
      <w:r w:rsidR="00F423E1">
        <w:rPr>
          <w:rFonts w:ascii="Garamond" w:hAnsi="Garamond"/>
          <w:lang w:eastAsia="ja-JP"/>
        </w:rPr>
        <w:t xml:space="preserve"> </w:t>
      </w:r>
      <w:r w:rsidRPr="00501682">
        <w:rPr>
          <w:rFonts w:ascii="Garamond" w:hAnsi="Garamond"/>
          <w:lang w:eastAsia="ja-JP"/>
        </w:rPr>
        <w:t>But neither (a) nor (b) can be maintained, for, as</w:t>
      </w:r>
      <w:r w:rsidR="00CE5FBA">
        <w:rPr>
          <w:rFonts w:ascii="Garamond" w:hAnsi="Garamond"/>
          <w:lang w:eastAsia="ja-JP"/>
        </w:rPr>
        <w:t xml:space="preserve"> </w:t>
      </w:r>
      <w:r w:rsidRPr="00501682">
        <w:rPr>
          <w:rFonts w:ascii="Garamond" w:hAnsi="Garamond"/>
          <w:lang w:eastAsia="ja-JP"/>
        </w:rPr>
        <w:t>Aristotle says, “there exist both lengths which have, and lengths which have not, breadth”.</w:t>
      </w:r>
      <w:r w:rsidR="00F423E1">
        <w:rPr>
          <w:rFonts w:ascii="Garamond" w:hAnsi="Garamond"/>
          <w:lang w:eastAsia="ja-JP"/>
        </w:rPr>
        <w:t xml:space="preserve">  What is objectionable about </w:t>
      </w:r>
      <w:r w:rsidRPr="00501682">
        <w:rPr>
          <w:rFonts w:ascii="Garamond" w:hAnsi="Garamond"/>
          <w:lang w:eastAsia="ja-JP"/>
        </w:rPr>
        <w:t>Forms is that, despite being in some sense universals, they are</w:t>
      </w:r>
      <w:r w:rsidR="00CE5FBA">
        <w:rPr>
          <w:rFonts w:ascii="Garamond" w:hAnsi="Garamond"/>
          <w:lang w:eastAsia="ja-JP"/>
        </w:rPr>
        <w:t xml:space="preserve"> </w:t>
      </w:r>
      <w:r w:rsidRPr="00501682">
        <w:rPr>
          <w:rFonts w:ascii="Garamond" w:hAnsi="Garamond"/>
          <w:lang w:eastAsia="ja-JP"/>
        </w:rPr>
        <w:t>in</w:t>
      </w:r>
      <w:r w:rsidR="00F423E1">
        <w:rPr>
          <w:rFonts w:ascii="Garamond" w:hAnsi="Garamond"/>
          <w:lang w:eastAsia="ja-JP"/>
        </w:rPr>
        <w:t xml:space="preserve"> another sense individuals. And </w:t>
      </w:r>
      <w:r w:rsidRPr="00501682">
        <w:rPr>
          <w:rFonts w:ascii="Garamond" w:hAnsi="Garamond"/>
          <w:lang w:eastAsia="ja-JP"/>
        </w:rPr>
        <w:t>individuals, or “numerical unities”, are fully determinate</w:t>
      </w:r>
      <w:r w:rsidR="00CE5FBA">
        <w:rPr>
          <w:rFonts w:ascii="Garamond" w:hAnsi="Garamond"/>
          <w:lang w:eastAsia="ja-JP"/>
        </w:rPr>
        <w:t xml:space="preserve"> </w:t>
      </w:r>
      <w:r w:rsidRPr="00501682">
        <w:rPr>
          <w:rFonts w:ascii="Garamond" w:hAnsi="Garamond"/>
          <w:lang w:eastAsia="ja-JP"/>
        </w:rPr>
        <w:t xml:space="preserve">entities. </w:t>
      </w:r>
      <w:r w:rsidR="00F423E1">
        <w:rPr>
          <w:rFonts w:ascii="Garamond" w:hAnsi="Garamond"/>
          <w:lang w:eastAsia="ja-JP"/>
        </w:rPr>
        <w:t xml:space="preserve"> </w:t>
      </w:r>
      <w:r w:rsidRPr="00501682">
        <w:rPr>
          <w:rFonts w:ascii="Garamond" w:hAnsi="Garamond"/>
          <w:lang w:eastAsia="ja-JP"/>
        </w:rPr>
        <w:t xml:space="preserve">The Form of length, </w:t>
      </w:r>
      <w:r w:rsidRPr="00F45342">
        <w:rPr>
          <w:rFonts w:ascii="Garamond" w:hAnsi="Garamond"/>
          <w:i/>
          <w:lang w:eastAsia="ja-JP"/>
        </w:rPr>
        <w:t>qua</w:t>
      </w:r>
      <w:r w:rsidRPr="00501682">
        <w:rPr>
          <w:rFonts w:ascii="Garamond" w:hAnsi="Garamond"/>
          <w:lang w:eastAsia="ja-JP"/>
        </w:rPr>
        <w:t xml:space="preserve"> individual length, must either have breadth or lack it.</w:t>
      </w:r>
      <w:r w:rsidR="00CE5FBA">
        <w:rPr>
          <w:rFonts w:ascii="Garamond" w:hAnsi="Garamond"/>
          <w:lang w:eastAsia="ja-JP"/>
        </w:rPr>
        <w:t xml:space="preserve">  </w:t>
      </w:r>
      <w:r w:rsidRPr="00501682">
        <w:rPr>
          <w:rFonts w:ascii="Garamond" w:hAnsi="Garamond"/>
          <w:lang w:eastAsia="ja-JP"/>
        </w:rPr>
        <w:t>And this is precisely what, ac</w:t>
      </w:r>
      <w:r w:rsidR="00F423E1">
        <w:rPr>
          <w:rFonts w:ascii="Garamond" w:hAnsi="Garamond"/>
          <w:lang w:eastAsia="ja-JP"/>
        </w:rPr>
        <w:t xml:space="preserve">cording to Aristotle, renders </w:t>
      </w:r>
      <w:r w:rsidRPr="00501682">
        <w:rPr>
          <w:rFonts w:ascii="Garamond" w:hAnsi="Garamond"/>
          <w:lang w:eastAsia="ja-JP"/>
        </w:rPr>
        <w:t>it unsuitable to be the genus of</w:t>
      </w:r>
      <w:r w:rsidR="00CE5FBA">
        <w:rPr>
          <w:rFonts w:ascii="Garamond" w:hAnsi="Garamond"/>
          <w:lang w:eastAsia="ja-JP"/>
        </w:rPr>
        <w:t xml:space="preserve"> </w:t>
      </w:r>
      <w:r w:rsidRPr="00501682">
        <w:rPr>
          <w:rFonts w:ascii="Garamond" w:hAnsi="Garamond"/>
          <w:lang w:eastAsia="ja-JP"/>
        </w:rPr>
        <w:t>lengths, since some lengths have breadth and others do not.</w:t>
      </w:r>
    </w:p>
    <w:p w14:paraId="6B03AD9D" w14:textId="6063E9FE" w:rsidR="002770DD" w:rsidRPr="00501682" w:rsidRDefault="002770DD" w:rsidP="00F423E1">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This difficulty with Forms likely stems from a conflation by Plato of what are really</w:t>
      </w:r>
      <w:r w:rsidR="00F423E1">
        <w:rPr>
          <w:rFonts w:ascii="Garamond" w:hAnsi="Garamond"/>
          <w:lang w:eastAsia="ja-JP"/>
        </w:rPr>
        <w:t xml:space="preserve"> </w:t>
      </w:r>
      <w:r w:rsidRPr="00501682">
        <w:rPr>
          <w:rFonts w:ascii="Garamond" w:hAnsi="Garamond"/>
          <w:lang w:eastAsia="ja-JP"/>
        </w:rPr>
        <w:t xml:space="preserve">two distinct roles for Forms to play. </w:t>
      </w:r>
      <w:r w:rsidR="00F423E1">
        <w:rPr>
          <w:rFonts w:ascii="Garamond" w:hAnsi="Garamond"/>
          <w:lang w:eastAsia="ja-JP"/>
        </w:rPr>
        <w:t xml:space="preserve"> </w:t>
      </w:r>
      <w:r w:rsidRPr="00501682">
        <w:rPr>
          <w:rFonts w:ascii="Garamond" w:hAnsi="Garamond"/>
          <w:lang w:eastAsia="ja-JP"/>
        </w:rPr>
        <w:t xml:space="preserve">The Form </w:t>
      </w:r>
      <w:r w:rsidRPr="00F45342">
        <w:rPr>
          <w:rFonts w:ascii="Garamond" w:hAnsi="Garamond"/>
          <w:i/>
          <w:lang w:eastAsia="ja-JP"/>
        </w:rPr>
        <w:t>F</w:t>
      </w:r>
      <w:r w:rsidRPr="00501682">
        <w:rPr>
          <w:rFonts w:ascii="Garamond" w:hAnsi="Garamond"/>
          <w:lang w:eastAsia="ja-JP"/>
        </w:rPr>
        <w:t xml:space="preserve"> is simultaneously (i) what all </w:t>
      </w:r>
      <w:r w:rsidRPr="00F45342">
        <w:rPr>
          <w:rFonts w:ascii="Garamond" w:hAnsi="Garamond"/>
          <w:i/>
          <w:lang w:eastAsia="ja-JP"/>
        </w:rPr>
        <w:t>F</w:t>
      </w:r>
      <w:r w:rsidRPr="00501682">
        <w:rPr>
          <w:rFonts w:ascii="Garamond" w:hAnsi="Garamond"/>
          <w:lang w:eastAsia="ja-JP"/>
        </w:rPr>
        <w:t xml:space="preserve"> things</w:t>
      </w:r>
      <w:r w:rsidR="00F423E1">
        <w:rPr>
          <w:rFonts w:ascii="Garamond" w:hAnsi="Garamond"/>
          <w:lang w:eastAsia="ja-JP"/>
        </w:rPr>
        <w:t xml:space="preserve"> </w:t>
      </w:r>
      <w:r w:rsidRPr="00501682">
        <w:rPr>
          <w:rFonts w:ascii="Garamond" w:hAnsi="Garamond"/>
          <w:lang w:eastAsia="ja-JP"/>
        </w:rPr>
        <w:t>have in common and (ii) th</w:t>
      </w:r>
      <w:r w:rsidR="00CE5FBA">
        <w:rPr>
          <w:rFonts w:ascii="Garamond" w:hAnsi="Garamond"/>
          <w:lang w:eastAsia="ja-JP"/>
        </w:rPr>
        <w:t xml:space="preserve">e paradigm instance of </w:t>
      </w:r>
      <w:r w:rsidR="00CE5FBA" w:rsidRPr="00F45342">
        <w:rPr>
          <w:rFonts w:ascii="Garamond" w:hAnsi="Garamond"/>
          <w:i/>
          <w:lang w:eastAsia="ja-JP"/>
        </w:rPr>
        <w:t>F</w:t>
      </w:r>
      <w:r w:rsidR="00CE5FBA">
        <w:rPr>
          <w:rFonts w:ascii="Garamond" w:hAnsi="Garamond"/>
          <w:lang w:eastAsia="ja-JP"/>
        </w:rPr>
        <w:t>-ness.</w:t>
      </w:r>
      <w:r w:rsidR="00CE5FBA">
        <w:rPr>
          <w:rStyle w:val="FootnoteReference"/>
          <w:rFonts w:ascii="Garamond" w:hAnsi="Garamond"/>
          <w:lang w:eastAsia="ja-JP"/>
        </w:rPr>
        <w:footnoteReference w:id="23"/>
      </w:r>
      <w:r w:rsidR="00CE5FBA">
        <w:rPr>
          <w:rFonts w:ascii="Garamond" w:hAnsi="Garamond"/>
          <w:lang w:eastAsia="ja-JP"/>
        </w:rPr>
        <w:t xml:space="preserve"> </w:t>
      </w:r>
      <w:r w:rsidRPr="00501682">
        <w:rPr>
          <w:rFonts w:ascii="Garamond" w:hAnsi="Garamond"/>
          <w:lang w:eastAsia="ja-JP"/>
        </w:rPr>
        <w:t xml:space="preserve"> The idea that what plays role</w:t>
      </w:r>
      <w:r w:rsidR="00F423E1">
        <w:rPr>
          <w:rFonts w:ascii="Garamond" w:hAnsi="Garamond"/>
          <w:lang w:eastAsia="ja-JP"/>
        </w:rPr>
        <w:t xml:space="preserve"> </w:t>
      </w:r>
      <w:r w:rsidRPr="00501682">
        <w:rPr>
          <w:rFonts w:ascii="Garamond" w:hAnsi="Garamond"/>
          <w:lang w:eastAsia="ja-JP"/>
        </w:rPr>
        <w:t>(i) would also have to play role (ii) may be a mistake, but if so it is an understandable</w:t>
      </w:r>
      <w:r w:rsidR="00F423E1">
        <w:rPr>
          <w:rFonts w:ascii="Garamond" w:hAnsi="Garamond"/>
          <w:lang w:eastAsia="ja-JP"/>
        </w:rPr>
        <w:t xml:space="preserve"> </w:t>
      </w:r>
      <w:r w:rsidRPr="00501682">
        <w:rPr>
          <w:rFonts w:ascii="Garamond" w:hAnsi="Garamond"/>
          <w:lang w:eastAsia="ja-JP"/>
        </w:rPr>
        <w:t xml:space="preserve">mistake. </w:t>
      </w:r>
      <w:r w:rsidR="00F423E1">
        <w:rPr>
          <w:rFonts w:ascii="Garamond" w:hAnsi="Garamond"/>
          <w:lang w:eastAsia="ja-JP"/>
        </w:rPr>
        <w:t xml:space="preserve"> </w:t>
      </w:r>
      <w:r w:rsidRPr="00501682">
        <w:rPr>
          <w:rFonts w:ascii="Garamond" w:hAnsi="Garamond"/>
          <w:lang w:eastAsia="ja-JP"/>
        </w:rPr>
        <w:t xml:space="preserve">Consider, for example, </w:t>
      </w:r>
      <w:r w:rsidRPr="00F45342">
        <w:rPr>
          <w:rFonts w:ascii="Garamond" w:hAnsi="Garamond"/>
          <w:i/>
          <w:lang w:eastAsia="ja-JP"/>
        </w:rPr>
        <w:t>bea</w:t>
      </w:r>
      <w:r w:rsidR="00F423E1" w:rsidRPr="00F45342">
        <w:rPr>
          <w:rFonts w:ascii="Garamond" w:hAnsi="Garamond"/>
          <w:i/>
          <w:lang w:eastAsia="ja-JP"/>
        </w:rPr>
        <w:t>uty</w:t>
      </w:r>
      <w:r w:rsidR="00F423E1">
        <w:rPr>
          <w:rFonts w:ascii="Garamond" w:hAnsi="Garamond"/>
          <w:lang w:eastAsia="ja-JP"/>
        </w:rPr>
        <w:t xml:space="preserve">.  </w:t>
      </w:r>
      <w:r w:rsidRPr="00501682">
        <w:rPr>
          <w:rFonts w:ascii="Garamond" w:hAnsi="Garamond"/>
          <w:lang w:eastAsia="ja-JP"/>
        </w:rPr>
        <w:t>Now the Form of Beauty that stands above all</w:t>
      </w:r>
      <w:r w:rsidR="00F423E1">
        <w:rPr>
          <w:rFonts w:ascii="Garamond" w:hAnsi="Garamond"/>
          <w:lang w:eastAsia="ja-JP"/>
        </w:rPr>
        <w:t xml:space="preserve"> </w:t>
      </w:r>
      <w:r w:rsidRPr="00501682">
        <w:rPr>
          <w:rFonts w:ascii="Garamond" w:hAnsi="Garamond"/>
          <w:lang w:eastAsia="ja-JP"/>
        </w:rPr>
        <w:t xml:space="preserve">beautiful things is what all beautiful things have in common. </w:t>
      </w:r>
      <w:r w:rsidR="00F423E1">
        <w:rPr>
          <w:rFonts w:ascii="Garamond" w:hAnsi="Garamond"/>
          <w:lang w:eastAsia="ja-JP"/>
        </w:rPr>
        <w:t xml:space="preserve"> </w:t>
      </w:r>
      <w:r w:rsidRPr="00501682">
        <w:rPr>
          <w:rFonts w:ascii="Garamond" w:hAnsi="Garamond"/>
          <w:lang w:eastAsia="ja-JP"/>
        </w:rPr>
        <w:t>It is what makes all beautiful</w:t>
      </w:r>
      <w:r w:rsidR="00F423E1">
        <w:rPr>
          <w:rFonts w:ascii="Garamond" w:hAnsi="Garamond"/>
          <w:lang w:eastAsia="ja-JP"/>
        </w:rPr>
        <w:t xml:space="preserve"> </w:t>
      </w:r>
      <w:r w:rsidRPr="00501682">
        <w:rPr>
          <w:rFonts w:ascii="Garamond" w:hAnsi="Garamond"/>
          <w:lang w:eastAsia="ja-JP"/>
        </w:rPr>
        <w:t xml:space="preserve">things beautiful. </w:t>
      </w:r>
      <w:r w:rsidR="00F423E1">
        <w:rPr>
          <w:rFonts w:ascii="Garamond" w:hAnsi="Garamond"/>
          <w:lang w:eastAsia="ja-JP"/>
        </w:rPr>
        <w:t xml:space="preserve"> </w:t>
      </w:r>
      <w:r w:rsidRPr="00501682">
        <w:rPr>
          <w:rFonts w:ascii="Garamond" w:hAnsi="Garamond"/>
          <w:lang w:eastAsia="ja-JP"/>
        </w:rPr>
        <w:t>And it would be paradoxical in the extreme, or so one might think, if that</w:t>
      </w:r>
      <w:r w:rsidR="00F423E1">
        <w:rPr>
          <w:rFonts w:ascii="Garamond" w:hAnsi="Garamond"/>
          <w:lang w:eastAsia="ja-JP"/>
        </w:rPr>
        <w:t xml:space="preserve"> </w:t>
      </w:r>
      <w:r w:rsidRPr="00501682">
        <w:rPr>
          <w:rFonts w:ascii="Garamond" w:hAnsi="Garamond"/>
          <w:lang w:eastAsia="ja-JP"/>
        </w:rPr>
        <w:t>which made all beautiful things beaut</w:t>
      </w:r>
      <w:r w:rsidR="00F423E1">
        <w:rPr>
          <w:rFonts w:ascii="Garamond" w:hAnsi="Garamond"/>
          <w:lang w:eastAsia="ja-JP"/>
        </w:rPr>
        <w:t xml:space="preserve">iful were not itself beautiful.  </w:t>
      </w:r>
      <w:r w:rsidRPr="00501682">
        <w:rPr>
          <w:rFonts w:ascii="Garamond" w:hAnsi="Garamond"/>
          <w:lang w:eastAsia="ja-JP"/>
        </w:rPr>
        <w:t>Surely something</w:t>
      </w:r>
      <w:r w:rsidR="00F423E1">
        <w:rPr>
          <w:rFonts w:ascii="Garamond" w:hAnsi="Garamond"/>
          <w:lang w:eastAsia="ja-JP"/>
        </w:rPr>
        <w:t xml:space="preserve"> </w:t>
      </w:r>
      <w:r w:rsidRPr="00501682">
        <w:rPr>
          <w:rFonts w:ascii="Garamond" w:hAnsi="Garamond"/>
          <w:lang w:eastAsia="ja-JP"/>
        </w:rPr>
        <w:t>ordinary, let alone ugly, could not be the nec</w:t>
      </w:r>
      <w:r w:rsidR="00F423E1">
        <w:rPr>
          <w:rFonts w:ascii="Garamond" w:hAnsi="Garamond"/>
          <w:lang w:eastAsia="ja-JP"/>
        </w:rPr>
        <w:t xml:space="preserve">essary ground or essence of all </w:t>
      </w:r>
      <w:r w:rsidRPr="00501682">
        <w:rPr>
          <w:rFonts w:ascii="Garamond" w:hAnsi="Garamond"/>
          <w:lang w:eastAsia="ja-JP"/>
        </w:rPr>
        <w:t>beautiful things</w:t>
      </w:r>
      <w:r w:rsidR="00F423E1">
        <w:rPr>
          <w:rFonts w:ascii="Garamond" w:hAnsi="Garamond"/>
          <w:lang w:eastAsia="ja-JP"/>
        </w:rPr>
        <w:t xml:space="preserve"> </w:t>
      </w:r>
      <w:r w:rsidRPr="00D9218F">
        <w:rPr>
          <w:rFonts w:ascii="Garamond" w:hAnsi="Garamond"/>
          <w:i/>
          <w:lang w:eastAsia="ja-JP"/>
        </w:rPr>
        <w:t>qua</w:t>
      </w:r>
      <w:r w:rsidRPr="00501682">
        <w:rPr>
          <w:rFonts w:ascii="Garamond" w:hAnsi="Garamond"/>
          <w:lang w:eastAsia="ja-JP"/>
        </w:rPr>
        <w:t xml:space="preserve"> beautiful!</w:t>
      </w:r>
    </w:p>
    <w:p w14:paraId="7C3F6AAA" w14:textId="6135ABD3" w:rsidR="002770DD" w:rsidRPr="00501682" w:rsidRDefault="002770DD" w:rsidP="00F423E1">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 xml:space="preserve">And yet the conflation of roles is not so understandable in the case of, say, </w:t>
      </w:r>
      <w:r w:rsidRPr="00D9218F">
        <w:rPr>
          <w:rFonts w:ascii="Garamond" w:hAnsi="Garamond"/>
          <w:i/>
          <w:lang w:eastAsia="ja-JP"/>
        </w:rPr>
        <w:t>man</w:t>
      </w:r>
      <w:r w:rsidRPr="00501682">
        <w:rPr>
          <w:rFonts w:ascii="Garamond" w:hAnsi="Garamond"/>
          <w:lang w:eastAsia="ja-JP"/>
        </w:rPr>
        <w:t xml:space="preserve">. </w:t>
      </w:r>
      <w:r w:rsidR="00F423E1">
        <w:rPr>
          <w:rFonts w:ascii="Garamond" w:hAnsi="Garamond"/>
          <w:lang w:eastAsia="ja-JP"/>
        </w:rPr>
        <w:t xml:space="preserve"> </w:t>
      </w:r>
      <w:r w:rsidRPr="00501682">
        <w:rPr>
          <w:rFonts w:ascii="Garamond" w:hAnsi="Garamond"/>
          <w:lang w:eastAsia="ja-JP"/>
        </w:rPr>
        <w:t>It</w:t>
      </w:r>
      <w:r w:rsidR="00F423E1">
        <w:rPr>
          <w:rFonts w:ascii="Garamond" w:hAnsi="Garamond"/>
          <w:lang w:eastAsia="ja-JP"/>
        </w:rPr>
        <w:t xml:space="preserve"> </w:t>
      </w:r>
      <w:r w:rsidRPr="00501682">
        <w:rPr>
          <w:rFonts w:ascii="Garamond" w:hAnsi="Garamond"/>
          <w:lang w:eastAsia="ja-JP"/>
        </w:rPr>
        <w:t>may be natural to think that what makes all beautiful things beautiful must itself be</w:t>
      </w:r>
      <w:r w:rsidR="00F423E1">
        <w:rPr>
          <w:rFonts w:ascii="Garamond" w:hAnsi="Garamond"/>
          <w:lang w:eastAsia="ja-JP"/>
        </w:rPr>
        <w:t xml:space="preserve"> </w:t>
      </w:r>
      <w:r w:rsidRPr="00501682">
        <w:rPr>
          <w:rFonts w:ascii="Garamond" w:hAnsi="Garamond"/>
          <w:lang w:eastAsia="ja-JP"/>
        </w:rPr>
        <w:t>beautiful.</w:t>
      </w:r>
      <w:r w:rsidR="00F423E1">
        <w:rPr>
          <w:rFonts w:ascii="Garamond" w:hAnsi="Garamond"/>
          <w:lang w:eastAsia="ja-JP"/>
        </w:rPr>
        <w:t xml:space="preserve"> </w:t>
      </w:r>
      <w:r w:rsidRPr="00501682">
        <w:rPr>
          <w:rFonts w:ascii="Garamond" w:hAnsi="Garamond"/>
          <w:lang w:eastAsia="ja-JP"/>
        </w:rPr>
        <w:t xml:space="preserve"> But there is nothing at all natural in the thought that what makes all men men</w:t>
      </w:r>
      <w:r w:rsidR="00F423E1">
        <w:rPr>
          <w:rFonts w:ascii="Garamond" w:hAnsi="Garamond"/>
          <w:lang w:eastAsia="ja-JP"/>
        </w:rPr>
        <w:t xml:space="preserve"> </w:t>
      </w:r>
      <w:r w:rsidRPr="00501682">
        <w:rPr>
          <w:rFonts w:ascii="Garamond" w:hAnsi="Garamond"/>
          <w:lang w:eastAsia="ja-JP"/>
        </w:rPr>
        <w:t xml:space="preserve">must itself be a man. </w:t>
      </w:r>
      <w:r w:rsidR="00F423E1">
        <w:rPr>
          <w:rFonts w:ascii="Garamond" w:hAnsi="Garamond"/>
          <w:lang w:eastAsia="ja-JP"/>
        </w:rPr>
        <w:t xml:space="preserve"> </w:t>
      </w:r>
      <w:r w:rsidRPr="00501682">
        <w:rPr>
          <w:rFonts w:ascii="Garamond" w:hAnsi="Garamond"/>
          <w:lang w:eastAsia="ja-JP"/>
        </w:rPr>
        <w:t>In any case, it is clear that the two roles (i) and (ii) are perfectly</w:t>
      </w:r>
      <w:r w:rsidR="00F423E1">
        <w:rPr>
          <w:rFonts w:ascii="Garamond" w:hAnsi="Garamond"/>
          <w:lang w:eastAsia="ja-JP"/>
        </w:rPr>
        <w:t xml:space="preserve"> </w:t>
      </w:r>
      <w:r w:rsidRPr="00501682">
        <w:rPr>
          <w:rFonts w:ascii="Garamond" w:hAnsi="Garamond"/>
          <w:lang w:eastAsia="ja-JP"/>
        </w:rPr>
        <w:t>capable of coming apart, especially since (i) would seem to be suited for a universal entity</w:t>
      </w:r>
      <w:r w:rsidR="00F423E1">
        <w:rPr>
          <w:rFonts w:ascii="Garamond" w:hAnsi="Garamond"/>
          <w:lang w:eastAsia="ja-JP"/>
        </w:rPr>
        <w:t xml:space="preserve"> </w:t>
      </w:r>
      <w:r w:rsidRPr="00501682">
        <w:rPr>
          <w:rFonts w:ascii="Garamond" w:hAnsi="Garamond"/>
          <w:lang w:eastAsia="ja-JP"/>
        </w:rPr>
        <w:t>to play while (ii) would seem to be suited for an individual en</w:t>
      </w:r>
      <w:r w:rsidR="00D9218F">
        <w:rPr>
          <w:rFonts w:ascii="Garamond" w:hAnsi="Garamond"/>
          <w:lang w:eastAsia="ja-JP"/>
        </w:rPr>
        <w:t>tity to play.  But then</w:t>
      </w:r>
      <w:r w:rsidRPr="00501682">
        <w:rPr>
          <w:rFonts w:ascii="Garamond" w:hAnsi="Garamond"/>
          <w:lang w:eastAsia="ja-JP"/>
        </w:rPr>
        <w:t xml:space="preserve"> this is </w:t>
      </w:r>
      <w:r w:rsidR="00D9218F">
        <w:rPr>
          <w:rFonts w:ascii="Garamond" w:hAnsi="Garamond"/>
          <w:lang w:eastAsia="ja-JP"/>
        </w:rPr>
        <w:t xml:space="preserve">precisely </w:t>
      </w:r>
      <w:r w:rsidRPr="00501682">
        <w:rPr>
          <w:rFonts w:ascii="Garamond" w:hAnsi="Garamond"/>
          <w:lang w:eastAsia="ja-JP"/>
        </w:rPr>
        <w:t xml:space="preserve">the mistake </w:t>
      </w:r>
      <w:r w:rsidR="00D9218F">
        <w:rPr>
          <w:rFonts w:ascii="Garamond" w:hAnsi="Garamond"/>
          <w:lang w:eastAsia="ja-JP"/>
        </w:rPr>
        <w:t xml:space="preserve">that </w:t>
      </w:r>
      <w:r w:rsidRPr="00501682">
        <w:rPr>
          <w:rFonts w:ascii="Garamond" w:hAnsi="Garamond"/>
          <w:lang w:eastAsia="ja-JP"/>
        </w:rPr>
        <w:t xml:space="preserve">Aristotle, in this passage from the </w:t>
      </w:r>
      <w:r w:rsidRPr="00D9218F">
        <w:rPr>
          <w:rFonts w:ascii="Garamond" w:hAnsi="Garamond"/>
          <w:i/>
          <w:lang w:eastAsia="ja-JP"/>
        </w:rPr>
        <w:t>Topics</w:t>
      </w:r>
      <w:r w:rsidRPr="00501682">
        <w:rPr>
          <w:rFonts w:ascii="Garamond" w:hAnsi="Garamond"/>
          <w:lang w:eastAsia="ja-JP"/>
        </w:rPr>
        <w:t>, accuses Plato of</w:t>
      </w:r>
      <w:r w:rsidR="00F423E1">
        <w:rPr>
          <w:rFonts w:ascii="Garamond" w:hAnsi="Garamond"/>
          <w:lang w:eastAsia="ja-JP"/>
        </w:rPr>
        <w:t xml:space="preserve"> </w:t>
      </w:r>
      <w:r w:rsidRPr="00501682">
        <w:rPr>
          <w:rFonts w:ascii="Garamond" w:hAnsi="Garamond"/>
          <w:lang w:eastAsia="ja-JP"/>
        </w:rPr>
        <w:t>having made.</w:t>
      </w:r>
    </w:p>
    <w:p w14:paraId="6B8A2533" w14:textId="4435E86C" w:rsidR="002770DD" w:rsidRPr="00501682" w:rsidRDefault="00F423E1" w:rsidP="00501682">
      <w:pPr>
        <w:widowControl w:val="0"/>
        <w:autoSpaceDE w:val="0"/>
        <w:autoSpaceDN w:val="0"/>
        <w:adjustRightInd w:val="0"/>
        <w:spacing w:line="480" w:lineRule="auto"/>
        <w:rPr>
          <w:rFonts w:ascii="Garamond" w:hAnsi="Garamond"/>
          <w:lang w:eastAsia="ja-JP"/>
        </w:rPr>
      </w:pPr>
      <w:r>
        <w:rPr>
          <w:rFonts w:ascii="Garamond" w:hAnsi="Garamond"/>
          <w:lang w:eastAsia="ja-JP"/>
        </w:rPr>
        <w:tab/>
      </w:r>
      <w:r w:rsidR="00481B16">
        <w:rPr>
          <w:rFonts w:ascii="Garamond" w:hAnsi="Garamond"/>
          <w:lang w:eastAsia="ja-JP"/>
        </w:rPr>
        <w:t>We began</w:t>
      </w:r>
      <w:r w:rsidR="002770DD" w:rsidRPr="00501682">
        <w:rPr>
          <w:rFonts w:ascii="Garamond" w:hAnsi="Garamond"/>
          <w:lang w:eastAsia="ja-JP"/>
        </w:rPr>
        <w:t xml:space="preserve"> by looking at a passage from the </w:t>
      </w:r>
      <w:r w:rsidR="002770DD" w:rsidRPr="00D9218F">
        <w:rPr>
          <w:rFonts w:ascii="Garamond" w:hAnsi="Garamond"/>
          <w:i/>
          <w:lang w:eastAsia="ja-JP"/>
        </w:rPr>
        <w:t>Metaphysics</w:t>
      </w:r>
      <w:r w:rsidR="002770DD" w:rsidRPr="00501682">
        <w:rPr>
          <w:rFonts w:ascii="Garamond" w:hAnsi="Garamond"/>
          <w:lang w:eastAsia="ja-JP"/>
        </w:rPr>
        <w:t>, and I said then</w:t>
      </w:r>
      <w:r>
        <w:rPr>
          <w:rFonts w:ascii="Garamond" w:hAnsi="Garamond"/>
          <w:lang w:eastAsia="ja-JP"/>
        </w:rPr>
        <w:t xml:space="preserve"> t</w:t>
      </w:r>
      <w:r w:rsidR="002770DD" w:rsidRPr="00501682">
        <w:rPr>
          <w:rFonts w:ascii="Garamond" w:hAnsi="Garamond"/>
          <w:lang w:eastAsia="ja-JP"/>
        </w:rPr>
        <w:t>hat, lest we misunderstand Aristotle’s criticism of Plato there, we have to appreciate the</w:t>
      </w:r>
      <w:r>
        <w:rPr>
          <w:rFonts w:ascii="Garamond" w:hAnsi="Garamond"/>
          <w:lang w:eastAsia="ja-JP"/>
        </w:rPr>
        <w:t xml:space="preserve"> </w:t>
      </w:r>
      <w:r w:rsidR="002770DD" w:rsidRPr="00501682">
        <w:rPr>
          <w:rFonts w:ascii="Garamond" w:hAnsi="Garamond"/>
          <w:lang w:eastAsia="ja-JP"/>
        </w:rPr>
        <w:t>metaphysical differences between Platonic Forms and more modern “properties”.</w:t>
      </w:r>
      <w:r>
        <w:rPr>
          <w:rFonts w:ascii="Garamond" w:hAnsi="Garamond"/>
          <w:lang w:eastAsia="ja-JP"/>
        </w:rPr>
        <w:t xml:space="preserve"> </w:t>
      </w:r>
      <w:r w:rsidR="002770DD" w:rsidRPr="00501682">
        <w:rPr>
          <w:rFonts w:ascii="Garamond" w:hAnsi="Garamond"/>
          <w:lang w:eastAsia="ja-JP"/>
        </w:rPr>
        <w:t xml:space="preserve"> Now</w:t>
      </w:r>
      <w:r>
        <w:rPr>
          <w:rFonts w:ascii="Garamond" w:hAnsi="Garamond"/>
          <w:lang w:eastAsia="ja-JP"/>
        </w:rPr>
        <w:t xml:space="preserve"> </w:t>
      </w:r>
      <w:r w:rsidR="002770DD" w:rsidRPr="00501682">
        <w:rPr>
          <w:rFonts w:ascii="Garamond" w:hAnsi="Garamond"/>
          <w:lang w:eastAsia="ja-JP"/>
        </w:rPr>
        <w:t>obviously there is no single modern theory of properties, but what is crucial about “the”</w:t>
      </w:r>
      <w:r>
        <w:rPr>
          <w:rFonts w:ascii="Garamond" w:hAnsi="Garamond"/>
          <w:lang w:eastAsia="ja-JP"/>
        </w:rPr>
        <w:t xml:space="preserve"> </w:t>
      </w:r>
      <w:r w:rsidR="002770DD" w:rsidRPr="00501682">
        <w:rPr>
          <w:rFonts w:ascii="Garamond" w:hAnsi="Garamond"/>
          <w:lang w:eastAsia="ja-JP"/>
        </w:rPr>
        <w:t xml:space="preserve">modern conception is something that nearly every modern theorist would accept, </w:t>
      </w:r>
      <w:r w:rsidR="002770DD" w:rsidRPr="00D9218F">
        <w:rPr>
          <w:rFonts w:ascii="Garamond" w:hAnsi="Garamond"/>
          <w:i/>
          <w:lang w:eastAsia="ja-JP"/>
        </w:rPr>
        <w:t>viz.</w:t>
      </w:r>
      <w:r w:rsidR="002770DD" w:rsidRPr="00501682">
        <w:rPr>
          <w:rFonts w:ascii="Garamond" w:hAnsi="Garamond"/>
          <w:lang w:eastAsia="ja-JP"/>
        </w:rPr>
        <w:t xml:space="preserve"> the</w:t>
      </w:r>
      <w:r>
        <w:rPr>
          <w:rFonts w:ascii="Garamond" w:hAnsi="Garamond"/>
          <w:lang w:eastAsia="ja-JP"/>
        </w:rPr>
        <w:t xml:space="preserve"> </w:t>
      </w:r>
      <w:r w:rsidR="002770DD" w:rsidRPr="00501682">
        <w:rPr>
          <w:rFonts w:ascii="Garamond" w:hAnsi="Garamond"/>
          <w:lang w:eastAsia="ja-JP"/>
        </w:rPr>
        <w:t>appropriateness of their representation in modern symbolic logic by one-place sentence</w:t>
      </w:r>
      <w:r>
        <w:rPr>
          <w:rFonts w:ascii="Garamond" w:hAnsi="Garamond"/>
          <w:lang w:eastAsia="ja-JP"/>
        </w:rPr>
        <w:t>-</w:t>
      </w:r>
      <w:r w:rsidR="002770DD" w:rsidRPr="00501682">
        <w:rPr>
          <w:rFonts w:ascii="Garamond" w:hAnsi="Garamond"/>
          <w:lang w:eastAsia="ja-JP"/>
        </w:rPr>
        <w:t>forming</w:t>
      </w:r>
      <w:r>
        <w:rPr>
          <w:rFonts w:ascii="Garamond" w:hAnsi="Garamond"/>
          <w:lang w:eastAsia="ja-JP"/>
        </w:rPr>
        <w:t xml:space="preserve"> </w:t>
      </w:r>
      <w:r w:rsidR="002770DD" w:rsidRPr="00501682">
        <w:rPr>
          <w:rFonts w:ascii="Garamond" w:hAnsi="Garamond"/>
          <w:lang w:eastAsia="ja-JP"/>
        </w:rPr>
        <w:t xml:space="preserve">operators or “predicates”. </w:t>
      </w:r>
      <w:r>
        <w:rPr>
          <w:rFonts w:ascii="Garamond" w:hAnsi="Garamond"/>
          <w:lang w:eastAsia="ja-JP"/>
        </w:rPr>
        <w:t xml:space="preserve"> </w:t>
      </w:r>
      <w:r w:rsidR="002770DD" w:rsidRPr="00501682">
        <w:rPr>
          <w:rFonts w:ascii="Garamond" w:hAnsi="Garamond"/>
          <w:lang w:eastAsia="ja-JP"/>
        </w:rPr>
        <w:t>Properties, that is,</w:t>
      </w:r>
      <w:r>
        <w:rPr>
          <w:rFonts w:ascii="Garamond" w:hAnsi="Garamond"/>
          <w:lang w:eastAsia="ja-JP"/>
        </w:rPr>
        <w:t xml:space="preserve"> </w:t>
      </w:r>
      <w:r w:rsidR="002770DD" w:rsidRPr="00501682">
        <w:rPr>
          <w:rFonts w:ascii="Garamond" w:hAnsi="Garamond"/>
          <w:lang w:eastAsia="ja-JP"/>
        </w:rPr>
        <w:t>have “holes”; they are, as Frege put</w:t>
      </w:r>
      <w:r>
        <w:rPr>
          <w:rFonts w:ascii="Garamond" w:hAnsi="Garamond"/>
          <w:lang w:eastAsia="ja-JP"/>
        </w:rPr>
        <w:t xml:space="preserve"> </w:t>
      </w:r>
      <w:r w:rsidR="002770DD" w:rsidRPr="00501682">
        <w:rPr>
          <w:rFonts w:ascii="Garamond" w:hAnsi="Garamond"/>
          <w:lang w:eastAsia="ja-JP"/>
        </w:rPr>
        <w:t>the point, “unsaturated” entities.</w:t>
      </w:r>
    </w:p>
    <w:p w14:paraId="6D95F439" w14:textId="7367E4C8" w:rsidR="002770DD" w:rsidRPr="00501682" w:rsidRDefault="002770DD" w:rsidP="00F423E1">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But I think this is something that Plato would not accept about his Forms.</w:t>
      </w:r>
      <w:r w:rsidR="00F423E1">
        <w:rPr>
          <w:rFonts w:ascii="Garamond" w:hAnsi="Garamond"/>
          <w:lang w:eastAsia="ja-JP"/>
        </w:rPr>
        <w:t xml:space="preserve"> </w:t>
      </w:r>
      <w:r w:rsidRPr="00501682">
        <w:rPr>
          <w:rFonts w:ascii="Garamond" w:hAnsi="Garamond"/>
          <w:lang w:eastAsia="ja-JP"/>
        </w:rPr>
        <w:t xml:space="preserve"> As I said</w:t>
      </w:r>
      <w:r w:rsidR="00F423E1">
        <w:rPr>
          <w:rFonts w:ascii="Garamond" w:hAnsi="Garamond"/>
          <w:lang w:eastAsia="ja-JP"/>
        </w:rPr>
        <w:t xml:space="preserve"> </w:t>
      </w:r>
      <w:r w:rsidRPr="00501682">
        <w:rPr>
          <w:rFonts w:ascii="Garamond" w:hAnsi="Garamond"/>
          <w:lang w:eastAsia="ja-JP"/>
        </w:rPr>
        <w:t xml:space="preserve">above, for Forms to be numerical unities is for them to be fully determinate entities. </w:t>
      </w:r>
      <w:r w:rsidR="00F423E1">
        <w:rPr>
          <w:rFonts w:ascii="Garamond" w:hAnsi="Garamond"/>
          <w:lang w:eastAsia="ja-JP"/>
        </w:rPr>
        <w:t xml:space="preserve"> </w:t>
      </w:r>
      <w:r w:rsidRPr="00501682">
        <w:rPr>
          <w:rFonts w:ascii="Garamond" w:hAnsi="Garamond"/>
          <w:lang w:eastAsia="ja-JP"/>
        </w:rPr>
        <w:t>Far</w:t>
      </w:r>
      <w:r w:rsidR="00F423E1">
        <w:rPr>
          <w:rFonts w:ascii="Garamond" w:hAnsi="Garamond"/>
          <w:lang w:eastAsia="ja-JP"/>
        </w:rPr>
        <w:t xml:space="preserve"> </w:t>
      </w:r>
      <w:r w:rsidRPr="00501682">
        <w:rPr>
          <w:rFonts w:ascii="Garamond" w:hAnsi="Garamond"/>
          <w:lang w:eastAsia="ja-JP"/>
        </w:rPr>
        <w:t xml:space="preserve">from depending on individuals to “fill their holes”, Forms are in fact </w:t>
      </w:r>
      <w:r w:rsidRPr="00481B16">
        <w:rPr>
          <w:rFonts w:ascii="Garamond" w:hAnsi="Garamond"/>
          <w:i/>
          <w:lang w:eastAsia="ja-JP"/>
        </w:rPr>
        <w:t>more real</w:t>
      </w:r>
      <w:r w:rsidRPr="00501682">
        <w:rPr>
          <w:rFonts w:ascii="Garamond" w:hAnsi="Garamond"/>
          <w:lang w:eastAsia="ja-JP"/>
        </w:rPr>
        <w:t xml:space="preserve"> than those</w:t>
      </w:r>
      <w:r w:rsidR="00F423E1">
        <w:rPr>
          <w:rFonts w:ascii="Garamond" w:hAnsi="Garamond"/>
          <w:lang w:eastAsia="ja-JP"/>
        </w:rPr>
        <w:t xml:space="preserve"> </w:t>
      </w:r>
      <w:r w:rsidRPr="00501682">
        <w:rPr>
          <w:rFonts w:ascii="Garamond" w:hAnsi="Garamond"/>
          <w:lang w:eastAsia="ja-JP"/>
        </w:rPr>
        <w:t>individuals.</w:t>
      </w:r>
      <w:r w:rsidR="00F423E1">
        <w:rPr>
          <w:rFonts w:ascii="Garamond" w:hAnsi="Garamond"/>
          <w:lang w:eastAsia="ja-JP"/>
        </w:rPr>
        <w:t xml:space="preserve"> </w:t>
      </w:r>
      <w:r w:rsidRPr="00501682">
        <w:rPr>
          <w:rFonts w:ascii="Garamond" w:hAnsi="Garamond"/>
          <w:lang w:eastAsia="ja-JP"/>
        </w:rPr>
        <w:t xml:space="preserve"> To accept the modern Fregean notion of properties, then, is to accept a view</w:t>
      </w:r>
      <w:r w:rsidR="00F423E1">
        <w:rPr>
          <w:rFonts w:ascii="Garamond" w:hAnsi="Garamond"/>
          <w:lang w:eastAsia="ja-JP"/>
        </w:rPr>
        <w:t xml:space="preserve"> </w:t>
      </w:r>
      <w:r w:rsidRPr="00501682">
        <w:rPr>
          <w:rFonts w:ascii="Garamond" w:hAnsi="Garamond"/>
          <w:lang w:eastAsia="ja-JP"/>
        </w:rPr>
        <w:t>according to which propert</w:t>
      </w:r>
      <w:r w:rsidR="00CE5FBA">
        <w:rPr>
          <w:rFonts w:ascii="Garamond" w:hAnsi="Garamond"/>
          <w:lang w:eastAsia="ja-JP"/>
        </w:rPr>
        <w:t xml:space="preserve">ies are </w:t>
      </w:r>
      <w:r w:rsidR="00CE5FBA" w:rsidRPr="00F45342">
        <w:rPr>
          <w:rFonts w:ascii="Garamond" w:hAnsi="Garamond"/>
          <w:i/>
          <w:lang w:eastAsia="ja-JP"/>
        </w:rPr>
        <w:t>not</w:t>
      </w:r>
      <w:r w:rsidR="00CE5FBA">
        <w:rPr>
          <w:rFonts w:ascii="Garamond" w:hAnsi="Garamond"/>
          <w:lang w:eastAsia="ja-JP"/>
        </w:rPr>
        <w:t xml:space="preserve"> numerical unities.</w:t>
      </w:r>
      <w:r w:rsidR="00CE5FBA">
        <w:rPr>
          <w:rStyle w:val="FootnoteReference"/>
          <w:rFonts w:ascii="Garamond" w:hAnsi="Garamond"/>
          <w:lang w:eastAsia="ja-JP"/>
        </w:rPr>
        <w:footnoteReference w:id="24"/>
      </w:r>
      <w:r w:rsidR="00CE5FBA">
        <w:rPr>
          <w:rFonts w:ascii="Garamond" w:hAnsi="Garamond"/>
          <w:lang w:eastAsia="ja-JP"/>
        </w:rPr>
        <w:t xml:space="preserve"> </w:t>
      </w:r>
      <w:r w:rsidRPr="00501682">
        <w:rPr>
          <w:rFonts w:ascii="Garamond" w:hAnsi="Garamond"/>
          <w:lang w:eastAsia="ja-JP"/>
        </w:rPr>
        <w:t xml:space="preserve"> </w:t>
      </w:r>
      <w:r w:rsidR="00D9218F">
        <w:rPr>
          <w:rFonts w:ascii="Garamond" w:hAnsi="Garamond"/>
          <w:lang w:eastAsia="ja-JP"/>
        </w:rPr>
        <w:t xml:space="preserve">To accept the modern Fregean notion of properties is to accept that they will not be reified at the first order; it will be only </w:t>
      </w:r>
      <w:r w:rsidRPr="00501682">
        <w:rPr>
          <w:rFonts w:ascii="Garamond" w:hAnsi="Garamond"/>
          <w:lang w:eastAsia="ja-JP"/>
        </w:rPr>
        <w:t>in</w:t>
      </w:r>
      <w:r w:rsidR="00F423E1">
        <w:rPr>
          <w:rFonts w:ascii="Garamond" w:hAnsi="Garamond"/>
          <w:lang w:eastAsia="ja-JP"/>
        </w:rPr>
        <w:t xml:space="preserve"> </w:t>
      </w:r>
      <w:r w:rsidRPr="00501682">
        <w:rPr>
          <w:rFonts w:ascii="Garamond" w:hAnsi="Garamond"/>
          <w:lang w:eastAsia="ja-JP"/>
        </w:rPr>
        <w:t xml:space="preserve">second-order logic that </w:t>
      </w:r>
      <w:r w:rsidR="00D9218F">
        <w:rPr>
          <w:rFonts w:ascii="Garamond" w:hAnsi="Garamond"/>
          <w:lang w:eastAsia="ja-JP"/>
        </w:rPr>
        <w:t xml:space="preserve">we shall allow ourselves to quantify over </w:t>
      </w:r>
      <w:r w:rsidRPr="00501682">
        <w:rPr>
          <w:rFonts w:ascii="Garamond" w:hAnsi="Garamond"/>
          <w:lang w:eastAsia="ja-JP"/>
        </w:rPr>
        <w:t>properties</w:t>
      </w:r>
      <w:r w:rsidR="00D9218F">
        <w:rPr>
          <w:rFonts w:ascii="Garamond" w:hAnsi="Garamond"/>
          <w:lang w:eastAsia="ja-JP"/>
        </w:rPr>
        <w:t xml:space="preserve"> and to ascribe (second-order) properties to them</w:t>
      </w:r>
      <w:r w:rsidRPr="00501682">
        <w:rPr>
          <w:rFonts w:ascii="Garamond" w:hAnsi="Garamond"/>
          <w:lang w:eastAsia="ja-JP"/>
        </w:rPr>
        <w:t>.</w:t>
      </w:r>
    </w:p>
    <w:p w14:paraId="2CC72146" w14:textId="77777777" w:rsidR="002770DD" w:rsidRPr="00501682" w:rsidRDefault="002770DD" w:rsidP="00F423E1">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 xml:space="preserve">Let us return now at last to the passage from the </w:t>
      </w:r>
      <w:r w:rsidRPr="00D9218F">
        <w:rPr>
          <w:rFonts w:ascii="Garamond" w:hAnsi="Garamond"/>
          <w:i/>
          <w:lang w:eastAsia="ja-JP"/>
        </w:rPr>
        <w:t>Metaphysics</w:t>
      </w:r>
      <w:r w:rsidRPr="00501682">
        <w:rPr>
          <w:rFonts w:ascii="Garamond" w:hAnsi="Garamond"/>
          <w:lang w:eastAsia="ja-JP"/>
        </w:rPr>
        <w:t xml:space="preserve"> with which we began</w:t>
      </w:r>
    </w:p>
    <w:p w14:paraId="6E5449ED" w14:textId="09E5C3DE" w:rsidR="002770DD" w:rsidRPr="00501682" w:rsidRDefault="002770DD" w:rsidP="00501682">
      <w:pPr>
        <w:widowControl w:val="0"/>
        <w:autoSpaceDE w:val="0"/>
        <w:autoSpaceDN w:val="0"/>
        <w:adjustRightInd w:val="0"/>
        <w:spacing w:line="480" w:lineRule="auto"/>
        <w:rPr>
          <w:rFonts w:ascii="Garamond" w:hAnsi="Garamond"/>
          <w:lang w:eastAsia="ja-JP"/>
        </w:rPr>
      </w:pPr>
      <w:r w:rsidRPr="00501682">
        <w:rPr>
          <w:rFonts w:ascii="Garamond" w:hAnsi="Garamond"/>
          <w:lang w:eastAsia="ja-JP"/>
        </w:rPr>
        <w:t xml:space="preserve">the present section. </w:t>
      </w:r>
      <w:r w:rsidR="00F423E1">
        <w:rPr>
          <w:rFonts w:ascii="Garamond" w:hAnsi="Garamond"/>
          <w:lang w:eastAsia="ja-JP"/>
        </w:rPr>
        <w:t xml:space="preserve"> </w:t>
      </w:r>
      <w:r w:rsidRPr="00501682">
        <w:rPr>
          <w:rFonts w:ascii="Garamond" w:hAnsi="Garamond"/>
          <w:lang w:eastAsia="ja-JP"/>
        </w:rPr>
        <w:t>Aristotle argued that, if Animal-itself and Bipedal-itself exist, then man</w:t>
      </w:r>
    </w:p>
    <w:p w14:paraId="32A4FE96" w14:textId="4E97D09F" w:rsidR="002770DD" w:rsidRPr="00501682" w:rsidRDefault="002770DD" w:rsidP="00501682">
      <w:pPr>
        <w:widowControl w:val="0"/>
        <w:autoSpaceDE w:val="0"/>
        <w:autoSpaceDN w:val="0"/>
        <w:adjustRightInd w:val="0"/>
        <w:spacing w:line="480" w:lineRule="auto"/>
        <w:rPr>
          <w:rFonts w:ascii="Garamond" w:hAnsi="Garamond"/>
          <w:lang w:eastAsia="ja-JP"/>
        </w:rPr>
      </w:pPr>
      <w:r w:rsidRPr="00501682">
        <w:rPr>
          <w:rFonts w:ascii="Garamond" w:hAnsi="Garamond"/>
          <w:lang w:eastAsia="ja-JP"/>
        </w:rPr>
        <w:t>(</w:t>
      </w:r>
      <w:r w:rsidRPr="00D9218F">
        <w:rPr>
          <w:rFonts w:ascii="Garamond" w:hAnsi="Garamond"/>
          <w:i/>
          <w:lang w:eastAsia="ja-JP"/>
        </w:rPr>
        <w:t>qua</w:t>
      </w:r>
      <w:r w:rsidRPr="00501682">
        <w:rPr>
          <w:rFonts w:ascii="Garamond" w:hAnsi="Garamond"/>
          <w:lang w:eastAsia="ja-JP"/>
        </w:rPr>
        <w:t xml:space="preserve"> participating in them) would be two rather than one.</w:t>
      </w:r>
      <w:r w:rsidR="00F423E1">
        <w:rPr>
          <w:rFonts w:ascii="Garamond" w:hAnsi="Garamond"/>
          <w:lang w:eastAsia="ja-JP"/>
        </w:rPr>
        <w:t xml:space="preserve"> </w:t>
      </w:r>
      <w:r w:rsidRPr="00501682">
        <w:rPr>
          <w:rFonts w:ascii="Garamond" w:hAnsi="Garamond"/>
          <w:lang w:eastAsia="ja-JP"/>
        </w:rPr>
        <w:t xml:space="preserve"> I described an obvious criticism</w:t>
      </w:r>
    </w:p>
    <w:p w14:paraId="0A58CA76" w14:textId="55C0917B" w:rsidR="002770DD" w:rsidRPr="00501682" w:rsidRDefault="002770DD" w:rsidP="00501682">
      <w:pPr>
        <w:widowControl w:val="0"/>
        <w:autoSpaceDE w:val="0"/>
        <w:autoSpaceDN w:val="0"/>
        <w:adjustRightInd w:val="0"/>
        <w:spacing w:line="480" w:lineRule="auto"/>
        <w:rPr>
          <w:rFonts w:ascii="Garamond" w:hAnsi="Garamond"/>
          <w:lang w:eastAsia="ja-JP"/>
        </w:rPr>
      </w:pPr>
      <w:r w:rsidRPr="00501682">
        <w:rPr>
          <w:rFonts w:ascii="Garamond" w:hAnsi="Garamond"/>
          <w:lang w:eastAsia="ja-JP"/>
        </w:rPr>
        <w:t>of this argument, to the effect that participating in a plurality of things need not pluralize</w:t>
      </w:r>
      <w:r w:rsidR="00F423E1">
        <w:rPr>
          <w:rFonts w:ascii="Garamond" w:hAnsi="Garamond"/>
          <w:lang w:eastAsia="ja-JP"/>
        </w:rPr>
        <w:t xml:space="preserve"> </w:t>
      </w:r>
      <w:r w:rsidRPr="00501682">
        <w:rPr>
          <w:rFonts w:ascii="Garamond" w:hAnsi="Garamond"/>
          <w:lang w:eastAsia="ja-JP"/>
        </w:rPr>
        <w:t xml:space="preserve">the participant. </w:t>
      </w:r>
      <w:r w:rsidR="00F423E1">
        <w:rPr>
          <w:rFonts w:ascii="Garamond" w:hAnsi="Garamond"/>
          <w:lang w:eastAsia="ja-JP"/>
        </w:rPr>
        <w:t xml:space="preserve"> </w:t>
      </w:r>
      <w:r w:rsidRPr="00501682">
        <w:rPr>
          <w:rFonts w:ascii="Garamond" w:hAnsi="Garamond"/>
          <w:lang w:eastAsia="ja-JP"/>
        </w:rPr>
        <w:t>But I then said that the criticism fails, inasmuch as it treats Plato’s Forms</w:t>
      </w:r>
      <w:r w:rsidR="00F423E1">
        <w:rPr>
          <w:rFonts w:ascii="Garamond" w:hAnsi="Garamond"/>
          <w:lang w:eastAsia="ja-JP"/>
        </w:rPr>
        <w:t xml:space="preserve"> </w:t>
      </w:r>
      <w:r w:rsidRPr="00501682">
        <w:rPr>
          <w:rFonts w:ascii="Garamond" w:hAnsi="Garamond"/>
          <w:lang w:eastAsia="ja-JP"/>
        </w:rPr>
        <w:t>as though they were rather more like modern properties</w:t>
      </w:r>
      <w:r w:rsidR="00F423E1">
        <w:rPr>
          <w:rFonts w:ascii="Garamond" w:hAnsi="Garamond"/>
          <w:lang w:eastAsia="ja-JP"/>
        </w:rPr>
        <w:t xml:space="preserve">.  </w:t>
      </w:r>
      <w:r w:rsidR="00D9218F">
        <w:rPr>
          <w:rFonts w:ascii="Garamond" w:hAnsi="Garamond"/>
          <w:lang w:eastAsia="ja-JP"/>
        </w:rPr>
        <w:t>I can now explain this remark.</w:t>
      </w:r>
      <w:r w:rsidR="00F423E1">
        <w:rPr>
          <w:rFonts w:ascii="Garamond" w:hAnsi="Garamond"/>
          <w:lang w:eastAsia="ja-JP"/>
        </w:rPr>
        <w:t xml:space="preserve"> </w:t>
      </w:r>
      <w:r w:rsidRPr="00501682">
        <w:rPr>
          <w:rFonts w:ascii="Garamond" w:hAnsi="Garamond"/>
          <w:lang w:eastAsia="ja-JP"/>
        </w:rPr>
        <w:t xml:space="preserve"> </w:t>
      </w:r>
      <w:r w:rsidR="00D9218F">
        <w:rPr>
          <w:rFonts w:ascii="Garamond" w:hAnsi="Garamond"/>
          <w:lang w:eastAsia="ja-JP"/>
        </w:rPr>
        <w:t>We can explain, in particular, h</w:t>
      </w:r>
      <w:r w:rsidRPr="00501682">
        <w:rPr>
          <w:rFonts w:ascii="Garamond" w:hAnsi="Garamond"/>
          <w:lang w:eastAsia="ja-JP"/>
        </w:rPr>
        <w:t>ow</w:t>
      </w:r>
      <w:r w:rsidR="00F423E1">
        <w:rPr>
          <w:rFonts w:ascii="Garamond" w:hAnsi="Garamond"/>
          <w:lang w:eastAsia="ja-JP"/>
        </w:rPr>
        <w:t xml:space="preserve"> </w:t>
      </w:r>
      <w:r w:rsidR="00D9218F">
        <w:rPr>
          <w:rFonts w:ascii="Garamond" w:hAnsi="Garamond"/>
          <w:lang w:eastAsia="ja-JP"/>
        </w:rPr>
        <w:t>t</w:t>
      </w:r>
      <w:r w:rsidRPr="00501682">
        <w:rPr>
          <w:rFonts w:ascii="Garamond" w:hAnsi="Garamond"/>
          <w:lang w:eastAsia="ja-JP"/>
        </w:rPr>
        <w:t>he fact that Forms are numerical unities (unlike modern philosophers’ properties)</w:t>
      </w:r>
      <w:r w:rsidR="00F423E1">
        <w:rPr>
          <w:rFonts w:ascii="Garamond" w:hAnsi="Garamond"/>
          <w:lang w:eastAsia="ja-JP"/>
        </w:rPr>
        <w:t xml:space="preserve"> </w:t>
      </w:r>
      <w:r w:rsidR="00D9218F">
        <w:rPr>
          <w:rFonts w:ascii="Garamond" w:hAnsi="Garamond"/>
          <w:lang w:eastAsia="ja-JP"/>
        </w:rPr>
        <w:t xml:space="preserve">is </w:t>
      </w:r>
      <w:r w:rsidRPr="00501682">
        <w:rPr>
          <w:rFonts w:ascii="Garamond" w:hAnsi="Garamond"/>
          <w:lang w:eastAsia="ja-JP"/>
        </w:rPr>
        <w:t>relevant to the legi</w:t>
      </w:r>
      <w:r w:rsidR="00D9218F">
        <w:rPr>
          <w:rFonts w:ascii="Garamond" w:hAnsi="Garamond"/>
          <w:lang w:eastAsia="ja-JP"/>
        </w:rPr>
        <w:t>timacy of Aristotle’s criticism.</w:t>
      </w:r>
    </w:p>
    <w:p w14:paraId="04BE41B6" w14:textId="4148E287" w:rsidR="00F45342" w:rsidRDefault="002770DD" w:rsidP="00E61F18">
      <w:pPr>
        <w:widowControl w:val="0"/>
        <w:autoSpaceDE w:val="0"/>
        <w:autoSpaceDN w:val="0"/>
        <w:adjustRightInd w:val="0"/>
        <w:spacing w:line="480" w:lineRule="auto"/>
        <w:ind w:firstLine="720"/>
        <w:rPr>
          <w:rFonts w:ascii="Garamond" w:hAnsi="Garamond"/>
          <w:lang w:eastAsia="ja-JP"/>
        </w:rPr>
      </w:pPr>
      <w:r w:rsidRPr="00501682">
        <w:rPr>
          <w:rFonts w:ascii="Garamond" w:hAnsi="Garamond"/>
          <w:lang w:eastAsia="ja-JP"/>
        </w:rPr>
        <w:t xml:space="preserve">If the entities that constitute </w:t>
      </w:r>
      <w:r w:rsidRPr="00D9218F">
        <w:rPr>
          <w:rFonts w:ascii="Garamond" w:hAnsi="Garamond"/>
          <w:i/>
          <w:lang w:eastAsia="ja-JP"/>
        </w:rPr>
        <w:t>definientia</w:t>
      </w:r>
      <w:r w:rsidRPr="00501682">
        <w:rPr>
          <w:rFonts w:ascii="Garamond" w:hAnsi="Garamond"/>
          <w:lang w:eastAsia="ja-JP"/>
        </w:rPr>
        <w:t xml:space="preserve"> are Platonic Forms, then they are numerical</w:t>
      </w:r>
      <w:r w:rsidR="00F423E1">
        <w:rPr>
          <w:rFonts w:ascii="Garamond" w:hAnsi="Garamond"/>
          <w:lang w:eastAsia="ja-JP"/>
        </w:rPr>
        <w:t xml:space="preserve"> unities.  </w:t>
      </w:r>
      <w:r w:rsidRPr="00501682">
        <w:rPr>
          <w:rFonts w:ascii="Garamond" w:hAnsi="Garamond"/>
          <w:lang w:eastAsia="ja-JP"/>
        </w:rPr>
        <w:t xml:space="preserve">And if the entities that constitute </w:t>
      </w:r>
      <w:r w:rsidRPr="00D9218F">
        <w:rPr>
          <w:rFonts w:ascii="Garamond" w:hAnsi="Garamond"/>
          <w:i/>
          <w:lang w:eastAsia="ja-JP"/>
        </w:rPr>
        <w:t>definientia</w:t>
      </w:r>
      <w:r w:rsidRPr="00501682">
        <w:rPr>
          <w:rFonts w:ascii="Garamond" w:hAnsi="Garamond"/>
          <w:lang w:eastAsia="ja-JP"/>
        </w:rPr>
        <w:t xml:space="preserve"> are numerical unities, then there is no</w:t>
      </w:r>
      <w:r w:rsidR="00F423E1">
        <w:rPr>
          <w:rFonts w:ascii="Garamond" w:hAnsi="Garamond"/>
          <w:lang w:eastAsia="ja-JP"/>
        </w:rPr>
        <w:t xml:space="preserve"> </w:t>
      </w:r>
      <w:r w:rsidRPr="00501682">
        <w:rPr>
          <w:rFonts w:ascii="Garamond" w:hAnsi="Garamond"/>
          <w:lang w:eastAsia="ja-JP"/>
        </w:rPr>
        <w:t xml:space="preserve">way for them to fit together so as to form a unity. </w:t>
      </w:r>
      <w:r w:rsidR="00F423E1">
        <w:rPr>
          <w:rFonts w:ascii="Garamond" w:hAnsi="Garamond"/>
          <w:lang w:eastAsia="ja-JP"/>
        </w:rPr>
        <w:t xml:space="preserve"> </w:t>
      </w:r>
      <w:r w:rsidRPr="00501682">
        <w:rPr>
          <w:rFonts w:ascii="Garamond" w:hAnsi="Garamond"/>
          <w:lang w:eastAsia="ja-JP"/>
        </w:rPr>
        <w:t>And since man is to be defined as—and</w:t>
      </w:r>
      <w:r w:rsidR="00F423E1">
        <w:rPr>
          <w:rFonts w:ascii="Garamond" w:hAnsi="Garamond"/>
          <w:lang w:eastAsia="ja-JP"/>
        </w:rPr>
        <w:t xml:space="preserve"> </w:t>
      </w:r>
      <w:r w:rsidRPr="00501682">
        <w:rPr>
          <w:rFonts w:ascii="Garamond" w:hAnsi="Garamond"/>
          <w:lang w:eastAsia="ja-JP"/>
        </w:rPr>
        <w:t xml:space="preserve">hence in some way identified with—bipedal animal, man becomes two: </w:t>
      </w:r>
      <w:r w:rsidR="00F423E1">
        <w:rPr>
          <w:rFonts w:ascii="Garamond" w:hAnsi="Garamond"/>
          <w:lang w:eastAsia="ja-JP"/>
        </w:rPr>
        <w:t xml:space="preserve"> </w:t>
      </w:r>
      <w:r w:rsidRPr="00501682">
        <w:rPr>
          <w:rFonts w:ascii="Garamond" w:hAnsi="Garamond"/>
          <w:lang w:eastAsia="ja-JP"/>
        </w:rPr>
        <w:t>Man is animal, but</w:t>
      </w:r>
      <w:r w:rsidR="00F423E1">
        <w:rPr>
          <w:rFonts w:ascii="Garamond" w:hAnsi="Garamond"/>
          <w:lang w:eastAsia="ja-JP"/>
        </w:rPr>
        <w:t xml:space="preserve"> </w:t>
      </w:r>
      <w:r w:rsidR="00D9218F">
        <w:rPr>
          <w:rFonts w:ascii="Garamond" w:hAnsi="Garamond"/>
          <w:lang w:eastAsia="ja-JP"/>
        </w:rPr>
        <w:t>Man</w:t>
      </w:r>
      <w:r w:rsidRPr="00501682">
        <w:rPr>
          <w:rFonts w:ascii="Garamond" w:hAnsi="Garamond"/>
          <w:lang w:eastAsia="ja-JP"/>
        </w:rPr>
        <w:t xml:space="preserve"> is just as much bipedal; and since these two entities (Animal-itself and Bipedal-itself) are</w:t>
      </w:r>
      <w:r w:rsidR="00F423E1">
        <w:rPr>
          <w:rFonts w:ascii="Garamond" w:hAnsi="Garamond"/>
          <w:lang w:eastAsia="ja-JP"/>
        </w:rPr>
        <w:t xml:space="preserve"> </w:t>
      </w:r>
      <w:r w:rsidRPr="00501682">
        <w:rPr>
          <w:rFonts w:ascii="Garamond" w:hAnsi="Garamond"/>
          <w:lang w:eastAsia="ja-JP"/>
        </w:rPr>
        <w:t>full-blooded objects ontologically independent one from the other, there is no way for man</w:t>
      </w:r>
      <w:r w:rsidR="00F423E1">
        <w:rPr>
          <w:rFonts w:ascii="Garamond" w:hAnsi="Garamond"/>
          <w:lang w:eastAsia="ja-JP"/>
        </w:rPr>
        <w:t xml:space="preserve"> </w:t>
      </w:r>
      <w:r w:rsidRPr="00501682">
        <w:rPr>
          <w:rFonts w:ascii="Garamond" w:hAnsi="Garamond"/>
          <w:lang w:eastAsia="ja-JP"/>
        </w:rPr>
        <w:t xml:space="preserve">to be identified with both without its being in some way two. </w:t>
      </w:r>
      <w:r w:rsidR="00F423E1">
        <w:rPr>
          <w:rFonts w:ascii="Garamond" w:hAnsi="Garamond"/>
          <w:lang w:eastAsia="ja-JP"/>
        </w:rPr>
        <w:t xml:space="preserve"> </w:t>
      </w:r>
      <w:r w:rsidR="00D9218F">
        <w:rPr>
          <w:rFonts w:ascii="Garamond" w:hAnsi="Garamond"/>
          <w:lang w:eastAsia="ja-JP"/>
        </w:rPr>
        <w:t xml:space="preserve">And it is this that Aristotle finds intolerable, since he is insisting here that </w:t>
      </w:r>
      <w:r w:rsidR="00D9218F">
        <w:rPr>
          <w:rFonts w:ascii="Garamond" w:hAnsi="Garamond"/>
          <w:i/>
          <w:lang w:eastAsia="ja-JP"/>
        </w:rPr>
        <w:t>definientia</w:t>
      </w:r>
      <w:r w:rsidR="00D9218F">
        <w:rPr>
          <w:rFonts w:ascii="Garamond" w:hAnsi="Garamond"/>
          <w:lang w:eastAsia="ja-JP"/>
        </w:rPr>
        <w:t xml:space="preserve"> must form unities.</w:t>
      </w:r>
      <w:r w:rsidRPr="00501682">
        <w:rPr>
          <w:rFonts w:ascii="Garamond" w:hAnsi="Garamond"/>
          <w:lang w:eastAsia="ja-JP"/>
        </w:rPr>
        <w:t xml:space="preserve"> </w:t>
      </w:r>
      <w:r w:rsidR="00F423E1">
        <w:rPr>
          <w:rFonts w:ascii="Garamond" w:hAnsi="Garamond"/>
          <w:lang w:eastAsia="ja-JP"/>
        </w:rPr>
        <w:t xml:space="preserve"> </w:t>
      </w:r>
      <w:r w:rsidRPr="00501682">
        <w:rPr>
          <w:rFonts w:ascii="Garamond" w:hAnsi="Garamond"/>
          <w:lang w:eastAsia="ja-JP"/>
        </w:rPr>
        <w:t xml:space="preserve">Hence, it is crucial that Aristotle’s </w:t>
      </w:r>
      <w:r w:rsidRPr="00D9218F">
        <w:rPr>
          <w:rFonts w:ascii="Garamond" w:hAnsi="Garamond"/>
          <w:i/>
          <w:lang w:eastAsia="ja-JP"/>
        </w:rPr>
        <w:t>definientia</w:t>
      </w:r>
      <w:r w:rsidRPr="00501682">
        <w:rPr>
          <w:rFonts w:ascii="Garamond" w:hAnsi="Garamond"/>
          <w:lang w:eastAsia="ja-JP"/>
        </w:rPr>
        <w:t xml:space="preserve"> not consist of Platonic</w:t>
      </w:r>
      <w:r w:rsidR="00F423E1">
        <w:rPr>
          <w:rFonts w:ascii="Garamond" w:hAnsi="Garamond"/>
          <w:lang w:eastAsia="ja-JP"/>
        </w:rPr>
        <w:t xml:space="preserve"> </w:t>
      </w:r>
      <w:r w:rsidRPr="00501682">
        <w:rPr>
          <w:rFonts w:ascii="Garamond" w:hAnsi="Garamond"/>
          <w:lang w:eastAsia="ja-JP"/>
        </w:rPr>
        <w:t>Forms, since it is crucial that they not consist of entities that are themselves numerical</w:t>
      </w:r>
      <w:r w:rsidR="00F423E1">
        <w:rPr>
          <w:rFonts w:ascii="Garamond" w:hAnsi="Garamond"/>
          <w:lang w:eastAsia="ja-JP"/>
        </w:rPr>
        <w:t xml:space="preserve"> </w:t>
      </w:r>
      <w:r w:rsidR="00D9218F">
        <w:rPr>
          <w:rFonts w:ascii="Garamond" w:hAnsi="Garamond"/>
          <w:lang w:eastAsia="ja-JP"/>
        </w:rPr>
        <w:t>u</w:t>
      </w:r>
      <w:r w:rsidR="00CE5FBA">
        <w:rPr>
          <w:rFonts w:ascii="Garamond" w:hAnsi="Garamond"/>
          <w:lang w:eastAsia="ja-JP"/>
        </w:rPr>
        <w:t>nities.</w:t>
      </w:r>
      <w:r w:rsidR="00CE5FBA">
        <w:rPr>
          <w:rStyle w:val="FootnoteReference"/>
          <w:rFonts w:ascii="Garamond" w:hAnsi="Garamond"/>
          <w:lang w:eastAsia="ja-JP"/>
        </w:rPr>
        <w:footnoteReference w:id="25"/>
      </w:r>
    </w:p>
    <w:p w14:paraId="69A9F1D4" w14:textId="6F286456" w:rsidR="00F45342" w:rsidRPr="00481B16" w:rsidRDefault="007245D6" w:rsidP="00F45342">
      <w:pPr>
        <w:spacing w:line="480" w:lineRule="auto"/>
        <w:ind w:firstLine="720"/>
        <w:rPr>
          <w:rFonts w:ascii="Garamond" w:hAnsi="Garamond"/>
          <w:lang w:eastAsia="ja-JP"/>
        </w:rPr>
      </w:pPr>
      <w:r>
        <w:rPr>
          <w:rFonts w:ascii="Garamond" w:hAnsi="Garamond"/>
          <w:lang w:eastAsia="ja-JP"/>
        </w:rPr>
        <w:t xml:space="preserve">Let us return again to </w:t>
      </w:r>
      <w:r w:rsidR="00F45342">
        <w:rPr>
          <w:rFonts w:ascii="Garamond" w:hAnsi="Garamond"/>
          <w:lang w:eastAsia="ja-JP"/>
        </w:rPr>
        <w:t xml:space="preserve">Russell’s solution to Frege’s problem.  Russell, of course, famously solved the problem of comprehension by proposing that the reality of sets is arranged </w:t>
      </w:r>
      <w:r w:rsidR="00F45342" w:rsidRPr="00F45342">
        <w:rPr>
          <w:rFonts w:ascii="Garamond" w:hAnsi="Garamond"/>
          <w:i/>
          <w:lang w:eastAsia="ja-JP"/>
        </w:rPr>
        <w:t>hierarchically</w:t>
      </w:r>
      <w:r w:rsidR="00F45342">
        <w:rPr>
          <w:rFonts w:ascii="Garamond" w:hAnsi="Garamond"/>
          <w:lang w:eastAsia="ja-JP"/>
        </w:rPr>
        <w:t>:  Can we meaningfull</w:t>
      </w:r>
      <w:r>
        <w:rPr>
          <w:rFonts w:ascii="Garamond" w:hAnsi="Garamond"/>
          <w:lang w:eastAsia="ja-JP"/>
        </w:rPr>
        <w:t>y</w:t>
      </w:r>
      <w:r w:rsidR="00F45342">
        <w:rPr>
          <w:rFonts w:ascii="Garamond" w:hAnsi="Garamond"/>
          <w:lang w:eastAsia="ja-JP"/>
        </w:rPr>
        <w:t xml:space="preserve"> speak of sets of sets?  Yes, but it is important to distinguish them from sets of individuals.  Call the latter “type-1 objects”.  Sets of type-1 objects we shall call “type-2 objects”; </w:t>
      </w:r>
      <w:r w:rsidR="00F45342">
        <w:rPr>
          <w:rFonts w:ascii="Garamond" w:hAnsi="Garamond"/>
          <w:i/>
          <w:lang w:eastAsia="ja-JP"/>
        </w:rPr>
        <w:t>etc.</w:t>
      </w:r>
      <w:r w:rsidR="00F45342" w:rsidRPr="00F45342">
        <w:rPr>
          <w:rFonts w:ascii="Garamond" w:hAnsi="Garamond"/>
          <w:lang w:eastAsia="ja-JP"/>
        </w:rPr>
        <w:t xml:space="preserve">  </w:t>
      </w:r>
      <w:r w:rsidR="00F45342">
        <w:rPr>
          <w:rFonts w:ascii="Garamond" w:hAnsi="Garamond"/>
          <w:lang w:eastAsia="ja-JP"/>
        </w:rPr>
        <w:t xml:space="preserve">The way to avoid paradox, according to Russell, is to keep these types separate by having our quantifiers range only over objects that belong to a single type.  Thus if I define a type-2 object </w:t>
      </w:r>
      <w:r w:rsidR="00F45342">
        <w:rPr>
          <w:rFonts w:ascii="Garamond" w:hAnsi="Garamond"/>
          <w:i/>
          <w:lang w:eastAsia="ja-JP"/>
        </w:rPr>
        <w:t>O</w:t>
      </w:r>
      <w:r w:rsidR="00F45342">
        <w:rPr>
          <w:rFonts w:ascii="Garamond" w:hAnsi="Garamond"/>
          <w:lang w:eastAsia="ja-JP"/>
        </w:rPr>
        <w:t xml:space="preserve"> by describing its members as “everything that has exactly one member”, we must understand this to mean that every </w:t>
      </w:r>
      <w:r w:rsidR="00F45342" w:rsidRPr="00481B16">
        <w:rPr>
          <w:rFonts w:ascii="Garamond" w:hAnsi="Garamond"/>
          <w:i/>
          <w:lang w:eastAsia="ja-JP"/>
        </w:rPr>
        <w:t>type-1</w:t>
      </w:r>
      <w:r w:rsidR="00F45342" w:rsidRPr="00481B16">
        <w:rPr>
          <w:rFonts w:ascii="Garamond" w:hAnsi="Garamond"/>
          <w:lang w:eastAsia="ja-JP"/>
        </w:rPr>
        <w:t xml:space="preserve"> object having exactly one member is in </w:t>
      </w:r>
      <w:r w:rsidR="00F45342" w:rsidRPr="00481B16">
        <w:rPr>
          <w:rFonts w:ascii="Garamond" w:hAnsi="Garamond"/>
          <w:i/>
          <w:lang w:eastAsia="ja-JP"/>
        </w:rPr>
        <w:t>O</w:t>
      </w:r>
      <w:r w:rsidR="00F45342" w:rsidRPr="00481B16">
        <w:rPr>
          <w:rFonts w:ascii="Garamond" w:hAnsi="Garamond"/>
          <w:lang w:eastAsia="ja-JP"/>
        </w:rPr>
        <w:t xml:space="preserve">:  {{1}} is in </w:t>
      </w:r>
      <w:r w:rsidR="00F45342" w:rsidRPr="00481B16">
        <w:rPr>
          <w:rFonts w:ascii="Garamond" w:hAnsi="Garamond"/>
          <w:i/>
          <w:lang w:eastAsia="ja-JP"/>
        </w:rPr>
        <w:t>O</w:t>
      </w:r>
      <w:r w:rsidR="00F45342" w:rsidRPr="00481B16">
        <w:rPr>
          <w:rFonts w:ascii="Garamond" w:hAnsi="Garamond"/>
          <w:lang w:eastAsia="ja-JP"/>
        </w:rPr>
        <w:t xml:space="preserve">; {{{1}}} is not.  Thus the domain of quantifiers is irreducibly </w:t>
      </w:r>
      <w:r w:rsidR="00F45342" w:rsidRPr="00481B16">
        <w:rPr>
          <w:rFonts w:ascii="Garamond" w:hAnsi="Garamond"/>
          <w:i/>
          <w:lang w:eastAsia="ja-JP"/>
        </w:rPr>
        <w:t>restricted</w:t>
      </w:r>
      <w:r w:rsidR="00F45342" w:rsidRPr="00481B16">
        <w:rPr>
          <w:rFonts w:ascii="Garamond" w:hAnsi="Garamond"/>
          <w:lang w:eastAsia="ja-JP"/>
        </w:rPr>
        <w:t xml:space="preserve">:  Type-1 objects are not to be counted alongside type-0 objects (these being individuals).  We may speak of the totality of type-0 objects, or of the totality of type-1 objects, but not of the totality of </w:t>
      </w:r>
      <w:r w:rsidR="00F45342" w:rsidRPr="00481B16">
        <w:rPr>
          <w:rFonts w:ascii="Garamond" w:hAnsi="Garamond"/>
          <w:i/>
          <w:lang w:eastAsia="ja-JP"/>
        </w:rPr>
        <w:t>all</w:t>
      </w:r>
      <w:r w:rsidR="00F45342" w:rsidRPr="00481B16">
        <w:rPr>
          <w:rFonts w:ascii="Garamond" w:hAnsi="Garamond"/>
          <w:lang w:eastAsia="ja-JP"/>
        </w:rPr>
        <w:t xml:space="preserve"> objects.</w:t>
      </w:r>
    </w:p>
    <w:p w14:paraId="5457F399" w14:textId="77777777" w:rsidR="00481B16" w:rsidRPr="00481B16" w:rsidRDefault="00481B16" w:rsidP="00F45342">
      <w:pPr>
        <w:spacing w:line="480" w:lineRule="auto"/>
        <w:ind w:firstLine="720"/>
        <w:rPr>
          <w:rFonts w:ascii="Garamond" w:eastAsia="Times New Roman" w:hAnsi="Garamond"/>
        </w:rPr>
      </w:pPr>
      <w:r w:rsidRPr="00481B16">
        <w:rPr>
          <w:rFonts w:ascii="Garamond" w:eastAsia="Times New Roman" w:hAnsi="Garamond"/>
        </w:rPr>
        <w:t xml:space="preserve">Consider this passage from </w:t>
      </w:r>
      <w:r w:rsidRPr="00481B16">
        <w:rPr>
          <w:rFonts w:ascii="Garamond" w:eastAsia="Times New Roman" w:hAnsi="Garamond"/>
          <w:i/>
        </w:rPr>
        <w:t>Principia Mathematica</w:t>
      </w:r>
      <w:r w:rsidRPr="00481B16">
        <w:rPr>
          <w:rFonts w:ascii="Garamond" w:eastAsia="Times New Roman" w:hAnsi="Garamond"/>
        </w:rPr>
        <w:t>:</w:t>
      </w:r>
    </w:p>
    <w:p w14:paraId="3E71B77B" w14:textId="1DABCBC6" w:rsidR="00E61F18" w:rsidRPr="00481B16" w:rsidRDefault="00E61F18" w:rsidP="00481B16">
      <w:pPr>
        <w:spacing w:line="480" w:lineRule="auto"/>
        <w:ind w:left="1440"/>
        <w:rPr>
          <w:rFonts w:ascii="Garamond" w:hAnsi="Garamond"/>
          <w:lang w:eastAsia="ja-JP"/>
        </w:rPr>
      </w:pPr>
      <w:r w:rsidRPr="00481B16">
        <w:rPr>
          <w:rFonts w:ascii="Garamond" w:eastAsia="Times New Roman" w:hAnsi="Garamond"/>
        </w:rPr>
        <w:t xml:space="preserve">An analysis of the paradoxes to be avoided shows that they all result from a kind of vicious circle. </w:t>
      </w:r>
      <w:r w:rsidR="00481B16">
        <w:rPr>
          <w:rFonts w:ascii="Garamond" w:eastAsia="Times New Roman" w:hAnsi="Garamond"/>
        </w:rPr>
        <w:t xml:space="preserve"> </w:t>
      </w:r>
      <w:r w:rsidRPr="00481B16">
        <w:rPr>
          <w:rFonts w:ascii="Garamond" w:eastAsia="Times New Roman" w:hAnsi="Garamond"/>
        </w:rPr>
        <w:t xml:space="preserve">The vicious circles in question arise from supposing that a collection of objects may contain members which can only be defined by means of the collection as a whole. </w:t>
      </w:r>
      <w:r w:rsidR="00481B16">
        <w:rPr>
          <w:rFonts w:ascii="Garamond" w:eastAsia="Times New Roman" w:hAnsi="Garamond"/>
        </w:rPr>
        <w:t xml:space="preserve"> </w:t>
      </w:r>
      <w:r w:rsidRPr="00481B16">
        <w:rPr>
          <w:rFonts w:ascii="Garamond" w:eastAsia="Times New Roman" w:hAnsi="Garamond"/>
        </w:rPr>
        <w:t xml:space="preserve">Thus, for example, the collection of </w:t>
      </w:r>
      <w:r w:rsidRPr="00481B16">
        <w:rPr>
          <w:rStyle w:val="Emphasis"/>
          <w:rFonts w:ascii="Garamond" w:eastAsia="Times New Roman" w:hAnsi="Garamond"/>
        </w:rPr>
        <w:t>propositions</w:t>
      </w:r>
      <w:r w:rsidRPr="00481B16">
        <w:rPr>
          <w:rFonts w:ascii="Garamond" w:eastAsia="Times New Roman" w:hAnsi="Garamond"/>
        </w:rPr>
        <w:t xml:space="preserve"> will be supposed to contain a proposition stating that “all propositions are either true or false.” </w:t>
      </w:r>
      <w:r w:rsidR="00481B16">
        <w:rPr>
          <w:rFonts w:ascii="Garamond" w:eastAsia="Times New Roman" w:hAnsi="Garamond"/>
        </w:rPr>
        <w:t xml:space="preserve"> </w:t>
      </w:r>
      <w:r w:rsidRPr="00481B16">
        <w:rPr>
          <w:rFonts w:ascii="Garamond" w:eastAsia="Times New Roman" w:hAnsi="Garamond"/>
        </w:rPr>
        <w:t xml:space="preserve">It would seem, however, that such a statement could not be legitimate unless “all propositions” referred to some already definite collection, which it cannot do if new propositions are created by statements about “all propositions.” </w:t>
      </w:r>
      <w:r w:rsidR="00481B16">
        <w:rPr>
          <w:rFonts w:ascii="Garamond" w:eastAsia="Times New Roman" w:hAnsi="Garamond"/>
        </w:rPr>
        <w:t xml:space="preserve"> </w:t>
      </w:r>
      <w:r w:rsidRPr="00481B16">
        <w:rPr>
          <w:rFonts w:ascii="Garamond" w:eastAsia="Times New Roman" w:hAnsi="Garamond"/>
        </w:rPr>
        <w:t xml:space="preserve">We shall, therefore, have to say that statements about “all propositions” are meaningless. … The principle which enables us to avoid illegitimate totalities may be stated as follows: </w:t>
      </w:r>
      <w:r w:rsidR="00481B16">
        <w:rPr>
          <w:rFonts w:ascii="Garamond" w:eastAsia="Times New Roman" w:hAnsi="Garamond"/>
        </w:rPr>
        <w:t xml:space="preserve"> </w:t>
      </w:r>
      <w:r w:rsidRPr="00481B16">
        <w:rPr>
          <w:rFonts w:ascii="Garamond" w:eastAsia="Times New Roman" w:hAnsi="Garamond"/>
        </w:rPr>
        <w:t xml:space="preserve">“Whatever involves </w:t>
      </w:r>
      <w:r w:rsidRPr="00481B16">
        <w:rPr>
          <w:rStyle w:val="Emphasis"/>
          <w:rFonts w:ascii="Garamond" w:eastAsia="Times New Roman" w:hAnsi="Garamond"/>
        </w:rPr>
        <w:t>all</w:t>
      </w:r>
      <w:r w:rsidRPr="00481B16">
        <w:rPr>
          <w:rFonts w:ascii="Garamond" w:eastAsia="Times New Roman" w:hAnsi="Garamond"/>
        </w:rPr>
        <w:t xml:space="preserve"> of a collection must not be one of the collection”; or, conversely: </w:t>
      </w:r>
      <w:r w:rsidR="00481B16">
        <w:rPr>
          <w:rFonts w:ascii="Garamond" w:eastAsia="Times New Roman" w:hAnsi="Garamond"/>
        </w:rPr>
        <w:t xml:space="preserve"> </w:t>
      </w:r>
      <w:r w:rsidRPr="00481B16">
        <w:rPr>
          <w:rFonts w:ascii="Garamond" w:eastAsia="Times New Roman" w:hAnsi="Garamond"/>
        </w:rPr>
        <w:t xml:space="preserve">“If, provided a certain collection had a total, it would have members only definable in terms of that total, then the said collection has no total.” </w:t>
      </w:r>
      <w:r w:rsidR="00481B16">
        <w:rPr>
          <w:rFonts w:ascii="Garamond" w:eastAsia="Times New Roman" w:hAnsi="Garamond"/>
        </w:rPr>
        <w:t xml:space="preserve"> </w:t>
      </w:r>
      <w:r w:rsidRPr="00481B16">
        <w:rPr>
          <w:rFonts w:ascii="Garamond" w:eastAsia="Times New Roman" w:hAnsi="Garamond"/>
        </w:rPr>
        <w:t>We shall call this the “vicious-circle principle,” because it enables us to avoid the vicious circles involved in the assump</w:t>
      </w:r>
      <w:r w:rsidR="00481B16">
        <w:rPr>
          <w:rFonts w:ascii="Garamond" w:eastAsia="Times New Roman" w:hAnsi="Garamond"/>
        </w:rPr>
        <w:t xml:space="preserve">tion of illegitimate totalities” </w:t>
      </w:r>
      <w:r w:rsidRPr="00481B16">
        <w:rPr>
          <w:rFonts w:ascii="Garamond" w:eastAsia="Times New Roman" w:hAnsi="Garamond"/>
        </w:rPr>
        <w:t>(1910, 2nd edn 37)</w:t>
      </w:r>
      <w:r w:rsidR="00481B16">
        <w:rPr>
          <w:rFonts w:ascii="Garamond" w:eastAsia="Times New Roman" w:hAnsi="Garamond"/>
        </w:rPr>
        <w:t>.</w:t>
      </w:r>
    </w:p>
    <w:p w14:paraId="3EAB8718" w14:textId="77777777" w:rsidR="007245D6" w:rsidRDefault="007245D6" w:rsidP="007245D6">
      <w:pPr>
        <w:spacing w:line="480" w:lineRule="auto"/>
        <w:ind w:firstLine="720"/>
        <w:rPr>
          <w:rFonts w:ascii="Garamond" w:hAnsi="Garamond"/>
          <w:lang w:eastAsia="ja-JP"/>
        </w:rPr>
      </w:pPr>
      <w:r w:rsidRPr="00481B16">
        <w:rPr>
          <w:rFonts w:ascii="Garamond" w:hAnsi="Garamond"/>
          <w:lang w:eastAsia="ja-JP"/>
        </w:rPr>
        <w:t>If we are to find something resembling Russellian types in Aristotle, we should first be clear about what is distinctive about Russellian types.  The key insight seems to be the thought that, in order to avoid various contradictions arising from the apparent possibility of sets containing sets, we must suppose that reality is broken up into different orders</w:t>
      </w:r>
      <w:r>
        <w:rPr>
          <w:rFonts w:ascii="Garamond" w:hAnsi="Garamond"/>
          <w:lang w:eastAsia="ja-JP"/>
        </w:rPr>
        <w:t xml:space="preserve">.  We cannot count objects like {2} as being on a par with objects like 2.  We have to say that, when we quantify over individuals, we must not allow our quantifiers to range over sets.  Individuals will have their own domain; sets of individuals a second domain; sets of sets of individuals a third domain </w:t>
      </w:r>
      <w:r>
        <w:rPr>
          <w:rFonts w:ascii="Garamond" w:hAnsi="Garamond"/>
          <w:i/>
          <w:lang w:eastAsia="ja-JP"/>
        </w:rPr>
        <w:t>etc.</w:t>
      </w:r>
      <w:r>
        <w:rPr>
          <w:rFonts w:ascii="Garamond" w:hAnsi="Garamond"/>
          <w:lang w:eastAsia="ja-JP"/>
        </w:rPr>
        <w:t xml:space="preserve">  Thus can we avoid paradox.  </w:t>
      </w:r>
      <w:r w:rsidR="00AA1EA7">
        <w:rPr>
          <w:rFonts w:ascii="Garamond" w:hAnsi="Garamond"/>
          <w:lang w:eastAsia="ja-JP"/>
        </w:rPr>
        <w:t>In a word:  To quantify is to count, and to count is to count unities.  Thus to countenance different domains of quantification is to say that there are di</w:t>
      </w:r>
      <w:r>
        <w:rPr>
          <w:rFonts w:ascii="Garamond" w:hAnsi="Garamond"/>
          <w:lang w:eastAsia="ja-JP"/>
        </w:rPr>
        <w:t>fferent ways of being a unity.</w:t>
      </w:r>
    </w:p>
    <w:p w14:paraId="52F87B54" w14:textId="5C2AED1F" w:rsidR="00E61F18" w:rsidRDefault="007245D6" w:rsidP="00E61F18">
      <w:pPr>
        <w:spacing w:line="480" w:lineRule="auto"/>
        <w:ind w:firstLine="720"/>
        <w:rPr>
          <w:rFonts w:ascii="Garamond" w:hAnsi="Garamond"/>
          <w:lang w:eastAsia="ja-JP"/>
        </w:rPr>
      </w:pPr>
      <w:r>
        <w:rPr>
          <w:rFonts w:ascii="Garamond" w:hAnsi="Garamond"/>
          <w:lang w:eastAsia="ja-JP"/>
        </w:rPr>
        <w:t xml:space="preserve">But this is precisely what we saw Aristotle saying above in </w:t>
      </w:r>
      <w:r>
        <w:rPr>
          <w:rFonts w:ascii="Garamond" w:hAnsi="Garamond"/>
          <w:i/>
          <w:lang w:eastAsia="ja-JP"/>
        </w:rPr>
        <w:t>Topics</w:t>
      </w:r>
      <w:r>
        <w:rPr>
          <w:rFonts w:ascii="Garamond" w:hAnsi="Garamond"/>
          <w:lang w:eastAsia="ja-JP"/>
        </w:rPr>
        <w:t xml:space="preserve"> I. 7, </w:t>
      </w:r>
      <w:r>
        <w:rPr>
          <w:rFonts w:ascii="Garamond" w:hAnsi="Garamond"/>
          <w:i/>
          <w:lang w:eastAsia="ja-JP"/>
        </w:rPr>
        <w:t>viz.</w:t>
      </w:r>
      <w:r>
        <w:rPr>
          <w:rFonts w:ascii="Garamond" w:hAnsi="Garamond"/>
          <w:lang w:eastAsia="ja-JP"/>
        </w:rPr>
        <w:t xml:space="preserve"> </w:t>
      </w:r>
      <w:r w:rsidR="00AA1EA7">
        <w:rPr>
          <w:rFonts w:ascii="Garamond" w:hAnsi="Garamond"/>
          <w:lang w:eastAsia="ja-JP"/>
        </w:rPr>
        <w:t>that there are many ways in wh</w:t>
      </w:r>
      <w:r>
        <w:rPr>
          <w:rFonts w:ascii="Garamond" w:hAnsi="Garamond"/>
          <w:lang w:eastAsia="ja-JP"/>
        </w:rPr>
        <w:t>ich things are said to be ‘one’.</w:t>
      </w:r>
      <w:r w:rsidR="00E61F18">
        <w:rPr>
          <w:rFonts w:ascii="Garamond" w:hAnsi="Garamond"/>
          <w:lang w:eastAsia="ja-JP"/>
        </w:rPr>
        <w:t xml:space="preserve">  And so Aristotle’s solution to the problem of definitional unity </w:t>
      </w:r>
      <w:r w:rsidR="00481B16">
        <w:rPr>
          <w:rFonts w:ascii="Garamond" w:hAnsi="Garamond"/>
          <w:lang w:eastAsia="ja-JP"/>
        </w:rPr>
        <w:t>is, I argue, an important precursor</w:t>
      </w:r>
      <w:r w:rsidR="00E61F18">
        <w:rPr>
          <w:rFonts w:ascii="Garamond" w:hAnsi="Garamond"/>
          <w:lang w:eastAsia="ja-JP"/>
        </w:rPr>
        <w:t xml:space="preserve"> to Russell’s Type Theory.  Whereas Aristotelian individuals are numerical unities, Aristotelian u</w:t>
      </w:r>
      <w:r w:rsidR="00E61F18" w:rsidRPr="00F45342">
        <w:rPr>
          <w:rFonts w:ascii="Garamond" w:hAnsi="Garamond"/>
          <w:lang w:eastAsia="ja-JP"/>
        </w:rPr>
        <w:t>niversals</w:t>
      </w:r>
      <w:r w:rsidR="00E61F18">
        <w:rPr>
          <w:rFonts w:ascii="Garamond" w:hAnsi="Garamond"/>
          <w:lang w:eastAsia="ja-JP"/>
        </w:rPr>
        <w:t xml:space="preserve"> will be one in a different sort of way</w:t>
      </w:r>
      <w:r w:rsidR="00E61F18" w:rsidRPr="00501682">
        <w:rPr>
          <w:rFonts w:ascii="Garamond" w:hAnsi="Garamond"/>
          <w:lang w:eastAsia="ja-JP"/>
        </w:rPr>
        <w:t>.</w:t>
      </w:r>
      <w:r w:rsidR="00E61F18">
        <w:rPr>
          <w:rFonts w:ascii="Garamond" w:hAnsi="Garamond"/>
          <w:lang w:eastAsia="ja-JP"/>
        </w:rPr>
        <w:t xml:space="preserve">  Let us observe </w:t>
      </w:r>
      <w:r w:rsidR="00E61F18">
        <w:rPr>
          <w:rFonts w:ascii="Garamond" w:hAnsi="Garamond"/>
          <w:i/>
          <w:lang w:eastAsia="ja-JP"/>
        </w:rPr>
        <w:t>Meta.</w:t>
      </w:r>
      <w:r w:rsidR="00E61F18">
        <w:rPr>
          <w:rFonts w:ascii="Garamond" w:hAnsi="Garamond"/>
          <w:lang w:eastAsia="ja-JP"/>
        </w:rPr>
        <w:t xml:space="preserve"> V. 6:  “And again, some things are one by number, others by species, others by genus, and still others by analogy:  by number those things of which the matter is one, by species those things of which the account is one, by genus those things that have the same figure of predication, by analogy those things that are related as some other thing to another” (my trans.).</w:t>
      </w:r>
      <w:r w:rsidR="00E61F18">
        <w:rPr>
          <w:rStyle w:val="FootnoteReference"/>
          <w:rFonts w:ascii="Garamond" w:hAnsi="Garamond"/>
          <w:lang w:eastAsia="ja-JP"/>
        </w:rPr>
        <w:footnoteReference w:id="26"/>
      </w:r>
      <w:r w:rsidR="00E61F18">
        <w:rPr>
          <w:rFonts w:ascii="Garamond" w:hAnsi="Garamond"/>
          <w:lang w:eastAsia="ja-JP"/>
        </w:rPr>
        <w:t xml:space="preserve">  This seems to say clearly that individuals and universals have different unity conditions, inasmuch as the former are related by matter and the latter by account (or form).  Thus Aristotle’s ontology is </w:t>
      </w:r>
      <w:r w:rsidR="00E61F18">
        <w:rPr>
          <w:rFonts w:ascii="Garamond" w:hAnsi="Garamond"/>
          <w:i/>
          <w:lang w:eastAsia="ja-JP"/>
        </w:rPr>
        <w:t>typed</w:t>
      </w:r>
      <w:r w:rsidR="00E61F18">
        <w:rPr>
          <w:rFonts w:ascii="Garamond" w:hAnsi="Garamond"/>
          <w:lang w:eastAsia="ja-JP"/>
        </w:rPr>
        <w:t xml:space="preserve"> in the same sort of which in which Russell’s set-theoretic ontology is.</w:t>
      </w:r>
    </w:p>
    <w:p w14:paraId="15D5C535" w14:textId="77777777" w:rsidR="00E61F18" w:rsidRDefault="00E61F18" w:rsidP="00E61F18">
      <w:pPr>
        <w:spacing w:line="480" w:lineRule="auto"/>
        <w:rPr>
          <w:rFonts w:ascii="Garamond" w:hAnsi="Garamond"/>
          <w:lang w:eastAsia="ja-JP"/>
        </w:rPr>
      </w:pPr>
    </w:p>
    <w:p w14:paraId="44FB3DAC" w14:textId="1E1A251A" w:rsidR="00E61F18" w:rsidRDefault="00E61F18" w:rsidP="00E61F18">
      <w:pPr>
        <w:spacing w:line="480" w:lineRule="auto"/>
        <w:jc w:val="center"/>
        <w:rPr>
          <w:rFonts w:ascii="Garamond" w:hAnsi="Garamond"/>
          <w:lang w:eastAsia="ja-JP"/>
        </w:rPr>
      </w:pPr>
      <w:r>
        <w:rPr>
          <w:rFonts w:ascii="Garamond" w:hAnsi="Garamond"/>
          <w:lang w:eastAsia="ja-JP"/>
        </w:rPr>
        <w:t>Closing Note on Aristotle’s Hyletic Genera</w:t>
      </w:r>
    </w:p>
    <w:p w14:paraId="74300322" w14:textId="3312DAAB" w:rsidR="00E61F18" w:rsidRDefault="00E61F18" w:rsidP="00E61F18">
      <w:pPr>
        <w:spacing w:line="480" w:lineRule="auto"/>
        <w:ind w:firstLine="720"/>
        <w:rPr>
          <w:rFonts w:ascii="Garamond" w:hAnsi="Garamond"/>
          <w:lang w:eastAsia="ja-JP"/>
        </w:rPr>
      </w:pPr>
      <w:r>
        <w:rPr>
          <w:rFonts w:ascii="Garamond" w:hAnsi="Garamond"/>
          <w:lang w:eastAsia="ja-JP"/>
        </w:rPr>
        <w:t>Aristotle’s celebrated distinction between matter and form is the key to understanding the unity of an Aristotelian individual.  The unity of a man is to be explained in terms of his matter (his body) being organized by his form (his soul).  The unity of a statue of Apollo is to be explained in terms of its matter (the bronze) being organized by its form (the Apollonian shape).  And so on.</w:t>
      </w:r>
      <w:r w:rsidR="00481B16">
        <w:rPr>
          <w:rStyle w:val="FootnoteReference"/>
          <w:rFonts w:ascii="Garamond" w:hAnsi="Garamond"/>
          <w:lang w:eastAsia="ja-JP"/>
        </w:rPr>
        <w:footnoteReference w:id="27"/>
      </w:r>
    </w:p>
    <w:p w14:paraId="6D977438" w14:textId="1C136D83" w:rsidR="00E61F18" w:rsidRDefault="00E61F18" w:rsidP="00E61F18">
      <w:pPr>
        <w:spacing w:line="480" w:lineRule="auto"/>
        <w:ind w:firstLine="720"/>
        <w:rPr>
          <w:rFonts w:ascii="Garamond" w:hAnsi="Garamond"/>
          <w:lang w:eastAsia="ja-JP"/>
        </w:rPr>
      </w:pPr>
      <w:r>
        <w:rPr>
          <w:rFonts w:ascii="Garamond" w:hAnsi="Garamond"/>
          <w:lang w:eastAsia="ja-JP"/>
        </w:rPr>
        <w:t xml:space="preserve">Now in dicussing definitions, Aristotle says that definition is by genus and </w:t>
      </w:r>
      <w:r w:rsidRPr="00E61F18">
        <w:rPr>
          <w:rFonts w:ascii="Garamond" w:hAnsi="Garamond"/>
          <w:i/>
          <w:lang w:eastAsia="ja-JP"/>
        </w:rPr>
        <w:t>differentia</w:t>
      </w:r>
      <w:r>
        <w:rPr>
          <w:rFonts w:ascii="Garamond" w:hAnsi="Garamond"/>
          <w:lang w:eastAsia="ja-JP"/>
        </w:rPr>
        <w:t xml:space="preserve">.  If we are defining </w:t>
      </w:r>
      <w:r>
        <w:rPr>
          <w:rFonts w:ascii="Garamond" w:hAnsi="Garamond"/>
          <w:i/>
          <w:lang w:eastAsia="ja-JP"/>
        </w:rPr>
        <w:t>man</w:t>
      </w:r>
      <w:r>
        <w:rPr>
          <w:rFonts w:ascii="Garamond" w:hAnsi="Garamond"/>
          <w:lang w:eastAsia="ja-JP"/>
        </w:rPr>
        <w:t xml:space="preserve"> (an </w:t>
      </w:r>
      <w:r>
        <w:rPr>
          <w:rFonts w:ascii="Garamond" w:hAnsi="Garamond"/>
          <w:i/>
          <w:lang w:eastAsia="ja-JP"/>
        </w:rPr>
        <w:t>eidos</w:t>
      </w:r>
      <w:r>
        <w:rPr>
          <w:rFonts w:ascii="Garamond" w:hAnsi="Garamond"/>
          <w:lang w:eastAsia="ja-JP"/>
        </w:rPr>
        <w:t>), then we cite its containing genus (</w:t>
      </w:r>
      <w:r>
        <w:rPr>
          <w:rFonts w:ascii="Garamond" w:hAnsi="Garamond"/>
          <w:i/>
          <w:lang w:eastAsia="ja-JP"/>
        </w:rPr>
        <w:t>animal</w:t>
      </w:r>
      <w:r>
        <w:rPr>
          <w:rFonts w:ascii="Garamond" w:hAnsi="Garamond"/>
          <w:lang w:eastAsia="ja-JP"/>
        </w:rPr>
        <w:t xml:space="preserve">) and then its particular </w:t>
      </w:r>
      <w:r>
        <w:rPr>
          <w:rFonts w:ascii="Garamond" w:hAnsi="Garamond"/>
          <w:i/>
          <w:lang w:eastAsia="ja-JP"/>
        </w:rPr>
        <w:t>differentia</w:t>
      </w:r>
      <w:r>
        <w:rPr>
          <w:rFonts w:ascii="Garamond" w:hAnsi="Garamond"/>
          <w:lang w:eastAsia="ja-JP"/>
        </w:rPr>
        <w:t xml:space="preserve"> (</w:t>
      </w:r>
      <w:r>
        <w:rPr>
          <w:rFonts w:ascii="Garamond" w:hAnsi="Garamond"/>
          <w:i/>
          <w:lang w:eastAsia="ja-JP"/>
        </w:rPr>
        <w:t>two-footed</w:t>
      </w:r>
      <w:r>
        <w:rPr>
          <w:rFonts w:ascii="Garamond" w:hAnsi="Garamond"/>
          <w:lang w:eastAsia="ja-JP"/>
        </w:rPr>
        <w:t xml:space="preserve"> or </w:t>
      </w:r>
      <w:r>
        <w:rPr>
          <w:rFonts w:ascii="Garamond" w:hAnsi="Garamond"/>
          <w:i/>
          <w:lang w:eastAsia="ja-JP"/>
        </w:rPr>
        <w:t>rational</w:t>
      </w:r>
      <w:r>
        <w:rPr>
          <w:rFonts w:ascii="Garamond" w:hAnsi="Garamond"/>
          <w:lang w:eastAsia="ja-JP"/>
        </w:rPr>
        <w:t>).  This analysis reopens a puzzle about t</w:t>
      </w:r>
      <w:r w:rsidRPr="00E61F18">
        <w:rPr>
          <w:rFonts w:ascii="Garamond" w:hAnsi="Garamond"/>
          <w:lang w:eastAsia="ja-JP"/>
        </w:rPr>
        <w:t>he</w:t>
      </w:r>
      <w:r>
        <w:rPr>
          <w:rFonts w:ascii="Garamond" w:hAnsi="Garamond"/>
          <w:lang w:eastAsia="ja-JP"/>
        </w:rPr>
        <w:t xml:space="preserve"> unity of universals (since we now have it that the </w:t>
      </w:r>
      <w:r>
        <w:rPr>
          <w:rFonts w:ascii="Garamond" w:hAnsi="Garamond"/>
          <w:i/>
          <w:lang w:eastAsia="ja-JP"/>
        </w:rPr>
        <w:t>eidos</w:t>
      </w:r>
      <w:r>
        <w:rPr>
          <w:rFonts w:ascii="Garamond" w:hAnsi="Garamond"/>
          <w:lang w:eastAsia="ja-JP"/>
        </w:rPr>
        <w:t xml:space="preserve"> is a sort of composite of genus and </w:t>
      </w:r>
      <w:r>
        <w:rPr>
          <w:rFonts w:ascii="Garamond" w:hAnsi="Garamond"/>
          <w:i/>
          <w:lang w:eastAsia="ja-JP"/>
        </w:rPr>
        <w:t>differentia</w:t>
      </w:r>
      <w:r w:rsidR="00481B16">
        <w:rPr>
          <w:rFonts w:ascii="Garamond" w:hAnsi="Garamond"/>
          <w:lang w:eastAsia="ja-JP"/>
        </w:rPr>
        <w:t>).  Now, i</w:t>
      </w:r>
      <w:r>
        <w:rPr>
          <w:rFonts w:ascii="Garamond" w:hAnsi="Garamond"/>
          <w:lang w:eastAsia="ja-JP"/>
        </w:rPr>
        <w:t xml:space="preserve">n solving it, Aristotle famously likens the genus to matter and the </w:t>
      </w:r>
      <w:r>
        <w:rPr>
          <w:rFonts w:ascii="Garamond" w:hAnsi="Garamond"/>
          <w:i/>
          <w:lang w:eastAsia="ja-JP"/>
        </w:rPr>
        <w:t>differentia</w:t>
      </w:r>
      <w:r>
        <w:rPr>
          <w:rFonts w:ascii="Garamond" w:hAnsi="Garamond"/>
          <w:lang w:eastAsia="ja-JP"/>
        </w:rPr>
        <w:t xml:space="preserve"> to form.</w:t>
      </w:r>
      <w:r>
        <w:rPr>
          <w:rStyle w:val="FootnoteReference"/>
          <w:rFonts w:ascii="Garamond" w:hAnsi="Garamond"/>
          <w:lang w:eastAsia="ja-JP"/>
        </w:rPr>
        <w:footnoteReference w:id="28"/>
      </w:r>
      <w:r>
        <w:rPr>
          <w:rFonts w:ascii="Garamond" w:hAnsi="Garamond"/>
          <w:lang w:eastAsia="ja-JP"/>
        </w:rPr>
        <w:t xml:space="preserve">  A new worry thus emerges, for it now appears as though the way in which universals are one is after all the same as the w</w:t>
      </w:r>
      <w:r w:rsidR="00481B16">
        <w:rPr>
          <w:rFonts w:ascii="Garamond" w:hAnsi="Garamond"/>
          <w:lang w:eastAsia="ja-JP"/>
        </w:rPr>
        <w:t>ay in which individuals are one!</w:t>
      </w:r>
    </w:p>
    <w:p w14:paraId="311F48B1" w14:textId="29D95B67" w:rsidR="00DF03A1" w:rsidRPr="00501682" w:rsidRDefault="00E61F18" w:rsidP="00481B16">
      <w:pPr>
        <w:spacing w:line="480" w:lineRule="auto"/>
        <w:ind w:firstLine="720"/>
        <w:rPr>
          <w:rFonts w:ascii="Garamond" w:hAnsi="Garamond"/>
          <w:lang w:eastAsia="ja-JP"/>
        </w:rPr>
      </w:pPr>
      <w:r>
        <w:rPr>
          <w:rFonts w:ascii="Garamond" w:hAnsi="Garamond"/>
          <w:lang w:eastAsia="ja-JP"/>
        </w:rPr>
        <w:t>But all depends on the n</w:t>
      </w:r>
      <w:r w:rsidR="00481B16">
        <w:rPr>
          <w:rFonts w:ascii="Garamond" w:hAnsi="Garamond"/>
          <w:lang w:eastAsia="ja-JP"/>
        </w:rPr>
        <w:t>ature of the “likeness”</w:t>
      </w:r>
      <w:r>
        <w:rPr>
          <w:rFonts w:ascii="Garamond" w:hAnsi="Garamond"/>
          <w:lang w:eastAsia="ja-JP"/>
        </w:rPr>
        <w:t xml:space="preserve"> that Aristotle posits between genera and matter.  Scholars have been divided on how to interpret this distinctively Aristotelian tenet.  Some, most notably Richard Rorty and his followers, have argued that we must take this “identification” of genera and matter seriously and literally.</w:t>
      </w:r>
      <w:r w:rsidR="00481B16">
        <w:rPr>
          <w:rStyle w:val="FootnoteReference"/>
          <w:rFonts w:ascii="Garamond" w:hAnsi="Garamond"/>
          <w:lang w:eastAsia="ja-JP"/>
        </w:rPr>
        <w:footnoteReference w:id="29"/>
      </w:r>
      <w:r>
        <w:rPr>
          <w:rFonts w:ascii="Garamond" w:hAnsi="Garamond"/>
          <w:lang w:eastAsia="ja-JP"/>
        </w:rPr>
        <w:t xml:space="preserve">  But most interpreters</w:t>
      </w:r>
      <w:r>
        <w:rPr>
          <w:rStyle w:val="FootnoteReference"/>
          <w:rFonts w:ascii="Garamond" w:hAnsi="Garamond"/>
          <w:lang w:eastAsia="ja-JP"/>
        </w:rPr>
        <w:footnoteReference w:id="30"/>
      </w:r>
      <w:r>
        <w:rPr>
          <w:rFonts w:ascii="Garamond" w:hAnsi="Garamond"/>
          <w:lang w:eastAsia="ja-JP"/>
        </w:rPr>
        <w:t xml:space="preserve"> want to see only a kind of metaphor here.  </w:t>
      </w:r>
      <w:r w:rsidR="00481B16">
        <w:rPr>
          <w:rFonts w:ascii="Garamond" w:hAnsi="Garamond"/>
          <w:lang w:eastAsia="ja-JP"/>
        </w:rPr>
        <w:t xml:space="preserve">If the foregoing is correct, then we have reason to side with the latter.  Aristotle’s thesis seems to be not merely that the elements of a definition must form unities; rather, the further point is that they must form unities </w:t>
      </w:r>
      <w:r w:rsidR="00481B16">
        <w:rPr>
          <w:rFonts w:ascii="Garamond" w:hAnsi="Garamond"/>
          <w:i/>
          <w:lang w:eastAsia="ja-JP"/>
        </w:rPr>
        <w:t>in a way distinct from</w:t>
      </w:r>
      <w:r w:rsidR="00481B16">
        <w:rPr>
          <w:rFonts w:ascii="Garamond" w:hAnsi="Garamond"/>
          <w:lang w:eastAsia="ja-JP"/>
        </w:rPr>
        <w:t xml:space="preserve"> how individuals are unities.  But Rorty would have us abandon this further important point of Aristotle’s definitional theory.  And so indeed we have positive reason to reject his strict interpretation of the famous genera-to-matter analogy.</w:t>
      </w:r>
      <w:bookmarkStart w:id="0" w:name="_GoBack"/>
      <w:bookmarkEnd w:id="0"/>
    </w:p>
    <w:sectPr w:rsidR="00DF03A1" w:rsidRPr="00501682" w:rsidSect="00CE5FBA">
      <w:footerReference w:type="even" r:id="rId7"/>
      <w:footerReference w:type="default" r:id="rId8"/>
      <w:pgSz w:w="12240" w:h="15840"/>
      <w:pgMar w:top="1440" w:right="1440" w:bottom="994"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4288F" w14:textId="77777777" w:rsidR="00CE5FBA" w:rsidRDefault="00CE5FBA" w:rsidP="00501682">
      <w:r>
        <w:separator/>
      </w:r>
    </w:p>
  </w:endnote>
  <w:endnote w:type="continuationSeparator" w:id="0">
    <w:p w14:paraId="272D19F5" w14:textId="77777777" w:rsidR="00CE5FBA" w:rsidRDefault="00CE5FBA" w:rsidP="00501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Microsoft Sans Serif">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14345" w14:textId="77777777" w:rsidR="00CE5FBA" w:rsidRDefault="00CE5FBA" w:rsidP="00CE5F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8D72F6" w14:textId="77777777" w:rsidR="00CE5FBA" w:rsidRDefault="00CE5FB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E886F" w14:textId="77777777" w:rsidR="00CE5FBA" w:rsidRDefault="00CE5FBA" w:rsidP="00CE5F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1B16">
      <w:rPr>
        <w:rStyle w:val="PageNumber"/>
        <w:noProof/>
      </w:rPr>
      <w:t>1</w:t>
    </w:r>
    <w:r>
      <w:rPr>
        <w:rStyle w:val="PageNumber"/>
      </w:rPr>
      <w:fldChar w:fldCharType="end"/>
    </w:r>
  </w:p>
  <w:p w14:paraId="29ED8D4E" w14:textId="77777777" w:rsidR="00CE5FBA" w:rsidRDefault="00CE5FBA" w:rsidP="00501682">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B87F2" w14:textId="77777777" w:rsidR="00CE5FBA" w:rsidRDefault="00CE5FBA" w:rsidP="00501682">
      <w:r>
        <w:separator/>
      </w:r>
    </w:p>
  </w:footnote>
  <w:footnote w:type="continuationSeparator" w:id="0">
    <w:p w14:paraId="2D8FF58C" w14:textId="77777777" w:rsidR="00CE5FBA" w:rsidRDefault="00CE5FBA" w:rsidP="00501682">
      <w:r>
        <w:continuationSeparator/>
      </w:r>
    </w:p>
  </w:footnote>
  <w:footnote w:id="1">
    <w:p w14:paraId="0855F654" w14:textId="60F5C2DC" w:rsidR="00F45342" w:rsidRPr="00F45342" w:rsidRDefault="00F45342">
      <w:pPr>
        <w:pStyle w:val="FootnoteText"/>
        <w:rPr>
          <w:rFonts w:ascii="Garamond" w:hAnsi="Garamond"/>
        </w:rPr>
      </w:pPr>
      <w:r>
        <w:rPr>
          <w:rStyle w:val="FootnoteReference"/>
        </w:rPr>
        <w:footnoteRef/>
      </w:r>
      <w:r>
        <w:t xml:space="preserve"> </w:t>
      </w:r>
      <w:r w:rsidRPr="00F45342">
        <w:rPr>
          <w:rFonts w:ascii="Garamond" w:hAnsi="Garamond"/>
        </w:rPr>
        <w:t>One could, alternatively, point to the problem of the Third Man.</w:t>
      </w:r>
      <w:r>
        <w:rPr>
          <w:rFonts w:ascii="Garamond" w:hAnsi="Garamond"/>
        </w:rPr>
        <w:t xml:space="preserve">  But the problem of definitional unity, unlike this much more discussed problem, really highlights the unity issue in particular and so is more germane to my purposes.</w:t>
      </w:r>
    </w:p>
  </w:footnote>
  <w:footnote w:id="2">
    <w:p w14:paraId="103A3907" w14:textId="02FAE214" w:rsidR="00CE5FBA" w:rsidRDefault="00CE5FBA" w:rsidP="00F423E1">
      <w:pPr>
        <w:pStyle w:val="FootnoteText"/>
      </w:pPr>
      <w:r>
        <w:rPr>
          <w:rStyle w:val="FootnoteReference"/>
        </w:rPr>
        <w:footnoteRef/>
      </w:r>
      <w:r>
        <w:t xml:space="preserve"> </w:t>
      </w:r>
      <w:r w:rsidRPr="00015D4E">
        <w:rPr>
          <w:rFonts w:ascii="Garamond" w:hAnsi="Garamond"/>
          <w:i/>
          <w:lang w:eastAsia="ja-JP"/>
        </w:rPr>
        <w:t>Meta.</w:t>
      </w:r>
      <w:r w:rsidRPr="00501682">
        <w:rPr>
          <w:rFonts w:ascii="Garamond" w:hAnsi="Garamond"/>
          <w:lang w:eastAsia="ja-JP"/>
        </w:rPr>
        <w:t xml:space="preserve"> VIII. 6, 1045a14-20 (my trans.).</w:t>
      </w:r>
    </w:p>
  </w:footnote>
  <w:footnote w:id="3">
    <w:p w14:paraId="1C15797E" w14:textId="6BB66652" w:rsidR="00CE5FBA" w:rsidRPr="0062362D"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 xml:space="preserve">Aristotle seems in this chapter to slide from speaking of the unity of definitions (man </w:t>
      </w:r>
      <w:r w:rsidRPr="00015D4E">
        <w:rPr>
          <w:rFonts w:ascii="Garamond" w:hAnsi="Garamond"/>
          <w:i/>
          <w:lang w:eastAsia="ja-JP"/>
        </w:rPr>
        <w:t>qua</w:t>
      </w:r>
      <w:r w:rsidRPr="00501682">
        <w:rPr>
          <w:rFonts w:ascii="Garamond" w:hAnsi="Garamond"/>
          <w:lang w:eastAsia="ja-JP"/>
        </w:rPr>
        <w:t xml:space="preserve"> </w:t>
      </w:r>
      <w:r w:rsidRPr="00015D4E">
        <w:rPr>
          <w:rFonts w:ascii="Garamond" w:hAnsi="Garamond"/>
          <w:i/>
          <w:lang w:eastAsia="ja-JP"/>
        </w:rPr>
        <w:t>definiendum</w:t>
      </w:r>
      <w:r w:rsidRPr="00501682">
        <w:rPr>
          <w:rFonts w:ascii="Garamond" w:hAnsi="Garamond"/>
          <w:lang w:eastAsia="ja-JP"/>
        </w:rPr>
        <w:t>) to</w:t>
      </w:r>
      <w:r>
        <w:rPr>
          <w:rFonts w:ascii="Garamond" w:hAnsi="Garamond"/>
          <w:lang w:eastAsia="ja-JP"/>
        </w:rPr>
        <w:t xml:space="preserve"> </w:t>
      </w:r>
      <w:r w:rsidRPr="00501682">
        <w:rPr>
          <w:rFonts w:ascii="Garamond" w:hAnsi="Garamond"/>
          <w:lang w:eastAsia="ja-JP"/>
        </w:rPr>
        <w:t xml:space="preserve">the unity of individuals (a particular man). </w:t>
      </w:r>
      <w:r w:rsidR="00015D4E">
        <w:rPr>
          <w:rFonts w:ascii="Garamond" w:hAnsi="Garamond"/>
          <w:lang w:eastAsia="ja-JP"/>
        </w:rPr>
        <w:t xml:space="preserve"> </w:t>
      </w:r>
      <w:r w:rsidR="00481B16">
        <w:rPr>
          <w:rFonts w:ascii="Garamond" w:hAnsi="Garamond"/>
          <w:lang w:eastAsia="ja-JP"/>
        </w:rPr>
        <w:t xml:space="preserve">Are these two different entities </w:t>
      </w:r>
      <w:r w:rsidR="00481B16" w:rsidRPr="00481B16">
        <w:rPr>
          <w:rFonts w:ascii="Garamond" w:hAnsi="Garamond"/>
          <w:i/>
          <w:lang w:eastAsia="ja-JP"/>
        </w:rPr>
        <w:t>one</w:t>
      </w:r>
      <w:r w:rsidR="00481B16">
        <w:rPr>
          <w:rFonts w:ascii="Garamond" w:hAnsi="Garamond"/>
          <w:lang w:eastAsia="ja-JP"/>
        </w:rPr>
        <w:t xml:space="preserve"> in similar ways?  </w:t>
      </w:r>
      <w:r w:rsidR="00481B16" w:rsidRPr="00481B16">
        <w:rPr>
          <w:rFonts w:ascii="Garamond" w:hAnsi="Garamond"/>
          <w:lang w:eastAsia="ja-JP"/>
        </w:rPr>
        <w:t>There</w:t>
      </w:r>
      <w:r w:rsidR="00481B16">
        <w:rPr>
          <w:rFonts w:ascii="Garamond" w:hAnsi="Garamond"/>
          <w:lang w:eastAsia="ja-JP"/>
        </w:rPr>
        <w:t xml:space="preserve"> is in fact a deep issue here that I cannot get into in the present essay, but see the closing note.</w:t>
      </w:r>
    </w:p>
  </w:footnote>
  <w:footnote w:id="4">
    <w:p w14:paraId="466B0DA0" w14:textId="697446E9" w:rsidR="00CE5FBA" w:rsidRPr="00501682"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By this sentence I mean only to express the standard Platonic analysis of ordinary predicative assertions:</w:t>
      </w:r>
      <w:r>
        <w:rPr>
          <w:rFonts w:ascii="Garamond" w:hAnsi="Garamond"/>
          <w:lang w:eastAsia="ja-JP"/>
        </w:rPr>
        <w:t xml:space="preserve">  </w:t>
      </w:r>
      <w:r w:rsidRPr="00501682">
        <w:rPr>
          <w:rFonts w:ascii="Garamond" w:hAnsi="Garamond"/>
          <w:lang w:eastAsia="ja-JP"/>
        </w:rPr>
        <w:t xml:space="preserve">To say of </w:t>
      </w:r>
      <w:r w:rsidRPr="00015D4E">
        <w:rPr>
          <w:rFonts w:ascii="Garamond" w:hAnsi="Garamond"/>
          <w:i/>
          <w:lang w:eastAsia="ja-JP"/>
        </w:rPr>
        <w:t>x</w:t>
      </w:r>
      <w:r w:rsidRPr="00501682">
        <w:rPr>
          <w:rFonts w:ascii="Garamond" w:hAnsi="Garamond"/>
          <w:lang w:eastAsia="ja-JP"/>
        </w:rPr>
        <w:t xml:space="preserve"> that it is </w:t>
      </w:r>
      <w:r w:rsidRPr="00015D4E">
        <w:rPr>
          <w:rFonts w:ascii="Garamond" w:hAnsi="Garamond"/>
          <w:i/>
          <w:lang w:eastAsia="ja-JP"/>
        </w:rPr>
        <w:t>F</w:t>
      </w:r>
      <w:r w:rsidRPr="00501682">
        <w:rPr>
          <w:rFonts w:ascii="Garamond" w:hAnsi="Garamond"/>
          <w:lang w:eastAsia="ja-JP"/>
        </w:rPr>
        <w:t xml:space="preserve"> is to say that </w:t>
      </w:r>
      <w:r w:rsidRPr="00015D4E">
        <w:rPr>
          <w:rFonts w:ascii="Garamond" w:hAnsi="Garamond"/>
          <w:i/>
          <w:lang w:eastAsia="ja-JP"/>
        </w:rPr>
        <w:t>x</w:t>
      </w:r>
      <w:r w:rsidRPr="00501682">
        <w:rPr>
          <w:rFonts w:ascii="Garamond" w:hAnsi="Garamond"/>
          <w:lang w:eastAsia="ja-JP"/>
        </w:rPr>
        <w:t xml:space="preserve"> participates in the Form of </w:t>
      </w:r>
      <w:r w:rsidRPr="00015D4E">
        <w:rPr>
          <w:rFonts w:ascii="Garamond" w:hAnsi="Garamond"/>
          <w:i/>
          <w:lang w:eastAsia="ja-JP"/>
        </w:rPr>
        <w:t>F</w:t>
      </w:r>
      <w:r w:rsidRPr="00501682">
        <w:rPr>
          <w:rFonts w:ascii="Garamond" w:hAnsi="Garamond"/>
          <w:lang w:eastAsia="ja-JP"/>
        </w:rPr>
        <w:t xml:space="preserve"> (-ness). See </w:t>
      </w:r>
      <w:r w:rsidRPr="00015D4E">
        <w:rPr>
          <w:rFonts w:ascii="Garamond" w:hAnsi="Garamond"/>
          <w:i/>
          <w:lang w:eastAsia="ja-JP"/>
        </w:rPr>
        <w:t>e.g.</w:t>
      </w:r>
      <w:r w:rsidRPr="00501682">
        <w:rPr>
          <w:rFonts w:ascii="Garamond" w:hAnsi="Garamond"/>
          <w:lang w:eastAsia="ja-JP"/>
        </w:rPr>
        <w:t xml:space="preserve"> </w:t>
      </w:r>
      <w:r w:rsidRPr="00015D4E">
        <w:rPr>
          <w:rFonts w:ascii="Garamond" w:hAnsi="Garamond"/>
          <w:i/>
          <w:lang w:eastAsia="ja-JP"/>
        </w:rPr>
        <w:t>Phd.</w:t>
      </w:r>
      <w:r w:rsidRPr="00501682">
        <w:rPr>
          <w:rFonts w:ascii="Garamond" w:hAnsi="Garamond"/>
          <w:lang w:eastAsia="ja-JP"/>
        </w:rPr>
        <w:t xml:space="preserve"> 100c-e, </w:t>
      </w:r>
      <w:r w:rsidRPr="00015D4E">
        <w:rPr>
          <w:rFonts w:ascii="Garamond" w:hAnsi="Garamond"/>
          <w:i/>
          <w:lang w:eastAsia="ja-JP"/>
        </w:rPr>
        <w:t>Parm.</w:t>
      </w:r>
      <w:r>
        <w:rPr>
          <w:rFonts w:ascii="Garamond" w:hAnsi="Garamond"/>
          <w:lang w:eastAsia="ja-JP"/>
        </w:rPr>
        <w:t xml:space="preserve"> </w:t>
      </w:r>
      <w:r w:rsidRPr="00501682">
        <w:rPr>
          <w:rFonts w:ascii="Garamond" w:hAnsi="Garamond"/>
          <w:lang w:eastAsia="ja-JP"/>
        </w:rPr>
        <w:t>130b-131a.</w:t>
      </w:r>
    </w:p>
    <w:p w14:paraId="54A8CB30" w14:textId="7A504176" w:rsidR="00CE5FBA" w:rsidRDefault="00CE5FBA" w:rsidP="00F423E1">
      <w:pPr>
        <w:pStyle w:val="FootnoteText"/>
      </w:pPr>
    </w:p>
  </w:footnote>
  <w:footnote w:id="5">
    <w:p w14:paraId="31A7B9A3" w14:textId="081288C7" w:rsidR="00CE5FBA" w:rsidRPr="0062362D"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 xml:space="preserve">Aristotle comes close to articulating this distinction in Book V of the </w:t>
      </w:r>
      <w:r w:rsidRPr="00015D4E">
        <w:rPr>
          <w:rFonts w:ascii="Garamond" w:hAnsi="Garamond"/>
          <w:i/>
          <w:lang w:eastAsia="ja-JP"/>
        </w:rPr>
        <w:t>Metaphysics</w:t>
      </w:r>
      <w:r w:rsidRPr="00501682">
        <w:rPr>
          <w:rFonts w:ascii="Garamond" w:hAnsi="Garamond"/>
          <w:lang w:eastAsia="ja-JP"/>
        </w:rPr>
        <w:t xml:space="preserve">: </w:t>
      </w:r>
      <w:r>
        <w:rPr>
          <w:rFonts w:ascii="Garamond" w:hAnsi="Garamond"/>
          <w:lang w:eastAsia="ja-JP"/>
        </w:rPr>
        <w:t xml:space="preserve"> </w:t>
      </w:r>
      <w:r w:rsidR="00015D4E">
        <w:rPr>
          <w:rFonts w:ascii="Garamond" w:hAnsi="Garamond"/>
          <w:lang w:eastAsia="ja-JP"/>
        </w:rPr>
        <w:t xml:space="preserve">“Clearly, </w:t>
      </w:r>
      <w:r w:rsidRPr="00501682">
        <w:rPr>
          <w:rFonts w:ascii="Garamond" w:hAnsi="Garamond"/>
          <w:lang w:eastAsia="ja-JP"/>
        </w:rPr>
        <w:t>therefore,</w:t>
      </w:r>
      <w:r>
        <w:rPr>
          <w:rFonts w:ascii="Garamond" w:hAnsi="Garamond"/>
          <w:lang w:eastAsia="ja-JP"/>
        </w:rPr>
        <w:t xml:space="preserve"> </w:t>
      </w:r>
      <w:r w:rsidRPr="00501682">
        <w:rPr>
          <w:rFonts w:ascii="Garamond" w:hAnsi="Garamond"/>
          <w:lang w:eastAsia="ja-JP"/>
        </w:rPr>
        <w:t>sameness is a unity of the being either of more than one thing or of one thing when it is treated as more</w:t>
      </w:r>
      <w:r>
        <w:rPr>
          <w:rFonts w:ascii="Garamond" w:hAnsi="Garamond"/>
          <w:lang w:eastAsia="ja-JP"/>
        </w:rPr>
        <w:t xml:space="preserve"> </w:t>
      </w:r>
      <w:r w:rsidRPr="00501682">
        <w:rPr>
          <w:rFonts w:ascii="Garamond" w:hAnsi="Garamond"/>
          <w:lang w:eastAsia="ja-JP"/>
        </w:rPr>
        <w:t xml:space="preserve">than one, </w:t>
      </w:r>
      <w:r w:rsidRPr="00F45342">
        <w:rPr>
          <w:rFonts w:ascii="Garamond" w:hAnsi="Garamond"/>
          <w:i/>
          <w:lang w:eastAsia="ja-JP"/>
        </w:rPr>
        <w:t>i.e.</w:t>
      </w:r>
      <w:r w:rsidRPr="00501682">
        <w:rPr>
          <w:rFonts w:ascii="Garamond" w:hAnsi="Garamond"/>
          <w:lang w:eastAsia="ja-JP"/>
        </w:rPr>
        <w:t xml:space="preserve"> when we say a thing is the same as itself; for we treat it as two” (</w:t>
      </w:r>
      <w:r w:rsidRPr="00015D4E">
        <w:rPr>
          <w:rFonts w:ascii="Garamond" w:hAnsi="Garamond"/>
          <w:i/>
          <w:lang w:eastAsia="ja-JP"/>
        </w:rPr>
        <w:t>Meta.</w:t>
      </w:r>
      <w:r w:rsidRPr="00501682">
        <w:rPr>
          <w:rFonts w:ascii="Garamond" w:hAnsi="Garamond"/>
          <w:lang w:eastAsia="ja-JP"/>
        </w:rPr>
        <w:t xml:space="preserve"> V. 9, 1018a8-10</w:t>
      </w:r>
      <w:r>
        <w:rPr>
          <w:rFonts w:ascii="Garamond" w:hAnsi="Garamond"/>
          <w:lang w:eastAsia="ja-JP"/>
        </w:rPr>
        <w:t xml:space="preserve"> </w:t>
      </w:r>
      <w:r w:rsidRPr="00501682">
        <w:rPr>
          <w:rFonts w:ascii="Garamond" w:hAnsi="Garamond"/>
          <w:lang w:eastAsia="ja-JP"/>
        </w:rPr>
        <w:t>(trans. Ross)).</w:t>
      </w:r>
      <w:r>
        <w:rPr>
          <w:rFonts w:ascii="Garamond" w:hAnsi="Garamond"/>
          <w:lang w:eastAsia="ja-JP"/>
        </w:rPr>
        <w:t xml:space="preserve"> </w:t>
      </w:r>
      <w:r w:rsidRPr="00501682">
        <w:rPr>
          <w:rFonts w:ascii="Garamond" w:hAnsi="Garamond"/>
          <w:lang w:eastAsia="ja-JP"/>
        </w:rPr>
        <w:t xml:space="preserve"> For a </w:t>
      </w:r>
      <w:r w:rsidR="00F45342">
        <w:rPr>
          <w:rFonts w:ascii="Garamond" w:hAnsi="Garamond"/>
          <w:lang w:eastAsia="ja-JP"/>
        </w:rPr>
        <w:t xml:space="preserve">classic </w:t>
      </w:r>
      <w:r w:rsidRPr="00501682">
        <w:rPr>
          <w:rFonts w:ascii="Garamond" w:hAnsi="Garamond"/>
          <w:lang w:eastAsia="ja-JP"/>
        </w:rPr>
        <w:t>critique of Aristotle to the effect that he was careless about the distinction between</w:t>
      </w:r>
      <w:r>
        <w:rPr>
          <w:rFonts w:ascii="Garamond" w:hAnsi="Garamond"/>
          <w:lang w:eastAsia="ja-JP"/>
        </w:rPr>
        <w:t xml:space="preserve"> </w:t>
      </w:r>
      <w:r w:rsidRPr="00501682">
        <w:rPr>
          <w:rFonts w:ascii="Garamond" w:hAnsi="Garamond"/>
          <w:lang w:eastAsia="ja-JP"/>
        </w:rPr>
        <w:t xml:space="preserve">oneness and </w:t>
      </w:r>
      <w:r w:rsidR="00481B16">
        <w:rPr>
          <w:rFonts w:ascii="Garamond" w:hAnsi="Garamond"/>
          <w:lang w:eastAsia="ja-JP"/>
        </w:rPr>
        <w:t xml:space="preserve">unity see </w:t>
      </w:r>
      <w:r w:rsidRPr="00501682">
        <w:rPr>
          <w:rFonts w:ascii="Garamond" w:hAnsi="Garamond"/>
          <w:lang w:eastAsia="ja-JP"/>
        </w:rPr>
        <w:t>White (1971).</w:t>
      </w:r>
    </w:p>
  </w:footnote>
  <w:footnote w:id="6">
    <w:p w14:paraId="7C2F3914" w14:textId="50A0C23C" w:rsidR="00CE5FBA" w:rsidRPr="0062362D"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S. Marc Cohen is careful about this in his (1984).</w:t>
      </w:r>
      <w:r>
        <w:rPr>
          <w:rFonts w:ascii="Garamond" w:hAnsi="Garamond"/>
          <w:lang w:eastAsia="ja-JP"/>
        </w:rPr>
        <w:t xml:space="preserve">  </w:t>
      </w:r>
      <w:r w:rsidRPr="00501682">
        <w:rPr>
          <w:rFonts w:ascii="Garamond" w:hAnsi="Garamond"/>
          <w:lang w:eastAsia="ja-JP"/>
        </w:rPr>
        <w:t>There are other possible disambiguations as well, though I shall not consider them here because</w:t>
      </w:r>
      <w:r>
        <w:rPr>
          <w:rFonts w:ascii="Garamond" w:hAnsi="Garamond"/>
          <w:lang w:eastAsia="ja-JP"/>
        </w:rPr>
        <w:t xml:space="preserve"> </w:t>
      </w:r>
      <w:r w:rsidRPr="00501682">
        <w:rPr>
          <w:rFonts w:ascii="Garamond" w:hAnsi="Garamond"/>
          <w:lang w:eastAsia="ja-JP"/>
        </w:rPr>
        <w:t xml:space="preserve">they are irrelevant, and, in many cases, baroque. </w:t>
      </w:r>
      <w:r>
        <w:rPr>
          <w:rFonts w:ascii="Garamond" w:hAnsi="Garamond"/>
          <w:lang w:eastAsia="ja-JP"/>
        </w:rPr>
        <w:t xml:space="preserve"> </w:t>
      </w:r>
      <w:r w:rsidRPr="00501682">
        <w:rPr>
          <w:rFonts w:ascii="Garamond" w:hAnsi="Garamond"/>
          <w:lang w:eastAsia="ja-JP"/>
        </w:rPr>
        <w:t>One might interpret the form, for example, as expressing</w:t>
      </w:r>
      <w:r>
        <w:rPr>
          <w:rFonts w:ascii="Garamond" w:hAnsi="Garamond"/>
          <w:lang w:eastAsia="ja-JP"/>
        </w:rPr>
        <w:t xml:space="preserve"> </w:t>
      </w:r>
      <w:r w:rsidRPr="00501682">
        <w:rPr>
          <w:rFonts w:ascii="Garamond" w:hAnsi="Garamond"/>
          <w:lang w:eastAsia="ja-JP"/>
        </w:rPr>
        <w:t xml:space="preserve">the rather bizarre thought that </w:t>
      </w:r>
      <w:r w:rsidRPr="00015D4E">
        <w:rPr>
          <w:rFonts w:ascii="Garamond" w:hAnsi="Garamond"/>
          <w:i/>
          <w:lang w:eastAsia="ja-JP"/>
        </w:rPr>
        <w:t>a</w:t>
      </w:r>
      <w:r w:rsidRPr="00501682">
        <w:rPr>
          <w:rFonts w:ascii="Garamond" w:hAnsi="Garamond"/>
          <w:lang w:eastAsia="ja-JP"/>
        </w:rPr>
        <w:t xml:space="preserve"> and </w:t>
      </w:r>
      <w:r w:rsidRPr="00015D4E">
        <w:rPr>
          <w:rFonts w:ascii="Garamond" w:hAnsi="Garamond"/>
          <w:i/>
          <w:lang w:eastAsia="ja-JP"/>
        </w:rPr>
        <w:t>b</w:t>
      </w:r>
      <w:r w:rsidRPr="00501682">
        <w:rPr>
          <w:rFonts w:ascii="Garamond" w:hAnsi="Garamond"/>
          <w:lang w:eastAsia="ja-JP"/>
        </w:rPr>
        <w:t xml:space="preserve"> are jointly identical with the number one.</w:t>
      </w:r>
    </w:p>
  </w:footnote>
  <w:footnote w:id="7">
    <w:p w14:paraId="2A37B09F" w14:textId="30214C39" w:rsidR="00CE5FBA" w:rsidRDefault="00CE5FBA" w:rsidP="00F423E1">
      <w:pPr>
        <w:pStyle w:val="FootnoteText"/>
      </w:pPr>
      <w:r>
        <w:rPr>
          <w:rStyle w:val="FootnoteReference"/>
        </w:rPr>
        <w:footnoteRef/>
      </w:r>
      <w:r>
        <w:t xml:space="preserve"> </w:t>
      </w:r>
      <w:r w:rsidRPr="00501682">
        <w:rPr>
          <w:rFonts w:ascii="Garamond" w:hAnsi="Garamond"/>
          <w:lang w:eastAsia="ja-JP"/>
        </w:rPr>
        <w:t xml:space="preserve">See </w:t>
      </w:r>
      <w:r w:rsidRPr="00015D4E">
        <w:rPr>
          <w:rFonts w:ascii="Garamond" w:hAnsi="Garamond"/>
          <w:i/>
          <w:lang w:eastAsia="ja-JP"/>
        </w:rPr>
        <w:t>Meta.</w:t>
      </w:r>
      <w:r w:rsidRPr="00501682">
        <w:rPr>
          <w:rFonts w:ascii="Garamond" w:hAnsi="Garamond"/>
          <w:lang w:eastAsia="ja-JP"/>
        </w:rPr>
        <w:t xml:space="preserve"> V. 6, 1016a1; 1016a21.</w:t>
      </w:r>
    </w:p>
  </w:footnote>
  <w:footnote w:id="8">
    <w:p w14:paraId="345473F8" w14:textId="424865CB" w:rsidR="00CE5FBA" w:rsidRPr="00501682"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 xml:space="preserve">A common Aristotelian example. </w:t>
      </w:r>
      <w:r>
        <w:rPr>
          <w:rFonts w:ascii="Garamond" w:hAnsi="Garamond"/>
          <w:lang w:eastAsia="ja-JP"/>
        </w:rPr>
        <w:t xml:space="preserve"> </w:t>
      </w:r>
      <w:r w:rsidRPr="00501682">
        <w:rPr>
          <w:rFonts w:ascii="Garamond" w:hAnsi="Garamond"/>
          <w:lang w:eastAsia="ja-JP"/>
        </w:rPr>
        <w:t xml:space="preserve">See </w:t>
      </w:r>
      <w:r w:rsidRPr="00015D4E">
        <w:rPr>
          <w:rFonts w:ascii="Garamond" w:hAnsi="Garamond"/>
          <w:i/>
          <w:lang w:eastAsia="ja-JP"/>
        </w:rPr>
        <w:t>e.g.</w:t>
      </w:r>
      <w:r w:rsidRPr="00501682">
        <w:rPr>
          <w:rFonts w:ascii="Garamond" w:hAnsi="Garamond"/>
          <w:lang w:eastAsia="ja-JP"/>
        </w:rPr>
        <w:t xml:space="preserve"> </w:t>
      </w:r>
      <w:r w:rsidRPr="00015D4E">
        <w:rPr>
          <w:rFonts w:ascii="Garamond" w:hAnsi="Garamond"/>
          <w:i/>
          <w:lang w:eastAsia="ja-JP"/>
        </w:rPr>
        <w:t>Topics</w:t>
      </w:r>
      <w:r w:rsidRPr="00501682">
        <w:rPr>
          <w:rFonts w:ascii="Garamond" w:hAnsi="Garamond"/>
          <w:lang w:eastAsia="ja-JP"/>
        </w:rPr>
        <w:t xml:space="preserve"> I. 7, 103a13-15; </w:t>
      </w:r>
      <w:r w:rsidRPr="00015D4E">
        <w:rPr>
          <w:rFonts w:ascii="Garamond" w:hAnsi="Garamond"/>
          <w:i/>
          <w:lang w:eastAsia="ja-JP"/>
        </w:rPr>
        <w:t>Meta.</w:t>
      </w:r>
      <w:r w:rsidRPr="00501682">
        <w:rPr>
          <w:rFonts w:ascii="Garamond" w:hAnsi="Garamond"/>
          <w:lang w:eastAsia="ja-JP"/>
        </w:rPr>
        <w:t xml:space="preserve"> V. 6, 1016a24-7. </w:t>
      </w:r>
      <w:r>
        <w:rPr>
          <w:rFonts w:ascii="Garamond" w:hAnsi="Garamond"/>
          <w:lang w:eastAsia="ja-JP"/>
        </w:rPr>
        <w:t xml:space="preserve"> </w:t>
      </w:r>
      <w:r w:rsidRPr="00501682">
        <w:rPr>
          <w:rFonts w:ascii="Garamond" w:hAnsi="Garamond"/>
          <w:lang w:eastAsia="ja-JP"/>
        </w:rPr>
        <w:t>(What is</w:t>
      </w:r>
    </w:p>
    <w:p w14:paraId="4D23E68A" w14:textId="05E7727B" w:rsidR="00CE5FBA" w:rsidRPr="0062362D" w:rsidRDefault="00CE5FBA" w:rsidP="00F423E1">
      <w:pPr>
        <w:widowControl w:val="0"/>
        <w:autoSpaceDE w:val="0"/>
        <w:autoSpaceDN w:val="0"/>
        <w:adjustRightInd w:val="0"/>
        <w:rPr>
          <w:rFonts w:ascii="Garamond" w:hAnsi="Garamond"/>
          <w:lang w:eastAsia="ja-JP"/>
        </w:rPr>
      </w:pPr>
      <w:r w:rsidRPr="00501682">
        <w:rPr>
          <w:rFonts w:ascii="Garamond" w:hAnsi="Garamond"/>
          <w:lang w:eastAsia="ja-JP"/>
        </w:rPr>
        <w:t xml:space="preserve">meant, of course, is not that man and horse are identical </w:t>
      </w:r>
      <w:r w:rsidRPr="00015D4E">
        <w:rPr>
          <w:rFonts w:ascii="Garamond" w:hAnsi="Garamond"/>
          <w:i/>
          <w:lang w:eastAsia="ja-JP"/>
        </w:rPr>
        <w:t>tout court</w:t>
      </w:r>
      <w:r w:rsidRPr="00501682">
        <w:rPr>
          <w:rFonts w:ascii="Garamond" w:hAnsi="Garamond"/>
          <w:lang w:eastAsia="ja-JP"/>
        </w:rPr>
        <w:t>, but rather that they are identical in</w:t>
      </w:r>
      <w:r>
        <w:rPr>
          <w:rFonts w:ascii="Garamond" w:hAnsi="Garamond"/>
          <w:lang w:eastAsia="ja-JP"/>
        </w:rPr>
        <w:t xml:space="preserve"> </w:t>
      </w:r>
      <w:r w:rsidRPr="00501682">
        <w:rPr>
          <w:rFonts w:ascii="Garamond" w:hAnsi="Garamond"/>
          <w:lang w:eastAsia="ja-JP"/>
        </w:rPr>
        <w:t>respect of genus (</w:t>
      </w:r>
      <w:r w:rsidRPr="00015D4E">
        <w:rPr>
          <w:rFonts w:ascii="Garamond" w:hAnsi="Garamond"/>
          <w:i/>
          <w:lang w:eastAsia="ja-JP"/>
        </w:rPr>
        <w:t>viz.</w:t>
      </w:r>
      <w:r w:rsidRPr="00501682">
        <w:rPr>
          <w:rFonts w:ascii="Garamond" w:hAnsi="Garamond"/>
          <w:lang w:eastAsia="ja-JP"/>
        </w:rPr>
        <w:t xml:space="preserve"> animal).)</w:t>
      </w:r>
    </w:p>
  </w:footnote>
  <w:footnote w:id="9">
    <w:p w14:paraId="34AB9364" w14:textId="318741C8" w:rsidR="00CE5FBA" w:rsidRDefault="00CE5FBA" w:rsidP="00F423E1">
      <w:pPr>
        <w:pStyle w:val="FootnoteText"/>
      </w:pPr>
      <w:r>
        <w:rPr>
          <w:rStyle w:val="FootnoteReference"/>
        </w:rPr>
        <w:footnoteRef/>
      </w:r>
      <w:r>
        <w:t xml:space="preserve"> </w:t>
      </w:r>
      <w:r w:rsidRPr="00501682">
        <w:rPr>
          <w:rFonts w:ascii="Garamond" w:hAnsi="Garamond"/>
          <w:lang w:eastAsia="ja-JP"/>
        </w:rPr>
        <w:t xml:space="preserve">See </w:t>
      </w:r>
      <w:r w:rsidRPr="00015D4E">
        <w:rPr>
          <w:rFonts w:ascii="Garamond" w:hAnsi="Garamond"/>
          <w:i/>
          <w:lang w:eastAsia="ja-JP"/>
        </w:rPr>
        <w:t>Meta.</w:t>
      </w:r>
      <w:r w:rsidRPr="00501682">
        <w:rPr>
          <w:rFonts w:ascii="Garamond" w:hAnsi="Garamond"/>
          <w:lang w:eastAsia="ja-JP"/>
        </w:rPr>
        <w:t xml:space="preserve"> V. 6, 1016b12-16.</w:t>
      </w:r>
    </w:p>
  </w:footnote>
  <w:footnote w:id="10">
    <w:p w14:paraId="2F44F818" w14:textId="1EC23712" w:rsidR="00CE5FBA" w:rsidRPr="0062362D"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Sameness has, of course, its own peculiar grammar, distinct from th</w:t>
      </w:r>
      <w:r>
        <w:rPr>
          <w:rFonts w:ascii="Garamond" w:hAnsi="Garamond"/>
          <w:lang w:eastAsia="ja-JP"/>
        </w:rPr>
        <w:t xml:space="preserve">at of unity. </w:t>
      </w:r>
      <w:r w:rsidR="00015D4E">
        <w:rPr>
          <w:rFonts w:ascii="Garamond" w:hAnsi="Garamond"/>
          <w:lang w:eastAsia="ja-JP"/>
        </w:rPr>
        <w:t xml:space="preserve"> </w:t>
      </w:r>
      <w:r>
        <w:rPr>
          <w:rFonts w:ascii="Garamond" w:hAnsi="Garamond"/>
          <w:lang w:eastAsia="ja-JP"/>
        </w:rPr>
        <w:t xml:space="preserve">But I do not think </w:t>
      </w:r>
      <w:r w:rsidRPr="00501682">
        <w:rPr>
          <w:rFonts w:ascii="Garamond" w:hAnsi="Garamond"/>
          <w:lang w:eastAsia="ja-JP"/>
        </w:rPr>
        <w:t>that</w:t>
      </w:r>
      <w:r>
        <w:rPr>
          <w:rFonts w:ascii="Garamond" w:hAnsi="Garamond"/>
          <w:lang w:eastAsia="ja-JP"/>
        </w:rPr>
        <w:t xml:space="preserve"> </w:t>
      </w:r>
      <w:r w:rsidRPr="00501682">
        <w:rPr>
          <w:rFonts w:ascii="Garamond" w:hAnsi="Garamond"/>
          <w:lang w:eastAsia="ja-JP"/>
        </w:rPr>
        <w:t>this grammar introduces any particular complexities, or anyway any complexities that are worth serious</w:t>
      </w:r>
      <w:r>
        <w:rPr>
          <w:rFonts w:ascii="Garamond" w:hAnsi="Garamond"/>
          <w:lang w:eastAsia="ja-JP"/>
        </w:rPr>
        <w:t xml:space="preserve"> </w:t>
      </w:r>
      <w:r w:rsidRPr="00501682">
        <w:rPr>
          <w:rFonts w:ascii="Garamond" w:hAnsi="Garamond"/>
          <w:lang w:eastAsia="ja-JP"/>
        </w:rPr>
        <w:t xml:space="preserve">attention. </w:t>
      </w:r>
      <w:r w:rsidR="00015D4E">
        <w:rPr>
          <w:rFonts w:ascii="Garamond" w:hAnsi="Garamond"/>
          <w:lang w:eastAsia="ja-JP"/>
        </w:rPr>
        <w:t xml:space="preserve"> </w:t>
      </w:r>
      <w:r w:rsidRPr="00501682">
        <w:rPr>
          <w:rFonts w:ascii="Garamond" w:hAnsi="Garamond"/>
          <w:lang w:eastAsia="ja-JP"/>
        </w:rPr>
        <w:t>Semantically, of course, sameness and oneness are quite close.</w:t>
      </w:r>
    </w:p>
  </w:footnote>
  <w:footnote w:id="11">
    <w:p w14:paraId="037F370C" w14:textId="4B3B47B8" w:rsidR="00CE5FBA" w:rsidRDefault="00CE5FBA" w:rsidP="00F423E1">
      <w:pPr>
        <w:pStyle w:val="FootnoteText"/>
      </w:pPr>
      <w:r>
        <w:rPr>
          <w:rStyle w:val="FootnoteReference"/>
        </w:rPr>
        <w:footnoteRef/>
      </w:r>
      <w:r>
        <w:t xml:space="preserve"> </w:t>
      </w:r>
      <w:r w:rsidRPr="00015D4E">
        <w:rPr>
          <w:rFonts w:ascii="Garamond" w:hAnsi="Garamond"/>
          <w:i/>
          <w:lang w:eastAsia="ja-JP"/>
        </w:rPr>
        <w:t>Cf.</w:t>
      </w:r>
      <w:r w:rsidRPr="00501682">
        <w:rPr>
          <w:rFonts w:ascii="Garamond" w:hAnsi="Garamond"/>
          <w:lang w:eastAsia="ja-JP"/>
        </w:rPr>
        <w:t xml:space="preserve"> also </w:t>
      </w:r>
      <w:r w:rsidRPr="00015D4E">
        <w:rPr>
          <w:rFonts w:ascii="Garamond" w:hAnsi="Garamond"/>
          <w:i/>
          <w:lang w:eastAsia="ja-JP"/>
        </w:rPr>
        <w:t>Meta.</w:t>
      </w:r>
      <w:r w:rsidRPr="00501682">
        <w:rPr>
          <w:rFonts w:ascii="Garamond" w:hAnsi="Garamond"/>
          <w:lang w:eastAsia="ja-JP"/>
        </w:rPr>
        <w:t xml:space="preserve"> V. 6 and V. 9.</w:t>
      </w:r>
    </w:p>
  </w:footnote>
  <w:footnote w:id="12">
    <w:p w14:paraId="7DCCD612" w14:textId="43E85099" w:rsidR="00CE5FBA" w:rsidRDefault="00CE5FBA" w:rsidP="00F423E1">
      <w:pPr>
        <w:pStyle w:val="FootnoteText"/>
      </w:pPr>
      <w:r>
        <w:rPr>
          <w:rStyle w:val="FootnoteReference"/>
        </w:rPr>
        <w:footnoteRef/>
      </w:r>
      <w:r>
        <w:t xml:space="preserve"> </w:t>
      </w:r>
      <w:r w:rsidRPr="00015D4E">
        <w:rPr>
          <w:rFonts w:ascii="Garamond" w:hAnsi="Garamond"/>
          <w:i/>
          <w:lang w:eastAsia="ja-JP"/>
        </w:rPr>
        <w:t>Topics</w:t>
      </w:r>
      <w:r w:rsidRPr="00501682">
        <w:rPr>
          <w:rFonts w:ascii="Garamond" w:hAnsi="Garamond"/>
          <w:lang w:eastAsia="ja-JP"/>
        </w:rPr>
        <w:t xml:space="preserve"> I. 7, 103a6-15 (trans. Pickard-Cambridge).</w:t>
      </w:r>
    </w:p>
  </w:footnote>
  <w:footnote w:id="13">
    <w:p w14:paraId="6EC48F03" w14:textId="4454BA81" w:rsidR="00CE5FBA" w:rsidRPr="00501682"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Obviously, specific sameness entails generic sameness.</w:t>
      </w:r>
      <w:r>
        <w:rPr>
          <w:rFonts w:ascii="Garamond" w:hAnsi="Garamond"/>
          <w:lang w:eastAsia="ja-JP"/>
        </w:rPr>
        <w:t xml:space="preserve"> </w:t>
      </w:r>
      <w:r w:rsidRPr="00501682">
        <w:rPr>
          <w:rFonts w:ascii="Garamond" w:hAnsi="Garamond"/>
          <w:lang w:eastAsia="ja-JP"/>
        </w:rPr>
        <w:t xml:space="preserve"> Two things can hardly be (in, of) the same</w:t>
      </w:r>
    </w:p>
    <w:p w14:paraId="5013DFE0" w14:textId="0183AF53" w:rsidR="00CE5FBA" w:rsidRDefault="00CE5FBA" w:rsidP="00F423E1">
      <w:pPr>
        <w:pStyle w:val="FootnoteText"/>
      </w:pPr>
      <w:r w:rsidRPr="00501682">
        <w:rPr>
          <w:rFonts w:ascii="Garamond" w:hAnsi="Garamond"/>
          <w:lang w:eastAsia="ja-JP"/>
        </w:rPr>
        <w:t xml:space="preserve">species if they are not even (in, of) the same genus. </w:t>
      </w:r>
      <w:r>
        <w:rPr>
          <w:rFonts w:ascii="Garamond" w:hAnsi="Garamond"/>
          <w:lang w:eastAsia="ja-JP"/>
        </w:rPr>
        <w:t xml:space="preserve"> </w:t>
      </w:r>
      <w:r w:rsidRPr="00501682">
        <w:rPr>
          <w:rFonts w:ascii="Garamond" w:hAnsi="Garamond"/>
          <w:lang w:eastAsia="ja-JP"/>
        </w:rPr>
        <w:t xml:space="preserve">See </w:t>
      </w:r>
      <w:r w:rsidRPr="00015D4E">
        <w:rPr>
          <w:rFonts w:ascii="Garamond" w:hAnsi="Garamond"/>
          <w:i/>
          <w:lang w:eastAsia="ja-JP"/>
        </w:rPr>
        <w:t>Meta.</w:t>
      </w:r>
      <w:r w:rsidRPr="00501682">
        <w:rPr>
          <w:rFonts w:ascii="Garamond" w:hAnsi="Garamond"/>
          <w:lang w:eastAsia="ja-JP"/>
        </w:rPr>
        <w:t xml:space="preserve"> V. 6, 1016b35-1017a3.</w:t>
      </w:r>
    </w:p>
  </w:footnote>
  <w:footnote w:id="14">
    <w:p w14:paraId="5BA18D29" w14:textId="77B2F249" w:rsidR="00CE5FBA" w:rsidRPr="0062362D"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Later in the same chapter (</w:t>
      </w:r>
      <w:r w:rsidR="00015D4E">
        <w:rPr>
          <w:rFonts w:ascii="Garamond" w:hAnsi="Garamond"/>
          <w:i/>
          <w:lang w:eastAsia="ja-JP"/>
        </w:rPr>
        <w:t>Topics</w:t>
      </w:r>
      <w:r w:rsidRPr="00501682">
        <w:rPr>
          <w:rFonts w:ascii="Garamond" w:hAnsi="Garamond"/>
          <w:lang w:eastAsia="ja-JP"/>
        </w:rPr>
        <w:t xml:space="preserve"> I. 7) Aristotle in fact distinguishes three sorts of numerical sameness,</w:t>
      </w:r>
      <w:r>
        <w:rPr>
          <w:rFonts w:ascii="Garamond" w:hAnsi="Garamond"/>
          <w:lang w:eastAsia="ja-JP"/>
        </w:rPr>
        <w:t xml:space="preserve"> </w:t>
      </w:r>
      <w:r w:rsidRPr="00501682">
        <w:rPr>
          <w:rFonts w:ascii="Garamond" w:hAnsi="Garamond"/>
          <w:lang w:eastAsia="ja-JP"/>
        </w:rPr>
        <w:t xml:space="preserve">depending, in effect, on whether a thing is referred to by its essence, by one of its </w:t>
      </w:r>
      <w:r w:rsidRPr="00015D4E">
        <w:rPr>
          <w:rFonts w:ascii="Garamond" w:hAnsi="Garamond"/>
          <w:i/>
          <w:lang w:eastAsia="ja-JP"/>
        </w:rPr>
        <w:t>propria</w:t>
      </w:r>
      <w:r w:rsidRPr="00501682">
        <w:rPr>
          <w:rFonts w:ascii="Garamond" w:hAnsi="Garamond"/>
          <w:lang w:eastAsia="ja-JP"/>
        </w:rPr>
        <w:t xml:space="preserve"> or by one of its</w:t>
      </w:r>
      <w:r>
        <w:rPr>
          <w:rFonts w:ascii="Garamond" w:hAnsi="Garamond"/>
          <w:lang w:eastAsia="ja-JP"/>
        </w:rPr>
        <w:t xml:space="preserve"> </w:t>
      </w:r>
      <w:r w:rsidRPr="00501682">
        <w:rPr>
          <w:rFonts w:ascii="Garamond" w:hAnsi="Garamond"/>
          <w:lang w:eastAsia="ja-JP"/>
        </w:rPr>
        <w:t xml:space="preserve">accidents. </w:t>
      </w:r>
      <w:r>
        <w:rPr>
          <w:rFonts w:ascii="Garamond" w:hAnsi="Garamond"/>
          <w:lang w:eastAsia="ja-JP"/>
        </w:rPr>
        <w:t xml:space="preserve"> </w:t>
      </w:r>
      <w:r w:rsidRPr="00501682">
        <w:rPr>
          <w:rFonts w:ascii="Garamond" w:hAnsi="Garamond"/>
          <w:lang w:eastAsia="ja-JP"/>
        </w:rPr>
        <w:t>Thus man and bipedal terrestrial animal are numerically the same in sense (i), fire and that</w:t>
      </w:r>
      <w:r>
        <w:rPr>
          <w:rFonts w:ascii="Garamond" w:hAnsi="Garamond"/>
          <w:lang w:eastAsia="ja-JP"/>
        </w:rPr>
        <w:t xml:space="preserve"> </w:t>
      </w:r>
      <w:r w:rsidRPr="00501682">
        <w:rPr>
          <w:rFonts w:ascii="Garamond" w:hAnsi="Garamond"/>
          <w:lang w:eastAsia="ja-JP"/>
        </w:rPr>
        <w:t>which naturally moves upward are numerically the same in sense (ii) and Socrates and the musical (man)</w:t>
      </w:r>
      <w:r>
        <w:rPr>
          <w:rFonts w:ascii="Garamond" w:hAnsi="Garamond"/>
          <w:lang w:eastAsia="ja-JP"/>
        </w:rPr>
        <w:t xml:space="preserve"> </w:t>
      </w:r>
      <w:r w:rsidRPr="00501682">
        <w:rPr>
          <w:rFonts w:ascii="Garamond" w:hAnsi="Garamond"/>
          <w:lang w:eastAsia="ja-JP"/>
        </w:rPr>
        <w:t xml:space="preserve">are numerically the same in sense (iii). </w:t>
      </w:r>
      <w:r>
        <w:rPr>
          <w:rFonts w:ascii="Garamond" w:hAnsi="Garamond"/>
          <w:lang w:eastAsia="ja-JP"/>
        </w:rPr>
        <w:t xml:space="preserve"> </w:t>
      </w:r>
      <w:r w:rsidRPr="00501682">
        <w:rPr>
          <w:rFonts w:ascii="Garamond" w:hAnsi="Garamond"/>
          <w:lang w:eastAsia="ja-JP"/>
        </w:rPr>
        <w:t xml:space="preserve">(See 103a25-30.) </w:t>
      </w:r>
      <w:r>
        <w:rPr>
          <w:rFonts w:ascii="Garamond" w:hAnsi="Garamond"/>
          <w:lang w:eastAsia="ja-JP"/>
        </w:rPr>
        <w:t xml:space="preserve"> </w:t>
      </w:r>
      <w:r w:rsidRPr="00501682">
        <w:rPr>
          <w:rFonts w:ascii="Garamond" w:hAnsi="Garamond"/>
          <w:lang w:eastAsia="ja-JP"/>
        </w:rPr>
        <w:t>This distinction is irrelevant to present concerns.</w:t>
      </w:r>
    </w:p>
  </w:footnote>
  <w:footnote w:id="15">
    <w:p w14:paraId="62811269" w14:textId="4E6097B2" w:rsidR="00CE5FBA" w:rsidRPr="0062362D"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 xml:space="preserve">Some caution is in order, however. </w:t>
      </w:r>
      <w:r>
        <w:rPr>
          <w:rFonts w:ascii="Garamond" w:hAnsi="Garamond"/>
          <w:lang w:eastAsia="ja-JP"/>
        </w:rPr>
        <w:t xml:space="preserve"> </w:t>
      </w:r>
      <w:r w:rsidRPr="00501682">
        <w:rPr>
          <w:rFonts w:ascii="Garamond" w:hAnsi="Garamond"/>
          <w:lang w:eastAsia="ja-JP"/>
        </w:rPr>
        <w:t>For Aristotle’s numerical sameness is in general not subject to the</w:t>
      </w:r>
      <w:r>
        <w:rPr>
          <w:rFonts w:ascii="Garamond" w:hAnsi="Garamond"/>
          <w:lang w:eastAsia="ja-JP"/>
        </w:rPr>
        <w:t xml:space="preserve"> </w:t>
      </w:r>
      <w:r w:rsidRPr="00501682">
        <w:rPr>
          <w:rFonts w:ascii="Garamond" w:hAnsi="Garamond"/>
          <w:lang w:eastAsia="ja-JP"/>
        </w:rPr>
        <w:t xml:space="preserve">familiar Leibnizian rule that objects related by it have all the same properties. </w:t>
      </w:r>
      <w:r>
        <w:rPr>
          <w:rFonts w:ascii="Garamond" w:hAnsi="Garamond"/>
          <w:lang w:eastAsia="ja-JP"/>
        </w:rPr>
        <w:t xml:space="preserve"> </w:t>
      </w:r>
      <w:r w:rsidRPr="00501682">
        <w:rPr>
          <w:rFonts w:ascii="Garamond" w:hAnsi="Garamond"/>
          <w:lang w:eastAsia="ja-JP"/>
        </w:rPr>
        <w:t xml:space="preserve">See </w:t>
      </w:r>
      <w:r w:rsidRPr="00015D4E">
        <w:rPr>
          <w:rFonts w:ascii="Garamond" w:hAnsi="Garamond"/>
          <w:i/>
          <w:lang w:eastAsia="ja-JP"/>
        </w:rPr>
        <w:t>Soph. Ref.</w:t>
      </w:r>
      <w:r w:rsidRPr="00501682">
        <w:rPr>
          <w:rFonts w:ascii="Garamond" w:hAnsi="Garamond"/>
          <w:lang w:eastAsia="ja-JP"/>
        </w:rPr>
        <w:t xml:space="preserve"> 24, 179a36-b6.</w:t>
      </w:r>
    </w:p>
  </w:footnote>
  <w:footnote w:id="16">
    <w:p w14:paraId="0C60B373" w14:textId="767C48FC" w:rsidR="00CE5FBA" w:rsidRPr="0062362D"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Just as specific sameness entails generic sameness, so too Aristotle says that numerical sameness entails</w:t>
      </w:r>
      <w:r>
        <w:rPr>
          <w:rFonts w:ascii="Garamond" w:hAnsi="Garamond"/>
          <w:lang w:eastAsia="ja-JP"/>
        </w:rPr>
        <w:t xml:space="preserve"> </w:t>
      </w:r>
      <w:r w:rsidRPr="00501682">
        <w:rPr>
          <w:rFonts w:ascii="Garamond" w:hAnsi="Garamond"/>
          <w:lang w:eastAsia="ja-JP"/>
        </w:rPr>
        <w:t xml:space="preserve">specific sameness. </w:t>
      </w:r>
      <w:r>
        <w:rPr>
          <w:rFonts w:ascii="Garamond" w:hAnsi="Garamond"/>
          <w:lang w:eastAsia="ja-JP"/>
        </w:rPr>
        <w:t xml:space="preserve"> </w:t>
      </w:r>
      <w:r w:rsidRPr="00501682">
        <w:rPr>
          <w:rFonts w:ascii="Garamond" w:hAnsi="Garamond"/>
          <w:lang w:eastAsia="ja-JP"/>
        </w:rPr>
        <w:t xml:space="preserve">Therefore, things numerically the same will be one and the same in all such senses. </w:t>
      </w:r>
      <w:r>
        <w:rPr>
          <w:rFonts w:ascii="Garamond" w:hAnsi="Garamond"/>
          <w:lang w:eastAsia="ja-JP"/>
        </w:rPr>
        <w:t xml:space="preserve"> </w:t>
      </w:r>
      <w:r w:rsidRPr="00501682">
        <w:rPr>
          <w:rFonts w:ascii="Garamond" w:hAnsi="Garamond"/>
          <w:lang w:eastAsia="ja-JP"/>
        </w:rPr>
        <w:t>See</w:t>
      </w:r>
      <w:r>
        <w:rPr>
          <w:rFonts w:ascii="Garamond" w:hAnsi="Garamond"/>
          <w:lang w:eastAsia="ja-JP"/>
        </w:rPr>
        <w:t xml:space="preserve"> </w:t>
      </w:r>
      <w:r w:rsidRPr="00015D4E">
        <w:rPr>
          <w:rFonts w:ascii="Garamond" w:hAnsi="Garamond"/>
          <w:i/>
          <w:lang w:eastAsia="ja-JP"/>
        </w:rPr>
        <w:t>Meta.</w:t>
      </w:r>
      <w:r w:rsidRPr="00501682">
        <w:rPr>
          <w:rFonts w:ascii="Garamond" w:hAnsi="Garamond"/>
          <w:lang w:eastAsia="ja-JP"/>
        </w:rPr>
        <w:t xml:space="preserve"> V. 6, 1016b35-1017a3.</w:t>
      </w:r>
    </w:p>
  </w:footnote>
  <w:footnote w:id="17">
    <w:p w14:paraId="75500113" w14:textId="45C7A85B" w:rsidR="00CE5FBA" w:rsidRPr="0062362D"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 xml:space="preserve">Since the genus animal is not a single thing, it is not, in particular, a single </w:t>
      </w:r>
      <w:r w:rsidRPr="00015D4E">
        <w:rPr>
          <w:rFonts w:ascii="Garamond" w:hAnsi="Garamond"/>
          <w:i/>
          <w:lang w:eastAsia="ja-JP"/>
        </w:rPr>
        <w:t>animal</w:t>
      </w:r>
      <w:r w:rsidRPr="00501682">
        <w:rPr>
          <w:rFonts w:ascii="Garamond" w:hAnsi="Garamond"/>
          <w:lang w:eastAsia="ja-JP"/>
        </w:rPr>
        <w:t xml:space="preserve">. </w:t>
      </w:r>
      <w:r>
        <w:rPr>
          <w:rFonts w:ascii="Garamond" w:hAnsi="Garamond"/>
          <w:lang w:eastAsia="ja-JP"/>
        </w:rPr>
        <w:t xml:space="preserve"> </w:t>
      </w:r>
      <w:r w:rsidRPr="00501682">
        <w:rPr>
          <w:rFonts w:ascii="Garamond" w:hAnsi="Garamond"/>
          <w:lang w:eastAsia="ja-JP"/>
        </w:rPr>
        <w:t>The importance of</w:t>
      </w:r>
      <w:r>
        <w:rPr>
          <w:rFonts w:ascii="Garamond" w:hAnsi="Garamond"/>
          <w:lang w:eastAsia="ja-JP"/>
        </w:rPr>
        <w:t xml:space="preserve"> </w:t>
      </w:r>
      <w:r w:rsidRPr="00501682">
        <w:rPr>
          <w:rFonts w:ascii="Garamond" w:hAnsi="Garamond"/>
          <w:lang w:eastAsia="ja-JP"/>
        </w:rPr>
        <w:t>this entailment will emerge shortly.</w:t>
      </w:r>
    </w:p>
  </w:footnote>
  <w:footnote w:id="18">
    <w:p w14:paraId="65CC945B" w14:textId="143DFEB5" w:rsidR="00CE5FBA" w:rsidRPr="0062362D"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Apparently, man is not one in the sense of being a numerical unity, but, of course, the whole problem of</w:t>
      </w:r>
      <w:r>
        <w:rPr>
          <w:rFonts w:ascii="Garamond" w:hAnsi="Garamond"/>
          <w:lang w:eastAsia="ja-JP"/>
        </w:rPr>
        <w:t xml:space="preserve"> </w:t>
      </w:r>
      <w:r w:rsidRPr="00501682">
        <w:rPr>
          <w:rFonts w:ascii="Garamond" w:hAnsi="Garamond"/>
          <w:lang w:eastAsia="ja-JP"/>
        </w:rPr>
        <w:t xml:space="preserve">definitional unity arises only because man is in some sense a unity. </w:t>
      </w:r>
      <w:r>
        <w:rPr>
          <w:rFonts w:ascii="Garamond" w:hAnsi="Garamond"/>
          <w:lang w:eastAsia="ja-JP"/>
        </w:rPr>
        <w:t xml:space="preserve"> </w:t>
      </w:r>
      <w:r w:rsidRPr="00501682">
        <w:rPr>
          <w:rFonts w:ascii="Garamond" w:hAnsi="Garamond"/>
          <w:lang w:eastAsia="ja-JP"/>
        </w:rPr>
        <w:t>What is this sense in which man is a</w:t>
      </w:r>
      <w:r>
        <w:rPr>
          <w:rFonts w:ascii="Garamond" w:hAnsi="Garamond"/>
          <w:lang w:eastAsia="ja-JP"/>
        </w:rPr>
        <w:t xml:space="preserve"> </w:t>
      </w:r>
      <w:r w:rsidRPr="00501682">
        <w:rPr>
          <w:rFonts w:ascii="Garamond" w:hAnsi="Garamond"/>
          <w:lang w:eastAsia="ja-JP"/>
        </w:rPr>
        <w:t xml:space="preserve">unity? </w:t>
      </w:r>
      <w:r>
        <w:rPr>
          <w:rFonts w:ascii="Garamond" w:hAnsi="Garamond"/>
          <w:lang w:eastAsia="ja-JP"/>
        </w:rPr>
        <w:t xml:space="preserve"> </w:t>
      </w:r>
      <w:r w:rsidRPr="00015D4E">
        <w:rPr>
          <w:rFonts w:ascii="Garamond" w:hAnsi="Garamond"/>
          <w:lang w:eastAsia="ja-JP"/>
        </w:rPr>
        <w:t>Presumably, all we need</w:t>
      </w:r>
      <w:r w:rsidR="00015D4E">
        <w:rPr>
          <w:rFonts w:ascii="Garamond" w:hAnsi="Garamond"/>
          <w:lang w:eastAsia="ja-JP"/>
        </w:rPr>
        <w:t xml:space="preserve"> to say is that man is a single</w:t>
      </w:r>
      <w:r w:rsidRPr="00015D4E">
        <w:rPr>
          <w:rFonts w:ascii="Garamond" w:hAnsi="Garamond"/>
          <w:lang w:eastAsia="ja-JP"/>
        </w:rPr>
        <w:t xml:space="preserve"> </w:t>
      </w:r>
      <w:r w:rsidR="00015D4E">
        <w:rPr>
          <w:rFonts w:ascii="Garamond" w:hAnsi="Garamond"/>
          <w:i/>
          <w:lang w:eastAsia="ja-JP"/>
        </w:rPr>
        <w:t xml:space="preserve">eidos </w:t>
      </w:r>
      <w:r w:rsidRPr="00015D4E">
        <w:rPr>
          <w:rFonts w:ascii="Garamond" w:hAnsi="Garamond"/>
          <w:lang w:eastAsia="ja-JP"/>
        </w:rPr>
        <w:t>(whereas bipedal animal at least seems</w:t>
      </w:r>
      <w:r w:rsidR="00015D4E" w:rsidRPr="00015D4E">
        <w:rPr>
          <w:rFonts w:ascii="Garamond" w:hAnsi="Garamond"/>
          <w:lang w:eastAsia="ja-JP"/>
        </w:rPr>
        <w:t xml:space="preserve"> </w:t>
      </w:r>
      <w:r w:rsidRPr="00015D4E">
        <w:rPr>
          <w:rFonts w:ascii="Garamond" w:hAnsi="Garamond"/>
          <w:lang w:eastAsia="ja-JP"/>
        </w:rPr>
        <w:t xml:space="preserve">not to be a single </w:t>
      </w:r>
      <w:r w:rsidR="00015D4E" w:rsidRPr="00015D4E">
        <w:rPr>
          <w:rFonts w:ascii="Garamond" w:hAnsi="Garamond"/>
          <w:i/>
          <w:lang w:eastAsia="ja-JP"/>
        </w:rPr>
        <w:t>eidos</w:t>
      </w:r>
      <w:r w:rsidR="00015D4E">
        <w:rPr>
          <w:rFonts w:ascii="Garamond" w:hAnsi="Garamond"/>
          <w:lang w:eastAsia="ja-JP"/>
        </w:rPr>
        <w:t>).</w:t>
      </w:r>
    </w:p>
  </w:footnote>
  <w:footnote w:id="19">
    <w:p w14:paraId="73FAA127" w14:textId="06FDD378" w:rsidR="00CE5FBA" w:rsidRPr="0062362D"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015D4E">
        <w:rPr>
          <w:rFonts w:ascii="Garamond" w:hAnsi="Garamond"/>
          <w:i/>
          <w:lang w:eastAsia="ja-JP"/>
        </w:rPr>
        <w:t>Cat.</w:t>
      </w:r>
      <w:r w:rsidRPr="00501682">
        <w:rPr>
          <w:rFonts w:ascii="Garamond" w:hAnsi="Garamond"/>
          <w:lang w:eastAsia="ja-JP"/>
        </w:rPr>
        <w:t xml:space="preserve"> 5, 3b10 (trans. Ackrill).</w:t>
      </w:r>
    </w:p>
  </w:footnote>
  <w:footnote w:id="20">
    <w:p w14:paraId="084EEC2F" w14:textId="390CDB81" w:rsidR="00CE5FBA" w:rsidRPr="00D9218F" w:rsidRDefault="00CE5FBA" w:rsidP="00D9218F">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Let us simply also note the possibility of treating epexegetically the ‘</w:t>
      </w:r>
      <w:r w:rsidR="00015D4E">
        <w:rPr>
          <w:rFonts w:ascii="Garamond" w:hAnsi="Garamond"/>
          <w:i/>
          <w:lang w:eastAsia="ja-JP"/>
        </w:rPr>
        <w:t>kai</w:t>
      </w:r>
      <w:r w:rsidR="00015D4E">
        <w:rPr>
          <w:rFonts w:ascii="Garamond" w:hAnsi="Garamond"/>
          <w:lang w:eastAsia="ja-JP"/>
        </w:rPr>
        <w:t>’</w:t>
      </w:r>
      <w:r w:rsidRPr="00501682">
        <w:rPr>
          <w:rFonts w:ascii="Garamond" w:hAnsi="Garamond"/>
          <w:lang w:eastAsia="ja-JP"/>
        </w:rPr>
        <w:t xml:space="preserve"> in line 3b12 (between ‘</w:t>
      </w:r>
      <w:r w:rsidR="00015D4E">
        <w:rPr>
          <w:rFonts w:ascii="Garamond" w:hAnsi="Garamond"/>
          <w:i/>
          <w:lang w:eastAsia="ja-JP"/>
        </w:rPr>
        <w:t>atomon (gar)</w:t>
      </w:r>
      <w:r w:rsidR="00015D4E">
        <w:rPr>
          <w:rFonts w:ascii="Garamond" w:hAnsi="Garamond"/>
          <w:lang w:eastAsia="ja-JP"/>
        </w:rPr>
        <w:t xml:space="preserve">’ </w:t>
      </w:r>
      <w:r w:rsidRPr="00501682">
        <w:rPr>
          <w:rFonts w:ascii="Garamond" w:hAnsi="Garamond"/>
          <w:lang w:eastAsia="ja-JP"/>
        </w:rPr>
        <w:t>and</w:t>
      </w:r>
      <w:r w:rsidR="00015D4E">
        <w:rPr>
          <w:rFonts w:ascii="Garamond" w:hAnsi="Garamond"/>
          <w:lang w:eastAsia="ja-JP"/>
        </w:rPr>
        <w:t xml:space="preserve"> ‘</w:t>
      </w:r>
      <w:r w:rsidR="00015D4E">
        <w:rPr>
          <w:rFonts w:ascii="Garamond" w:hAnsi="Garamond"/>
          <w:i/>
          <w:lang w:eastAsia="ja-JP"/>
        </w:rPr>
        <w:t>hen arithmoi</w:t>
      </w:r>
      <w:r w:rsidR="00015D4E">
        <w:rPr>
          <w:rFonts w:ascii="Garamond" w:hAnsi="Garamond"/>
          <w:lang w:eastAsia="ja-JP"/>
        </w:rPr>
        <w:t>’</w:t>
      </w:r>
      <w:r w:rsidRPr="00501682">
        <w:rPr>
          <w:rFonts w:ascii="Garamond" w:hAnsi="Garamond"/>
          <w:lang w:eastAsia="ja-JP"/>
        </w:rPr>
        <w:t>).</w:t>
      </w:r>
    </w:p>
  </w:footnote>
  <w:footnote w:id="21">
    <w:p w14:paraId="57454877" w14:textId="1DBE5105" w:rsidR="00CE5FBA" w:rsidRPr="00D9218F"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D9218F">
        <w:rPr>
          <w:rFonts w:ascii="Garamond" w:hAnsi="Garamond"/>
          <w:i/>
          <w:lang w:eastAsia="ja-JP"/>
        </w:rPr>
        <w:t>I.e.</w:t>
      </w:r>
      <w:r w:rsidRPr="00501682">
        <w:rPr>
          <w:rFonts w:ascii="Garamond" w:hAnsi="Garamond"/>
          <w:lang w:eastAsia="ja-JP"/>
        </w:rPr>
        <w:t xml:space="preserve"> of length. </w:t>
      </w:r>
      <w:r w:rsidR="00F423E1">
        <w:rPr>
          <w:rFonts w:ascii="Garamond" w:hAnsi="Garamond"/>
          <w:lang w:eastAsia="ja-JP"/>
        </w:rPr>
        <w:t xml:space="preserve"> </w:t>
      </w:r>
      <w:r w:rsidRPr="00501682">
        <w:rPr>
          <w:rFonts w:ascii="Garamond" w:hAnsi="Garamond"/>
          <w:lang w:eastAsia="ja-JP"/>
        </w:rPr>
        <w:t xml:space="preserve">Aristotle is supposing </w:t>
      </w:r>
      <w:r w:rsidRPr="00D9218F">
        <w:rPr>
          <w:rFonts w:ascii="Garamond" w:hAnsi="Garamond"/>
          <w:i/>
          <w:lang w:eastAsia="ja-JP"/>
        </w:rPr>
        <w:t>line</w:t>
      </w:r>
      <w:r w:rsidRPr="00501682">
        <w:rPr>
          <w:rFonts w:ascii="Garamond" w:hAnsi="Garamond"/>
          <w:lang w:eastAsia="ja-JP"/>
        </w:rPr>
        <w:t xml:space="preserve"> to be putatively defined by breadthless length. </w:t>
      </w:r>
      <w:r w:rsidR="00F423E1">
        <w:rPr>
          <w:rFonts w:ascii="Garamond" w:hAnsi="Garamond"/>
          <w:lang w:eastAsia="ja-JP"/>
        </w:rPr>
        <w:t xml:space="preserve"> </w:t>
      </w:r>
      <w:r w:rsidRPr="00501682">
        <w:rPr>
          <w:rFonts w:ascii="Garamond" w:hAnsi="Garamond"/>
          <w:lang w:eastAsia="ja-JP"/>
        </w:rPr>
        <w:t>Hence length is</w:t>
      </w:r>
      <w:r w:rsidR="00F423E1">
        <w:rPr>
          <w:rFonts w:ascii="Garamond" w:hAnsi="Garamond"/>
          <w:lang w:eastAsia="ja-JP"/>
        </w:rPr>
        <w:t xml:space="preserve"> </w:t>
      </w:r>
      <w:r w:rsidRPr="00501682">
        <w:rPr>
          <w:rFonts w:ascii="Garamond" w:hAnsi="Garamond"/>
          <w:lang w:eastAsia="ja-JP"/>
        </w:rPr>
        <w:t xml:space="preserve">the putative genus and breadthless(ness) is the putative </w:t>
      </w:r>
      <w:r w:rsidRPr="00D9218F">
        <w:rPr>
          <w:rFonts w:ascii="Garamond" w:hAnsi="Garamond"/>
          <w:i/>
          <w:lang w:eastAsia="ja-JP"/>
        </w:rPr>
        <w:t>differentia</w:t>
      </w:r>
      <w:r w:rsidRPr="00501682">
        <w:rPr>
          <w:rFonts w:ascii="Garamond" w:hAnsi="Garamond"/>
          <w:lang w:eastAsia="ja-JP"/>
        </w:rPr>
        <w:t>.</w:t>
      </w:r>
      <w:r w:rsidR="00D9218F">
        <w:rPr>
          <w:rFonts w:ascii="Garamond" w:hAnsi="Garamond"/>
          <w:lang w:eastAsia="ja-JP"/>
        </w:rPr>
        <w:t xml:space="preserve">  Perhaps there is a joke here, since Aristotle’s word for “breadth” is ‘</w:t>
      </w:r>
      <w:r w:rsidR="00D9218F">
        <w:rPr>
          <w:rFonts w:ascii="Garamond" w:hAnsi="Garamond"/>
          <w:i/>
          <w:lang w:eastAsia="ja-JP"/>
        </w:rPr>
        <w:t>platos</w:t>
      </w:r>
      <w:r w:rsidR="00D9218F">
        <w:rPr>
          <w:rFonts w:ascii="Garamond" w:hAnsi="Garamond"/>
          <w:lang w:eastAsia="ja-JP"/>
        </w:rPr>
        <w:t xml:space="preserve">’, while his opponent is, of course, the broad one, </w:t>
      </w:r>
      <w:r w:rsidR="00D9218F">
        <w:rPr>
          <w:rFonts w:ascii="Garamond" w:hAnsi="Garamond"/>
          <w:i/>
          <w:lang w:eastAsia="ja-JP"/>
        </w:rPr>
        <w:t>Platon</w:t>
      </w:r>
      <w:r w:rsidR="00D9218F">
        <w:rPr>
          <w:rFonts w:ascii="Garamond" w:hAnsi="Garamond"/>
          <w:lang w:eastAsia="ja-JP"/>
        </w:rPr>
        <w:t>.</w:t>
      </w:r>
    </w:p>
  </w:footnote>
  <w:footnote w:id="22">
    <w:p w14:paraId="4D079A1B" w14:textId="43C1443F" w:rsidR="00CE5FBA" w:rsidRDefault="00CE5FBA" w:rsidP="00F423E1">
      <w:pPr>
        <w:pStyle w:val="FootnoteText"/>
      </w:pPr>
      <w:r>
        <w:rPr>
          <w:rStyle w:val="FootnoteReference"/>
        </w:rPr>
        <w:footnoteRef/>
      </w:r>
      <w:r>
        <w:t xml:space="preserve"> </w:t>
      </w:r>
      <w:r w:rsidRPr="00D9218F">
        <w:rPr>
          <w:rFonts w:ascii="Garamond" w:hAnsi="Garamond"/>
          <w:i/>
          <w:lang w:eastAsia="ja-JP"/>
        </w:rPr>
        <w:t>Top.</w:t>
      </w:r>
      <w:r w:rsidRPr="00501682">
        <w:rPr>
          <w:rFonts w:ascii="Garamond" w:hAnsi="Garamond"/>
          <w:lang w:eastAsia="ja-JP"/>
        </w:rPr>
        <w:t xml:space="preserve"> VI. 6, 143b24-33 (trans. Pickard-Cambridge).</w:t>
      </w:r>
    </w:p>
  </w:footnote>
  <w:footnote w:id="23">
    <w:p w14:paraId="5DB76544" w14:textId="423180F8" w:rsidR="00CE5FBA" w:rsidRPr="00CE5FBA"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Pr="00501682">
        <w:rPr>
          <w:rFonts w:ascii="Garamond" w:hAnsi="Garamond"/>
          <w:lang w:eastAsia="ja-JP"/>
        </w:rPr>
        <w:t xml:space="preserve">That Forms play role (i) is clear from nearly any discussion of Forms in Plato. </w:t>
      </w:r>
      <w:r w:rsidR="00F423E1">
        <w:rPr>
          <w:rFonts w:ascii="Garamond" w:hAnsi="Garamond"/>
          <w:lang w:eastAsia="ja-JP"/>
        </w:rPr>
        <w:t xml:space="preserve"> </w:t>
      </w:r>
      <w:r w:rsidRPr="00501682">
        <w:rPr>
          <w:rFonts w:ascii="Garamond" w:hAnsi="Garamond"/>
          <w:lang w:eastAsia="ja-JP"/>
        </w:rPr>
        <w:t>The introduction of them</w:t>
      </w:r>
      <w:r w:rsidR="00F423E1">
        <w:rPr>
          <w:rFonts w:ascii="Garamond" w:hAnsi="Garamond"/>
          <w:lang w:eastAsia="ja-JP"/>
        </w:rPr>
        <w:t xml:space="preserve"> </w:t>
      </w:r>
      <w:r w:rsidRPr="00501682">
        <w:rPr>
          <w:rFonts w:ascii="Garamond" w:hAnsi="Garamond"/>
          <w:lang w:eastAsia="ja-JP"/>
        </w:rPr>
        <w:t xml:space="preserve">in the </w:t>
      </w:r>
      <w:r w:rsidR="00D9218F">
        <w:rPr>
          <w:rFonts w:ascii="Garamond" w:hAnsi="Garamond"/>
          <w:i/>
          <w:lang w:eastAsia="ja-JP"/>
        </w:rPr>
        <w:t>Euthyphro</w:t>
      </w:r>
      <w:r w:rsidRPr="00501682">
        <w:rPr>
          <w:rFonts w:ascii="Garamond" w:hAnsi="Garamond"/>
          <w:lang w:eastAsia="ja-JP"/>
        </w:rPr>
        <w:t xml:space="preserve"> (at 5d) is motivated precisely by the need for some objects to play this role. </w:t>
      </w:r>
      <w:r w:rsidR="00F423E1">
        <w:rPr>
          <w:rFonts w:ascii="Garamond" w:hAnsi="Garamond"/>
          <w:lang w:eastAsia="ja-JP"/>
        </w:rPr>
        <w:t xml:space="preserve"> </w:t>
      </w:r>
      <w:r w:rsidRPr="00501682">
        <w:rPr>
          <w:rFonts w:ascii="Garamond" w:hAnsi="Garamond"/>
          <w:lang w:eastAsia="ja-JP"/>
        </w:rPr>
        <w:t>That they</w:t>
      </w:r>
      <w:r w:rsidR="00F423E1">
        <w:rPr>
          <w:rFonts w:ascii="Garamond" w:hAnsi="Garamond"/>
          <w:lang w:eastAsia="ja-JP"/>
        </w:rPr>
        <w:t xml:space="preserve"> </w:t>
      </w:r>
      <w:r w:rsidRPr="00501682">
        <w:rPr>
          <w:rFonts w:ascii="Garamond" w:hAnsi="Garamond"/>
          <w:lang w:eastAsia="ja-JP"/>
        </w:rPr>
        <w:t xml:space="preserve">play role (ii) is hardly any more controversial. </w:t>
      </w:r>
      <w:r w:rsidR="00F423E1">
        <w:rPr>
          <w:rFonts w:ascii="Garamond" w:hAnsi="Garamond"/>
          <w:lang w:eastAsia="ja-JP"/>
        </w:rPr>
        <w:t xml:space="preserve"> </w:t>
      </w:r>
      <w:r w:rsidRPr="00501682">
        <w:rPr>
          <w:rFonts w:ascii="Garamond" w:hAnsi="Garamond"/>
          <w:lang w:eastAsia="ja-JP"/>
        </w:rPr>
        <w:t xml:space="preserve">A passage from the </w:t>
      </w:r>
      <w:r w:rsidRPr="00D9218F">
        <w:rPr>
          <w:rFonts w:ascii="Garamond" w:hAnsi="Garamond"/>
          <w:i/>
          <w:lang w:eastAsia="ja-JP"/>
        </w:rPr>
        <w:t>Phaedo</w:t>
      </w:r>
      <w:r w:rsidRPr="00501682">
        <w:rPr>
          <w:rFonts w:ascii="Garamond" w:hAnsi="Garamond"/>
          <w:lang w:eastAsia="ja-JP"/>
        </w:rPr>
        <w:t xml:space="preserve"> illustrates Plato’s inclination to</w:t>
      </w:r>
      <w:r w:rsidR="00F423E1">
        <w:rPr>
          <w:rFonts w:ascii="Garamond" w:hAnsi="Garamond"/>
          <w:lang w:eastAsia="ja-JP"/>
        </w:rPr>
        <w:t xml:space="preserve"> </w:t>
      </w:r>
      <w:r w:rsidRPr="00501682">
        <w:rPr>
          <w:rFonts w:ascii="Garamond" w:hAnsi="Garamond"/>
          <w:lang w:eastAsia="ja-JP"/>
        </w:rPr>
        <w:t xml:space="preserve">run (i) and (ii) together: </w:t>
      </w:r>
      <w:r w:rsidR="00F423E1">
        <w:rPr>
          <w:rFonts w:ascii="Garamond" w:hAnsi="Garamond"/>
          <w:lang w:eastAsia="ja-JP"/>
        </w:rPr>
        <w:t xml:space="preserve"> </w:t>
      </w:r>
      <w:r w:rsidRPr="00501682">
        <w:rPr>
          <w:rFonts w:ascii="Garamond" w:hAnsi="Garamond"/>
          <w:lang w:eastAsia="ja-JP"/>
        </w:rPr>
        <w:t>“Consider then ... whether you share my opinion as to what follows, for I think</w:t>
      </w:r>
      <w:r w:rsidR="00F423E1">
        <w:rPr>
          <w:rFonts w:ascii="Garamond" w:hAnsi="Garamond"/>
          <w:lang w:eastAsia="ja-JP"/>
        </w:rPr>
        <w:t xml:space="preserve"> </w:t>
      </w:r>
      <w:r w:rsidRPr="00501682">
        <w:rPr>
          <w:rFonts w:ascii="Garamond" w:hAnsi="Garamond"/>
          <w:lang w:eastAsia="ja-JP"/>
        </w:rPr>
        <w:t>that, if there is anything beautiful besides the Beautiful itself, it is beautiful for no other reason than that it</w:t>
      </w:r>
      <w:r w:rsidR="00F423E1">
        <w:rPr>
          <w:rFonts w:ascii="Garamond" w:hAnsi="Garamond"/>
          <w:lang w:eastAsia="ja-JP"/>
        </w:rPr>
        <w:t xml:space="preserve"> </w:t>
      </w:r>
      <w:r w:rsidRPr="00501682">
        <w:rPr>
          <w:rFonts w:ascii="Garamond" w:hAnsi="Garamond"/>
          <w:lang w:eastAsia="ja-JP"/>
        </w:rPr>
        <w:t>shares in that Beautiful, and I say so with everything” (</w:t>
      </w:r>
      <w:r w:rsidRPr="00D9218F">
        <w:rPr>
          <w:rFonts w:ascii="Garamond" w:hAnsi="Garamond"/>
          <w:i/>
          <w:lang w:eastAsia="ja-JP"/>
        </w:rPr>
        <w:t>Phd.</w:t>
      </w:r>
      <w:r w:rsidRPr="00501682">
        <w:rPr>
          <w:rFonts w:ascii="Garamond" w:hAnsi="Garamond"/>
          <w:lang w:eastAsia="ja-JP"/>
        </w:rPr>
        <w:t xml:space="preserve">, 100c (trans. Grube)). </w:t>
      </w:r>
      <w:r w:rsidR="00F423E1">
        <w:rPr>
          <w:rFonts w:ascii="Garamond" w:hAnsi="Garamond"/>
          <w:lang w:eastAsia="ja-JP"/>
        </w:rPr>
        <w:t xml:space="preserve"> </w:t>
      </w:r>
      <w:r w:rsidRPr="00501682">
        <w:rPr>
          <w:rFonts w:ascii="Garamond" w:hAnsi="Garamond"/>
          <w:lang w:eastAsia="ja-JP"/>
        </w:rPr>
        <w:t>(Of course, the initial</w:t>
      </w:r>
      <w:r w:rsidR="00F423E1">
        <w:rPr>
          <w:rFonts w:ascii="Garamond" w:hAnsi="Garamond"/>
          <w:lang w:eastAsia="ja-JP"/>
        </w:rPr>
        <w:t xml:space="preserve"> </w:t>
      </w:r>
      <w:r w:rsidRPr="00501682">
        <w:rPr>
          <w:rFonts w:ascii="Garamond" w:hAnsi="Garamond"/>
          <w:lang w:eastAsia="ja-JP"/>
        </w:rPr>
        <w:t>move of calling what all beautiful things have in common “the Beautiful itself” already suggests that such</w:t>
      </w:r>
      <w:r w:rsidR="00F423E1">
        <w:rPr>
          <w:rFonts w:ascii="Garamond" w:hAnsi="Garamond"/>
          <w:lang w:eastAsia="ja-JP"/>
        </w:rPr>
        <w:t xml:space="preserve">  </w:t>
      </w:r>
      <w:r w:rsidRPr="00501682">
        <w:rPr>
          <w:rFonts w:ascii="Garamond" w:hAnsi="Garamond"/>
          <w:lang w:eastAsia="ja-JP"/>
        </w:rPr>
        <w:t>an entity will play role (ii) in addition to role (i).)</w:t>
      </w:r>
    </w:p>
  </w:footnote>
  <w:footnote w:id="24">
    <w:p w14:paraId="2B8BE737" w14:textId="203E08EA" w:rsidR="00CE5FBA" w:rsidRDefault="00CE5FBA" w:rsidP="00F423E1">
      <w:pPr>
        <w:pStyle w:val="FootnoteText"/>
      </w:pPr>
      <w:r>
        <w:rPr>
          <w:rStyle w:val="FootnoteReference"/>
        </w:rPr>
        <w:footnoteRef/>
      </w:r>
      <w:r>
        <w:t xml:space="preserve"> </w:t>
      </w:r>
      <w:r w:rsidRPr="00501682">
        <w:rPr>
          <w:rFonts w:ascii="Garamond" w:hAnsi="Garamond"/>
          <w:lang w:eastAsia="ja-JP"/>
        </w:rPr>
        <w:t>These reflections owe something of their existence to conversations with Victor Caston.</w:t>
      </w:r>
    </w:p>
  </w:footnote>
  <w:footnote w:id="25">
    <w:p w14:paraId="481EB7D5" w14:textId="68F6B0DB" w:rsidR="00CE5FBA" w:rsidRPr="00501682" w:rsidRDefault="00CE5FBA" w:rsidP="00F423E1">
      <w:pPr>
        <w:widowControl w:val="0"/>
        <w:autoSpaceDE w:val="0"/>
        <w:autoSpaceDN w:val="0"/>
        <w:adjustRightInd w:val="0"/>
        <w:rPr>
          <w:rFonts w:ascii="Garamond" w:hAnsi="Garamond"/>
          <w:lang w:eastAsia="ja-JP"/>
        </w:rPr>
      </w:pPr>
      <w:r>
        <w:rPr>
          <w:rStyle w:val="FootnoteReference"/>
        </w:rPr>
        <w:footnoteRef/>
      </w:r>
      <w:r>
        <w:t xml:space="preserve"> </w:t>
      </w:r>
      <w:r w:rsidR="00F423E1">
        <w:rPr>
          <w:rFonts w:ascii="Garamond" w:hAnsi="Garamond"/>
          <w:lang w:eastAsia="ja-JP"/>
        </w:rPr>
        <w:t xml:space="preserve">Notice a certain </w:t>
      </w:r>
      <w:r w:rsidR="00F423E1" w:rsidRPr="00F45342">
        <w:rPr>
          <w:rFonts w:ascii="Garamond" w:hAnsi="Garamond"/>
          <w:i/>
          <w:lang w:eastAsia="ja-JP"/>
        </w:rPr>
        <w:t>prima facie</w:t>
      </w:r>
      <w:r w:rsidR="00F423E1">
        <w:rPr>
          <w:rFonts w:ascii="Garamond" w:hAnsi="Garamond"/>
          <w:lang w:eastAsia="ja-JP"/>
        </w:rPr>
        <w:t xml:space="preserve"> </w:t>
      </w:r>
      <w:r w:rsidRPr="00501682">
        <w:rPr>
          <w:rFonts w:ascii="Garamond" w:hAnsi="Garamond"/>
          <w:lang w:eastAsia="ja-JP"/>
        </w:rPr>
        <w:t xml:space="preserve">oddity here. </w:t>
      </w:r>
      <w:r w:rsidR="00F423E1">
        <w:rPr>
          <w:rFonts w:ascii="Garamond" w:hAnsi="Garamond"/>
          <w:lang w:eastAsia="ja-JP"/>
        </w:rPr>
        <w:t xml:space="preserve"> </w:t>
      </w:r>
      <w:r w:rsidRPr="00501682">
        <w:rPr>
          <w:rFonts w:ascii="Garamond" w:hAnsi="Garamond"/>
          <w:lang w:eastAsia="ja-JP"/>
        </w:rPr>
        <w:t>Recall, despite Aristotle’s criticism of Forms here, that man</w:t>
      </w:r>
      <w:r w:rsidR="00F423E1">
        <w:rPr>
          <w:rFonts w:ascii="Garamond" w:hAnsi="Garamond"/>
          <w:lang w:eastAsia="ja-JP"/>
        </w:rPr>
        <w:t xml:space="preserve"> </w:t>
      </w:r>
      <w:r w:rsidRPr="00501682">
        <w:rPr>
          <w:rFonts w:ascii="Garamond" w:hAnsi="Garamond"/>
          <w:lang w:eastAsia="ja-JP"/>
        </w:rPr>
        <w:t>and bipedal terrestrial animal are numerically one.</w:t>
      </w:r>
      <w:r w:rsidR="00F423E1">
        <w:rPr>
          <w:rFonts w:ascii="Garamond" w:hAnsi="Garamond"/>
          <w:lang w:eastAsia="ja-JP"/>
        </w:rPr>
        <w:t xml:space="preserve"> </w:t>
      </w:r>
      <w:r w:rsidRPr="00501682">
        <w:rPr>
          <w:rFonts w:ascii="Garamond" w:hAnsi="Garamond"/>
          <w:lang w:eastAsia="ja-JP"/>
        </w:rPr>
        <w:t xml:space="preserve"> We thus have the somewhat peculiar result that the</w:t>
      </w:r>
      <w:r w:rsidR="00F423E1">
        <w:rPr>
          <w:rFonts w:ascii="Garamond" w:hAnsi="Garamond"/>
          <w:lang w:eastAsia="ja-JP"/>
        </w:rPr>
        <w:t xml:space="preserve"> </w:t>
      </w:r>
      <w:r w:rsidRPr="00F45342">
        <w:rPr>
          <w:rFonts w:ascii="Garamond" w:hAnsi="Garamond"/>
          <w:i/>
          <w:lang w:eastAsia="ja-JP"/>
        </w:rPr>
        <w:t>relation-</w:t>
      </w:r>
      <w:r w:rsidRPr="00501682">
        <w:rPr>
          <w:rFonts w:ascii="Garamond" w:hAnsi="Garamond"/>
          <w:lang w:eastAsia="ja-JP"/>
        </w:rPr>
        <w:t xml:space="preserve">language of unity is appropriate for man while the </w:t>
      </w:r>
      <w:r w:rsidRPr="00F45342">
        <w:rPr>
          <w:rFonts w:ascii="Garamond" w:hAnsi="Garamond"/>
          <w:i/>
          <w:lang w:eastAsia="ja-JP"/>
        </w:rPr>
        <w:t>property-</w:t>
      </w:r>
      <w:r w:rsidRPr="00501682">
        <w:rPr>
          <w:rFonts w:ascii="Garamond" w:hAnsi="Garamond"/>
          <w:lang w:eastAsia="ja-JP"/>
        </w:rPr>
        <w:t>language is not.</w:t>
      </w:r>
      <w:r w:rsidR="00F423E1">
        <w:rPr>
          <w:rFonts w:ascii="Garamond" w:hAnsi="Garamond"/>
          <w:lang w:eastAsia="ja-JP"/>
        </w:rPr>
        <w:t xml:space="preserve"> </w:t>
      </w:r>
      <w:r w:rsidRPr="00501682">
        <w:rPr>
          <w:rFonts w:ascii="Garamond" w:hAnsi="Garamond"/>
          <w:lang w:eastAsia="ja-JP"/>
        </w:rPr>
        <w:t xml:space="preserve"> That is, even though it</w:t>
      </w:r>
      <w:r w:rsidR="00F423E1">
        <w:rPr>
          <w:rFonts w:ascii="Garamond" w:hAnsi="Garamond"/>
          <w:lang w:eastAsia="ja-JP"/>
        </w:rPr>
        <w:t xml:space="preserve"> </w:t>
      </w:r>
      <w:r w:rsidRPr="00501682">
        <w:rPr>
          <w:rFonts w:ascii="Garamond" w:hAnsi="Garamond"/>
          <w:lang w:eastAsia="ja-JP"/>
        </w:rPr>
        <w:t>is true to say that man is numerically one with biped</w:t>
      </w:r>
      <w:r w:rsidR="00F423E1">
        <w:rPr>
          <w:rFonts w:ascii="Garamond" w:hAnsi="Garamond"/>
          <w:lang w:eastAsia="ja-JP"/>
        </w:rPr>
        <w:t xml:space="preserve">al terrestrial animal, it would </w:t>
      </w:r>
      <w:r w:rsidRPr="00501682">
        <w:rPr>
          <w:rFonts w:ascii="Garamond" w:hAnsi="Garamond"/>
          <w:lang w:eastAsia="ja-JP"/>
        </w:rPr>
        <w:t>nevertheless not be the</w:t>
      </w:r>
      <w:r w:rsidR="00F423E1">
        <w:rPr>
          <w:rFonts w:ascii="Garamond" w:hAnsi="Garamond"/>
          <w:lang w:eastAsia="ja-JP"/>
        </w:rPr>
        <w:t xml:space="preserve"> </w:t>
      </w:r>
      <w:r w:rsidRPr="00501682">
        <w:rPr>
          <w:rFonts w:ascii="Garamond" w:hAnsi="Garamond"/>
          <w:lang w:eastAsia="ja-JP"/>
        </w:rPr>
        <w:t xml:space="preserve">case that man (or bipedal terrestrial animal) is numerically one. </w:t>
      </w:r>
      <w:r w:rsidR="00F423E1">
        <w:rPr>
          <w:rFonts w:ascii="Garamond" w:hAnsi="Garamond"/>
          <w:lang w:eastAsia="ja-JP"/>
        </w:rPr>
        <w:t xml:space="preserve"> </w:t>
      </w:r>
      <w:r w:rsidRPr="00501682">
        <w:rPr>
          <w:rFonts w:ascii="Garamond" w:hAnsi="Garamond"/>
          <w:lang w:eastAsia="ja-JP"/>
        </w:rPr>
        <w:t>Still, there is really no absurdity here; one</w:t>
      </w:r>
      <w:r w:rsidR="00F423E1">
        <w:rPr>
          <w:rFonts w:ascii="Garamond" w:hAnsi="Garamond"/>
          <w:lang w:eastAsia="ja-JP"/>
        </w:rPr>
        <w:t xml:space="preserve"> </w:t>
      </w:r>
      <w:r w:rsidRPr="00501682">
        <w:rPr>
          <w:rFonts w:ascii="Garamond" w:hAnsi="Garamond"/>
          <w:lang w:eastAsia="ja-JP"/>
        </w:rPr>
        <w:t xml:space="preserve">must simply use the terminology of unity with some care. </w:t>
      </w:r>
      <w:r w:rsidR="00F423E1">
        <w:rPr>
          <w:rFonts w:ascii="Garamond" w:hAnsi="Garamond"/>
          <w:lang w:eastAsia="ja-JP"/>
        </w:rPr>
        <w:t xml:space="preserve"> </w:t>
      </w:r>
      <w:r w:rsidRPr="00501682">
        <w:rPr>
          <w:rFonts w:ascii="Garamond" w:hAnsi="Garamond"/>
          <w:lang w:eastAsia="ja-JP"/>
        </w:rPr>
        <w:t>In fact, Alexander was already aware of this</w:t>
      </w:r>
      <w:r w:rsidR="00F423E1">
        <w:rPr>
          <w:rFonts w:ascii="Garamond" w:hAnsi="Garamond"/>
          <w:lang w:eastAsia="ja-JP"/>
        </w:rPr>
        <w:t xml:space="preserve"> </w:t>
      </w:r>
      <w:r w:rsidRPr="00501682">
        <w:rPr>
          <w:rFonts w:ascii="Garamond" w:hAnsi="Garamond"/>
          <w:lang w:eastAsia="ja-JP"/>
        </w:rPr>
        <w:t xml:space="preserve">situation in his commentary on </w:t>
      </w:r>
      <w:r w:rsidRPr="00F45342">
        <w:rPr>
          <w:rFonts w:ascii="Garamond" w:hAnsi="Garamond"/>
          <w:i/>
          <w:lang w:eastAsia="ja-JP"/>
        </w:rPr>
        <w:t>Topics</w:t>
      </w:r>
      <w:r w:rsidR="00F45342">
        <w:rPr>
          <w:rFonts w:ascii="Garamond" w:hAnsi="Garamond"/>
          <w:lang w:eastAsia="ja-JP"/>
        </w:rPr>
        <w:t xml:space="preserve"> </w:t>
      </w:r>
      <w:r w:rsidRPr="00501682">
        <w:rPr>
          <w:rFonts w:ascii="Garamond" w:hAnsi="Garamond"/>
          <w:lang w:eastAsia="ja-JP"/>
        </w:rPr>
        <w:t xml:space="preserve">I. 7: </w:t>
      </w:r>
      <w:r w:rsidR="00F423E1">
        <w:rPr>
          <w:rFonts w:ascii="Garamond" w:hAnsi="Garamond"/>
          <w:lang w:eastAsia="ja-JP"/>
        </w:rPr>
        <w:t xml:space="preserve"> </w:t>
      </w:r>
      <w:r w:rsidRPr="00501682">
        <w:rPr>
          <w:rFonts w:ascii="Garamond" w:hAnsi="Garamond"/>
          <w:lang w:eastAsia="ja-JP"/>
        </w:rPr>
        <w:t>“Nor need we wonder that Aristotle calls man one in number:</w:t>
      </w:r>
      <w:r w:rsidR="00F423E1">
        <w:rPr>
          <w:rFonts w:ascii="Garamond" w:hAnsi="Garamond"/>
          <w:lang w:eastAsia="ja-JP"/>
        </w:rPr>
        <w:t xml:space="preserve">  </w:t>
      </w:r>
      <w:r w:rsidRPr="00501682">
        <w:rPr>
          <w:rFonts w:ascii="Garamond" w:hAnsi="Garamond"/>
          <w:lang w:eastAsia="ja-JP"/>
        </w:rPr>
        <w:t>for both the spe</w:t>
      </w:r>
      <w:r w:rsidR="00F45342">
        <w:rPr>
          <w:rFonts w:ascii="Garamond" w:hAnsi="Garamond"/>
          <w:lang w:eastAsia="ja-JP"/>
        </w:rPr>
        <w:t xml:space="preserve">cies itself </w:t>
      </w:r>
      <w:r w:rsidR="00F45342" w:rsidRPr="00F45342">
        <w:rPr>
          <w:rFonts w:ascii="Garamond" w:hAnsi="Garamond"/>
          <w:i/>
          <w:lang w:eastAsia="ja-JP"/>
        </w:rPr>
        <w:t>compared to itself</w:t>
      </w:r>
      <w:r w:rsidR="00F45342">
        <w:rPr>
          <w:rFonts w:ascii="Garamond" w:hAnsi="Garamond"/>
          <w:lang w:eastAsia="ja-JP"/>
        </w:rPr>
        <w:t xml:space="preserve"> </w:t>
      </w:r>
      <w:r w:rsidRPr="00501682">
        <w:rPr>
          <w:rFonts w:ascii="Garamond" w:hAnsi="Garamond"/>
          <w:lang w:eastAsia="ja-JP"/>
        </w:rPr>
        <w:t>and the genus considered in the same way are held to be one in</w:t>
      </w:r>
      <w:r w:rsidR="00F423E1">
        <w:rPr>
          <w:rFonts w:ascii="Garamond" w:hAnsi="Garamond"/>
          <w:lang w:eastAsia="ja-JP"/>
        </w:rPr>
        <w:t xml:space="preserve"> </w:t>
      </w:r>
      <w:r w:rsidRPr="00501682">
        <w:rPr>
          <w:rFonts w:ascii="Garamond" w:hAnsi="Garamond"/>
          <w:lang w:eastAsia="ja-JP"/>
        </w:rPr>
        <w:t xml:space="preserve">number” (60, 17-19 (my emphasis), trans. Van Ophuijsen). </w:t>
      </w:r>
      <w:r w:rsidR="00F423E1">
        <w:rPr>
          <w:rFonts w:ascii="Garamond" w:hAnsi="Garamond"/>
          <w:lang w:eastAsia="ja-JP"/>
        </w:rPr>
        <w:t xml:space="preserve"> </w:t>
      </w:r>
      <w:r w:rsidRPr="00501682">
        <w:rPr>
          <w:rFonts w:ascii="Garamond" w:hAnsi="Garamond"/>
          <w:lang w:eastAsia="ja-JP"/>
        </w:rPr>
        <w:t>That is, the species is numerically one with</w:t>
      </w:r>
      <w:r w:rsidR="00F423E1">
        <w:rPr>
          <w:rFonts w:ascii="Garamond" w:hAnsi="Garamond"/>
          <w:lang w:eastAsia="ja-JP"/>
        </w:rPr>
        <w:t xml:space="preserve"> </w:t>
      </w:r>
      <w:r w:rsidR="00F45342">
        <w:rPr>
          <w:rFonts w:ascii="Garamond" w:hAnsi="Garamond"/>
          <w:lang w:eastAsia="ja-JP"/>
        </w:rPr>
        <w:t>itself</w:t>
      </w:r>
      <w:r w:rsidRPr="00501682">
        <w:rPr>
          <w:rFonts w:ascii="Garamond" w:hAnsi="Garamond"/>
          <w:lang w:eastAsia="ja-JP"/>
        </w:rPr>
        <w:t>; it does not follow that the species is a numerical unity.</w:t>
      </w:r>
    </w:p>
    <w:p w14:paraId="19A084D6" w14:textId="3C126B04" w:rsidR="00CE5FBA" w:rsidRDefault="00CE5FBA" w:rsidP="00F423E1">
      <w:pPr>
        <w:pStyle w:val="FootnoteText"/>
      </w:pPr>
    </w:p>
  </w:footnote>
  <w:footnote w:id="26">
    <w:p w14:paraId="084831F1" w14:textId="0D30C60B" w:rsidR="00E61F18" w:rsidRPr="00481B16" w:rsidRDefault="00E61F18">
      <w:pPr>
        <w:pStyle w:val="FootnoteText"/>
        <w:rPr>
          <w:rFonts w:ascii="Garamond" w:hAnsi="Garamond"/>
        </w:rPr>
      </w:pPr>
      <w:r>
        <w:rPr>
          <w:rStyle w:val="FootnoteReference"/>
        </w:rPr>
        <w:footnoteRef/>
      </w:r>
      <w:r>
        <w:t xml:space="preserve"> </w:t>
      </w:r>
      <w:r w:rsidRPr="00481B16">
        <w:rPr>
          <w:rFonts w:ascii="Garamond" w:hAnsi="Garamond"/>
          <w:i/>
        </w:rPr>
        <w:t>Meta.</w:t>
      </w:r>
      <w:r w:rsidRPr="00481B16">
        <w:rPr>
          <w:rFonts w:ascii="Garamond" w:hAnsi="Garamond"/>
        </w:rPr>
        <w:t xml:space="preserve"> V. 6, </w:t>
      </w:r>
      <w:r w:rsidRPr="00481B16">
        <w:rPr>
          <w:rFonts w:ascii="Garamond" w:hAnsi="Garamond"/>
          <w:lang w:eastAsia="ja-JP"/>
        </w:rPr>
        <w:t>1016b31-5.</w:t>
      </w:r>
    </w:p>
  </w:footnote>
  <w:footnote w:id="27">
    <w:p w14:paraId="755BAD02" w14:textId="1C5632D3" w:rsidR="00481B16" w:rsidRPr="00481B16" w:rsidRDefault="00481B16">
      <w:pPr>
        <w:pStyle w:val="FootnoteText"/>
        <w:rPr>
          <w:rFonts w:ascii="Garamond" w:hAnsi="Garamond"/>
        </w:rPr>
      </w:pPr>
      <w:r w:rsidRPr="00481B16">
        <w:rPr>
          <w:rStyle w:val="FootnoteReference"/>
          <w:rFonts w:ascii="Garamond" w:hAnsi="Garamond"/>
        </w:rPr>
        <w:footnoteRef/>
      </w:r>
      <w:r w:rsidRPr="00481B16">
        <w:rPr>
          <w:rFonts w:ascii="Garamond" w:hAnsi="Garamond"/>
        </w:rPr>
        <w:t xml:space="preserve"> Note that </w:t>
      </w:r>
      <w:r>
        <w:rPr>
          <w:rFonts w:ascii="Garamond" w:hAnsi="Garamond"/>
        </w:rPr>
        <w:t>matter and form seem by their very nature to “fit together” so as to form unities.</w:t>
      </w:r>
    </w:p>
  </w:footnote>
  <w:footnote w:id="28">
    <w:p w14:paraId="554619AB" w14:textId="0A636DBD" w:rsidR="00E61F18" w:rsidRPr="00481B16" w:rsidRDefault="00E61F18">
      <w:pPr>
        <w:pStyle w:val="FootnoteText"/>
      </w:pPr>
      <w:r w:rsidRPr="00481B16">
        <w:rPr>
          <w:rStyle w:val="FootnoteReference"/>
          <w:rFonts w:ascii="Garamond" w:hAnsi="Garamond"/>
        </w:rPr>
        <w:footnoteRef/>
      </w:r>
      <w:r w:rsidRPr="00481B16">
        <w:rPr>
          <w:rFonts w:ascii="Garamond" w:hAnsi="Garamond"/>
        </w:rPr>
        <w:t xml:space="preserve"> </w:t>
      </w:r>
      <w:r w:rsidR="00481B16">
        <w:rPr>
          <w:rFonts w:ascii="Garamond" w:hAnsi="Garamond"/>
        </w:rPr>
        <w:t xml:space="preserve">See esp. </w:t>
      </w:r>
      <w:r w:rsidR="00481B16">
        <w:rPr>
          <w:rFonts w:ascii="Garamond" w:hAnsi="Garamond"/>
          <w:i/>
        </w:rPr>
        <w:t>Meta.</w:t>
      </w:r>
      <w:r w:rsidR="00481B16">
        <w:rPr>
          <w:rFonts w:ascii="Garamond" w:hAnsi="Garamond"/>
        </w:rPr>
        <w:t xml:space="preserve"> VIII. 6, 1045a23-5.</w:t>
      </w:r>
    </w:p>
  </w:footnote>
  <w:footnote w:id="29">
    <w:p w14:paraId="0BE89606" w14:textId="448D6483" w:rsidR="00481B16" w:rsidRPr="00481B16" w:rsidRDefault="00481B16">
      <w:pPr>
        <w:pStyle w:val="FootnoteText"/>
        <w:rPr>
          <w:rFonts w:ascii="Garamond" w:hAnsi="Garamond"/>
        </w:rPr>
      </w:pPr>
      <w:r w:rsidRPr="00481B16">
        <w:rPr>
          <w:rStyle w:val="FootnoteReference"/>
          <w:rFonts w:ascii="Garamond" w:hAnsi="Garamond"/>
        </w:rPr>
        <w:footnoteRef/>
      </w:r>
      <w:r w:rsidRPr="00481B16">
        <w:rPr>
          <w:rFonts w:ascii="Garamond" w:hAnsi="Garamond"/>
        </w:rPr>
        <w:t xml:space="preserve"> </w:t>
      </w:r>
      <w:r>
        <w:rPr>
          <w:rFonts w:ascii="Garamond" w:hAnsi="Garamond"/>
        </w:rPr>
        <w:t xml:space="preserve">See </w:t>
      </w:r>
      <w:r w:rsidRPr="00481B16">
        <w:rPr>
          <w:rFonts w:ascii="Garamond" w:hAnsi="Garamond"/>
        </w:rPr>
        <w:t>most especially Rorty (1973).</w:t>
      </w:r>
    </w:p>
  </w:footnote>
  <w:footnote w:id="30">
    <w:p w14:paraId="46326BEE" w14:textId="715BF514" w:rsidR="00E61F18" w:rsidRPr="00481B16" w:rsidRDefault="00E61F18">
      <w:pPr>
        <w:pStyle w:val="FootnoteText"/>
        <w:rPr>
          <w:rFonts w:ascii="Garamond" w:hAnsi="Garamond"/>
          <w:i/>
        </w:rPr>
      </w:pPr>
      <w:r w:rsidRPr="00481B16">
        <w:rPr>
          <w:rStyle w:val="FootnoteReference"/>
          <w:rFonts w:ascii="Garamond" w:hAnsi="Garamond"/>
        </w:rPr>
        <w:footnoteRef/>
      </w:r>
      <w:r w:rsidRPr="00481B16">
        <w:rPr>
          <w:rFonts w:ascii="Garamond" w:hAnsi="Garamond"/>
        </w:rPr>
        <w:t xml:space="preserve"> Kessler (1976), the Londinenses (1979), Bostock (1994), Wedin (2000) </w:t>
      </w:r>
      <w:r w:rsidRPr="00481B16">
        <w:rPr>
          <w:rFonts w:ascii="Garamond" w:hAnsi="Garamond"/>
          <w:i/>
        </w:rPr>
        <w:t>et 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0DD"/>
    <w:rsid w:val="00015D4E"/>
    <w:rsid w:val="002770DD"/>
    <w:rsid w:val="002C14E5"/>
    <w:rsid w:val="002D20A3"/>
    <w:rsid w:val="00481B16"/>
    <w:rsid w:val="004B4F7B"/>
    <w:rsid w:val="00501682"/>
    <w:rsid w:val="0062362D"/>
    <w:rsid w:val="007245D6"/>
    <w:rsid w:val="00AA1EA7"/>
    <w:rsid w:val="00CB2928"/>
    <w:rsid w:val="00CE5FBA"/>
    <w:rsid w:val="00D9218F"/>
    <w:rsid w:val="00DF03A1"/>
    <w:rsid w:val="00E61F18"/>
    <w:rsid w:val="00E81321"/>
    <w:rsid w:val="00F423E1"/>
    <w:rsid w:val="00F45342"/>
    <w:rsid w:val="00F81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E7811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682"/>
    <w:pPr>
      <w:tabs>
        <w:tab w:val="center" w:pos="4320"/>
        <w:tab w:val="right" w:pos="8640"/>
      </w:tabs>
    </w:pPr>
  </w:style>
  <w:style w:type="character" w:customStyle="1" w:styleId="HeaderChar">
    <w:name w:val="Header Char"/>
    <w:basedOn w:val="DefaultParagraphFont"/>
    <w:link w:val="Header"/>
    <w:uiPriority w:val="99"/>
    <w:rsid w:val="00501682"/>
    <w:rPr>
      <w:sz w:val="24"/>
      <w:szCs w:val="24"/>
      <w:lang w:eastAsia="en-US"/>
    </w:rPr>
  </w:style>
  <w:style w:type="paragraph" w:styleId="Footer">
    <w:name w:val="footer"/>
    <w:basedOn w:val="Normal"/>
    <w:link w:val="FooterChar"/>
    <w:uiPriority w:val="99"/>
    <w:unhideWhenUsed/>
    <w:rsid w:val="00501682"/>
    <w:pPr>
      <w:tabs>
        <w:tab w:val="center" w:pos="4320"/>
        <w:tab w:val="right" w:pos="8640"/>
      </w:tabs>
    </w:pPr>
  </w:style>
  <w:style w:type="character" w:customStyle="1" w:styleId="FooterChar">
    <w:name w:val="Footer Char"/>
    <w:basedOn w:val="DefaultParagraphFont"/>
    <w:link w:val="Footer"/>
    <w:uiPriority w:val="99"/>
    <w:rsid w:val="00501682"/>
    <w:rPr>
      <w:sz w:val="24"/>
      <w:szCs w:val="24"/>
      <w:lang w:eastAsia="en-US"/>
    </w:rPr>
  </w:style>
  <w:style w:type="character" w:styleId="PageNumber">
    <w:name w:val="page number"/>
    <w:basedOn w:val="DefaultParagraphFont"/>
    <w:uiPriority w:val="99"/>
    <w:semiHidden/>
    <w:unhideWhenUsed/>
    <w:rsid w:val="00501682"/>
  </w:style>
  <w:style w:type="paragraph" w:styleId="FootnoteText">
    <w:name w:val="footnote text"/>
    <w:basedOn w:val="Normal"/>
    <w:link w:val="FootnoteTextChar"/>
    <w:unhideWhenUsed/>
    <w:rsid w:val="00501682"/>
  </w:style>
  <w:style w:type="character" w:customStyle="1" w:styleId="FootnoteTextChar">
    <w:name w:val="Footnote Text Char"/>
    <w:basedOn w:val="DefaultParagraphFont"/>
    <w:link w:val="FootnoteText"/>
    <w:rsid w:val="00501682"/>
    <w:rPr>
      <w:sz w:val="24"/>
      <w:szCs w:val="24"/>
      <w:lang w:eastAsia="en-US"/>
    </w:rPr>
  </w:style>
  <w:style w:type="character" w:styleId="FootnoteReference">
    <w:name w:val="footnote reference"/>
    <w:basedOn w:val="DefaultParagraphFont"/>
    <w:unhideWhenUsed/>
    <w:rsid w:val="00501682"/>
    <w:rPr>
      <w:vertAlign w:val="superscript"/>
    </w:rPr>
  </w:style>
  <w:style w:type="character" w:styleId="Emphasis">
    <w:name w:val="Emphasis"/>
    <w:basedOn w:val="DefaultParagraphFont"/>
    <w:uiPriority w:val="20"/>
    <w:qFormat/>
    <w:rsid w:val="00E61F1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682"/>
    <w:pPr>
      <w:tabs>
        <w:tab w:val="center" w:pos="4320"/>
        <w:tab w:val="right" w:pos="8640"/>
      </w:tabs>
    </w:pPr>
  </w:style>
  <w:style w:type="character" w:customStyle="1" w:styleId="HeaderChar">
    <w:name w:val="Header Char"/>
    <w:basedOn w:val="DefaultParagraphFont"/>
    <w:link w:val="Header"/>
    <w:uiPriority w:val="99"/>
    <w:rsid w:val="00501682"/>
    <w:rPr>
      <w:sz w:val="24"/>
      <w:szCs w:val="24"/>
      <w:lang w:eastAsia="en-US"/>
    </w:rPr>
  </w:style>
  <w:style w:type="paragraph" w:styleId="Footer">
    <w:name w:val="footer"/>
    <w:basedOn w:val="Normal"/>
    <w:link w:val="FooterChar"/>
    <w:uiPriority w:val="99"/>
    <w:unhideWhenUsed/>
    <w:rsid w:val="00501682"/>
    <w:pPr>
      <w:tabs>
        <w:tab w:val="center" w:pos="4320"/>
        <w:tab w:val="right" w:pos="8640"/>
      </w:tabs>
    </w:pPr>
  </w:style>
  <w:style w:type="character" w:customStyle="1" w:styleId="FooterChar">
    <w:name w:val="Footer Char"/>
    <w:basedOn w:val="DefaultParagraphFont"/>
    <w:link w:val="Footer"/>
    <w:uiPriority w:val="99"/>
    <w:rsid w:val="00501682"/>
    <w:rPr>
      <w:sz w:val="24"/>
      <w:szCs w:val="24"/>
      <w:lang w:eastAsia="en-US"/>
    </w:rPr>
  </w:style>
  <w:style w:type="character" w:styleId="PageNumber">
    <w:name w:val="page number"/>
    <w:basedOn w:val="DefaultParagraphFont"/>
    <w:uiPriority w:val="99"/>
    <w:semiHidden/>
    <w:unhideWhenUsed/>
    <w:rsid w:val="00501682"/>
  </w:style>
  <w:style w:type="paragraph" w:styleId="FootnoteText">
    <w:name w:val="footnote text"/>
    <w:basedOn w:val="Normal"/>
    <w:link w:val="FootnoteTextChar"/>
    <w:unhideWhenUsed/>
    <w:rsid w:val="00501682"/>
  </w:style>
  <w:style w:type="character" w:customStyle="1" w:styleId="FootnoteTextChar">
    <w:name w:val="Footnote Text Char"/>
    <w:basedOn w:val="DefaultParagraphFont"/>
    <w:link w:val="FootnoteText"/>
    <w:rsid w:val="00501682"/>
    <w:rPr>
      <w:sz w:val="24"/>
      <w:szCs w:val="24"/>
      <w:lang w:eastAsia="en-US"/>
    </w:rPr>
  </w:style>
  <w:style w:type="character" w:styleId="FootnoteReference">
    <w:name w:val="footnote reference"/>
    <w:basedOn w:val="DefaultParagraphFont"/>
    <w:unhideWhenUsed/>
    <w:rsid w:val="00501682"/>
    <w:rPr>
      <w:vertAlign w:val="superscript"/>
    </w:rPr>
  </w:style>
  <w:style w:type="character" w:styleId="Emphasis">
    <w:name w:val="Emphasis"/>
    <w:basedOn w:val="DefaultParagraphFont"/>
    <w:uiPriority w:val="20"/>
    <w:qFormat/>
    <w:rsid w:val="00E61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14</Pages>
  <Words>3780</Words>
  <Characters>21551</Characters>
  <Application>Microsoft Macintosh Word</Application>
  <DocSecurity>0</DocSecurity>
  <Lines>179</Lines>
  <Paragraphs>50</Paragraphs>
  <ScaleCrop>false</ScaleCrop>
  <Company/>
  <LinksUpToDate>false</LinksUpToDate>
  <CharactersWithSpaces>25281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Hankinson</dc:creator>
  <cp:keywords/>
  <dc:description/>
  <cp:lastModifiedBy>Stephanie Hankinson</cp:lastModifiedBy>
  <cp:revision>14</cp:revision>
  <dcterms:created xsi:type="dcterms:W3CDTF">2016-02-20T01:41:00Z</dcterms:created>
  <dcterms:modified xsi:type="dcterms:W3CDTF">2016-05-09T02:39:00Z</dcterms:modified>
</cp:coreProperties>
</file>