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641" w:rsidRPr="004E1641" w:rsidRDefault="004E1641" w:rsidP="00885F73">
      <w:pPr>
        <w:pStyle w:val="Heading1"/>
        <w:rPr>
          <w:sz w:val="24"/>
          <w:szCs w:val="24"/>
        </w:rPr>
      </w:pPr>
      <w:bookmarkStart w:id="0" w:name="_GoBack"/>
      <w:r w:rsidRPr="004E1641">
        <w:rPr>
          <w:sz w:val="24"/>
          <w:szCs w:val="24"/>
        </w:rPr>
        <w:t xml:space="preserve">Sravanthi Madhapuram </w:t>
      </w:r>
      <w:r>
        <w:rPr>
          <w:sz w:val="24"/>
          <w:szCs w:val="24"/>
        </w:rPr>
        <w:t xml:space="preserve">                                                                                       </w:t>
      </w:r>
      <w:r w:rsidRPr="004E1641">
        <w:rPr>
          <w:sz w:val="24"/>
          <w:szCs w:val="24"/>
        </w:rPr>
        <w:t>23/6/2016</w:t>
      </w:r>
    </w:p>
    <w:p w:rsidR="005D6044" w:rsidRPr="005D6044" w:rsidRDefault="005D6044" w:rsidP="00885F73">
      <w:pPr>
        <w:pStyle w:val="Heading1"/>
      </w:pPr>
      <w:r w:rsidRPr="005D6044">
        <w:t>Understanding Desired Capabilities</w:t>
      </w:r>
    </w:p>
    <w:p w:rsidR="005D6044" w:rsidRPr="005D6044" w:rsidRDefault="005D6044" w:rsidP="005D6044">
      <w:pPr>
        <w:spacing w:after="204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D604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Before we start writing further test code to automate and do other stuff, we need to understand why we are using Desired Capabilities.</w:t>
      </w:r>
    </w:p>
    <w:p w:rsidR="005D6044" w:rsidRPr="005D6044" w:rsidRDefault="005D6044" w:rsidP="005D6044">
      <w:pPr>
        <w:spacing w:after="204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D604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Desired Capabilities are present in the below library and hence it needs to be imported.</w:t>
      </w:r>
    </w:p>
    <w:p w:rsidR="005D6044" w:rsidRPr="005D6044" w:rsidRDefault="005D6044" w:rsidP="005D60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org.openqa.selenium.remote.DesiredCapabilities</w:t>
      </w:r>
      <w:proofErr w:type="spellEnd"/>
    </w:p>
    <w:p w:rsidR="005D6044" w:rsidRPr="005D6044" w:rsidRDefault="005D6044" w:rsidP="005D6044">
      <w:pPr>
        <w:spacing w:after="204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D604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Desired Capabilities is a way of telling the Appium Server which kind of session we are interested in. So it's a hash of Key and Value to let us have more control on the server during automation. So some of the key info which we will be using </w:t>
      </w:r>
      <w:proofErr w:type="gramStart"/>
      <w:r w:rsidRPr="005D604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are :</w:t>
      </w:r>
      <w:proofErr w:type="gramEnd"/>
    </w:p>
    <w:p w:rsidR="005D6044" w:rsidRPr="005D6044" w:rsidRDefault="005D6044" w:rsidP="005D60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automationName</w:t>
      </w:r>
      <w:proofErr w:type="spellEnd"/>
      <w:proofErr w:type="gramEnd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Which automation engine to use    </w:t>
      </w:r>
      <w:proofErr w:type="spellStart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Appium</w:t>
      </w:r>
      <w:proofErr w:type="spellEnd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(default) or </w:t>
      </w:r>
      <w:proofErr w:type="spellStart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Selendroid</w:t>
      </w:r>
      <w:proofErr w:type="spellEnd"/>
    </w:p>
    <w:p w:rsidR="005D6044" w:rsidRPr="005D6044" w:rsidRDefault="005D6044" w:rsidP="005D60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platformName</w:t>
      </w:r>
      <w:proofErr w:type="spellEnd"/>
      <w:proofErr w:type="gramEnd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Which mobile OS platform to use    iOS, Android, or </w:t>
      </w:r>
      <w:proofErr w:type="spellStart"/>
      <w:r w:rsidRPr="005D6044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FirefoxOS</w:t>
      </w:r>
      <w:proofErr w:type="spellEnd"/>
    </w:p>
    <w:p w:rsidR="005D6044" w:rsidRPr="005D6044" w:rsidRDefault="005D6044" w:rsidP="005D6044">
      <w:pPr>
        <w:spacing w:after="204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D604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Similarly, we can specify </w:t>
      </w:r>
      <w:proofErr w:type="spellStart"/>
      <w:r w:rsidRPr="005D6044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</w:rPr>
        <w:t>platformVersion</w:t>
      </w:r>
      <w:proofErr w:type="spellEnd"/>
      <w:r w:rsidRPr="005D604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which will be the version of OS running on the device, could be "8.3" or "5.1".</w:t>
      </w:r>
    </w:p>
    <w:p w:rsidR="005D6044" w:rsidRPr="005D6044" w:rsidRDefault="005D6044" w:rsidP="005D6044">
      <w:pPr>
        <w:spacing w:after="204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D604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Below is one such table which contains the various Desired Capabilities which would be set at the server level and customized to either Android or iOS.</w:t>
      </w:r>
    </w:p>
    <w:tbl>
      <w:tblPr>
        <w:tblW w:w="12638" w:type="dxa"/>
        <w:tblInd w:w="-1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590"/>
        <w:gridCol w:w="5168"/>
      </w:tblGrid>
      <w:tr w:rsidR="00D8179D" w:rsidRPr="005D6044" w:rsidTr="00D8179D">
        <w:trPr>
          <w:tblHeader/>
        </w:trPr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Capability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Description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Values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automationName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Which automation engine to use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Appium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(default) or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Selendroid</w:t>
            </w:r>
            <w:proofErr w:type="spellEnd"/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platformName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Which mobile OS platform to use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iOS, Android, or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FirefoxOS</w:t>
            </w:r>
            <w:proofErr w:type="spellEnd"/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platformVersion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Mobile OS version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e.g., 7.1, 4.4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The kind of mobile device or emulator to use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179D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iPhone Simulator, iPad Simulator, </w:t>
            </w:r>
          </w:p>
          <w:p w:rsidR="00D8179D" w:rsidRDefault="005D6044" w:rsidP="00D8179D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iPhone</w:t>
            </w:r>
            <w:r w:rsidR="00D8179D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</w:t>
            </w: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Retina 4-inch, </w:t>
            </w:r>
          </w:p>
          <w:p w:rsidR="005D6044" w:rsidRPr="005D6044" w:rsidRDefault="005D6044" w:rsidP="00D8179D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Android Emulator, Galaxy S4,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etc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…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230EAA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lastRenderedPageBreak/>
              <w:t>A</w:t>
            </w:r>
            <w:r w:rsidR="005D6044"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pp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The absolute local path or remote http URL to an .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ipa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or .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apk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file, or a .zip containing one of these. Appium will attempt to install this app binary on the appropriate device first. Note that this capability is not required for Android if you specify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appPackage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and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appActivity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capabilities (see below). Incompatible with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browserName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.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/abs/path/to/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my.apk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or</w:t>
            </w:r>
            <w:r w:rsidRPr="005D6044">
              <w:rPr>
                <w:rFonts w:ascii="Helvetica" w:eastAsia="Times New Roman" w:hAnsi="Helvetica" w:cs="Helvetica"/>
                <w:color w:val="4183C4"/>
                <w:spacing w:val="3"/>
                <w:sz w:val="24"/>
                <w:szCs w:val="24"/>
              </w:rPr>
              <w:t>http://myapp.com/app.ipa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browserName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Name of mobile web browser to automate. Should be an empty string if automating an app instead.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7A31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‘Safari’ for iOS and ‘Chrome’, </w:t>
            </w:r>
          </w:p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‘Chromium’, or ‘Browser’ for Android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newCommandTimeout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How long (in seconds) Appium will wait for a new command from the client before assuming the client quit and ending the session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 60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autoLaunch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Whether to have Appium install and launch the app automatically. Default true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true, false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language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(Sim/Emu-only) Language to set for the iOS Simulator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e.g.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fr</w:t>
            </w:r>
            <w:proofErr w:type="spellEnd"/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22272F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</w:t>
            </w:r>
            <w:r w:rsidR="005D6044"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ocale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(Sim/Emu-only) Locale to set for the iOS Simulator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e.g.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fr_CA</w:t>
            </w:r>
            <w:proofErr w:type="spellEnd"/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22272F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U</w:t>
            </w:r>
            <w:r w:rsidR="005D6044"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did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Unique device identifier of the connected physical device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 1ae203187fc012g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lastRenderedPageBreak/>
              <w:t>orientation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(Sim/Emu-only) start in a certain orientation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LANDSCAPE or PORTRAIT</w:t>
            </w: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8179D" w:rsidRPr="005D6044" w:rsidRDefault="00D8179D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8179D" w:rsidRPr="005D6044" w:rsidRDefault="00D8179D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8179D" w:rsidRPr="005D6044" w:rsidRDefault="00D8179D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D8179D" w:rsidRPr="005D6044" w:rsidTr="00D8179D"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autoWebview</w:t>
            </w:r>
            <w:proofErr w:type="spellEnd"/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Move directly into </w:t>
            </w:r>
            <w:proofErr w:type="spellStart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Webview</w:t>
            </w:r>
            <w:proofErr w:type="spellEnd"/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context. Default false</w:t>
            </w:r>
          </w:p>
        </w:tc>
        <w:tc>
          <w:tcPr>
            <w:tcW w:w="5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6044" w:rsidRPr="005D6044" w:rsidRDefault="005D6044" w:rsidP="005D6044">
            <w:pPr>
              <w:spacing w:after="0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D604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true, false</w:t>
            </w:r>
          </w:p>
        </w:tc>
      </w:tr>
    </w:tbl>
    <w:p w:rsidR="0022272F" w:rsidRPr="0022272F" w:rsidRDefault="0022272F" w:rsidP="0022272F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2272F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Desired Capabilities for Android</w:t>
      </w:r>
    </w:p>
    <w:p w:rsidR="0022272F" w:rsidRPr="0022272F" w:rsidRDefault="0022272F" w:rsidP="0022272F">
      <w:pPr>
        <w:spacing w:after="204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Since </w:t>
      </w:r>
      <w:r w:rsidRPr="0022272F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Appium</w:t>
      </w:r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caters to both Android and iOS, there are different set of desired capabilities for Android and iOS.</w:t>
      </w:r>
    </w:p>
    <w:p w:rsidR="0022272F" w:rsidRPr="0022272F" w:rsidRDefault="0022272F" w:rsidP="0022272F">
      <w:pPr>
        <w:spacing w:after="204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This section will list all the desired capabilities associated with Android. Majority of them are optional but you can choose to use them as it suits your needs.</w:t>
      </w:r>
    </w:p>
    <w:tbl>
      <w:tblPr>
        <w:tblW w:w="16808" w:type="dxa"/>
        <w:tblInd w:w="-13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4410"/>
        <w:gridCol w:w="8348"/>
      </w:tblGrid>
      <w:tr w:rsidR="0022272F" w:rsidRPr="0022272F" w:rsidTr="000832B6">
        <w:trPr>
          <w:tblHeader/>
        </w:trPr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Capability</w:t>
            </w:r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Description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Values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appActivity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Activity name for the Android activity you want to launch from your package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MainActivity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, .Settings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appPackage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Java package of the Android app you want to run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32B6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com.example.android.myApp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,</w:t>
            </w:r>
          </w:p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com.android.settings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appWaitActivity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Activity name for the Android activity you want to wait for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SplashActivity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appWaitPackage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Java package of the Android app you want to wait for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com.example.android.myApp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,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com.android.settings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lastRenderedPageBreak/>
              <w:t>deviceReadyTimeout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Timeout in seconds while waiting for device to become ready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5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androidCoverage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Fully qualified instrumentation class. Passed to -w in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adb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shell am instrument -e coverage true -w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32B6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com.my.Pkg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/com.my.</w:t>
            </w:r>
          </w:p>
          <w:p w:rsidR="000832B6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Pkg.instrumentation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.</w:t>
            </w:r>
          </w:p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MyInstrumentation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enablePerformanceLogging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(Chrome and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webview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only) Enable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Chromedriver’s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performance logging (default false)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true, false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androidDeviceReadyTimeout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Timeout in seconds used to wait for a device to become ready after booting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e.g., 30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androidDeviceSocket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Devtools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socket name. Needed only when tested app is a Chromium embedding browser. The socket is open by the browser and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Chromedriver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connects to it as a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devtools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client.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e.g.,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chrome_devtools_remote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avd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Name of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avd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to launch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e.g., api19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avdLaunchTimeout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How long to wait in milliseconds for an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avd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to launch and connect to ADB (default 120000)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300000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lastRenderedPageBreak/>
              <w:t>avdReadyTimeout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How long to wait in milliseconds for an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avd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to finish its boot animations (default 120000)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300000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avdArgs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Additional emulator arguments used when launching an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avd</w:t>
            </w:r>
            <w:proofErr w:type="spellEnd"/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e.g., -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netfast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useKeystore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Use a custom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keystore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to sign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apks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, default false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true or false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keystorePath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Path to custom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keystore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, default ~/.android/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debug.keystore</w:t>
            </w:r>
            <w:proofErr w:type="spellEnd"/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e.g., /path/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to.keystore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keystorePassword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Password for custom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keystore</w:t>
            </w:r>
            <w:proofErr w:type="spellEnd"/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e.g., foo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keyAlias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Alias for key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e.g.,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androiddebugkey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keyPassword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Password for key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e.g., foo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chromedriverExecutable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The absolute local path to webdriver executable (if Chromium embedder provides its own webdriver, it should be used instead of original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chromedriver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bundled with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Appium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)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/abs/path/to/webdriver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specialChromedriverSessionArgs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Custom arguments passed directly to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chromedriver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in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chromeOptions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capability. Passed as object which </w:t>
            </w: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lastRenderedPageBreak/>
              <w:t>properties depend on a specific webdriver.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lastRenderedPageBreak/>
              <w:t>e.g., {'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androidDeviceSocket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': '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opera_beta_devtools_remote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',}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autoWebviewTimeout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Amount of time to wait for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Webview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context to become active, in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ms.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Defaults to 2000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 4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intentAction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Intent action which will be used to start activity (default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android.intent.action.MAIN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)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e.g.android.intent.action.MAIN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,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android.intent.action.VIEW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intentCategory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Intent category which will be used to start activity (default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android.intent.category.LAUNCHER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)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e.g.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android.intent.category.LAUNCHER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,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android.intent.category.APP_CONTACTS</w:t>
            </w:r>
            <w:proofErr w:type="spellEnd"/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intentFlags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Flags that will be used to start activity (default 0x10200000)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 0x10200000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optionalIntentArguments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Additional intent arguments that will be used to start activity. See Intent arguments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e.g. --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esn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 , --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ez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 , etc.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unicodeKeyboard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Enable Unicode input, default false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true or false</w:t>
            </w:r>
          </w:p>
        </w:tc>
      </w:tr>
      <w:tr w:rsidR="0022272F" w:rsidRPr="0022272F" w:rsidTr="000832B6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resetKeyboard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Reset keyboard to its original state, after running Unicode tests with </w:t>
            </w:r>
            <w:proofErr w:type="spellStart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unicodeKeyboard</w:t>
            </w:r>
            <w:proofErr w:type="spellEnd"/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capability. Ignored if used alone. Default false</w:t>
            </w:r>
          </w:p>
        </w:tc>
        <w:tc>
          <w:tcPr>
            <w:tcW w:w="83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272F" w:rsidRPr="0022272F" w:rsidRDefault="0022272F" w:rsidP="0022272F">
            <w:pPr>
              <w:spacing w:after="204" w:line="408" w:lineRule="atLeas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2272F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true or false</w:t>
            </w:r>
          </w:p>
        </w:tc>
      </w:tr>
    </w:tbl>
    <w:p w:rsidR="0022272F" w:rsidRPr="0022272F" w:rsidRDefault="0022272F" w:rsidP="0022272F">
      <w:pPr>
        <w:spacing w:after="100" w:afterAutospacing="1" w:line="408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>If you notice above some of the capabilities like </w:t>
      </w:r>
      <w:proofErr w:type="spellStart"/>
      <w:proofErr w:type="gramStart"/>
      <w:r w:rsidRPr="0022272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</w:rPr>
        <w:t>appWaitActivity</w:t>
      </w:r>
      <w:proofErr w:type="spellEnd"/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,</w:t>
      </w:r>
      <w:proofErr w:type="gramEnd"/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spellStart"/>
      <w:r w:rsidRPr="0022272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</w:rPr>
        <w:t>avd</w:t>
      </w:r>
      <w:proofErr w:type="spellEnd"/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proofErr w:type="spellStart"/>
      <w:r w:rsidRPr="0022272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</w:rPr>
        <w:t>androidDeviceReadyTimeout</w:t>
      </w:r>
      <w:proofErr w:type="spellEnd"/>
      <w:r w:rsidRPr="0022272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are very handy and would be recommended to make use of in your automation suite.</w:t>
      </w:r>
    </w:p>
    <w:bookmarkEnd w:id="0"/>
    <w:p w:rsidR="0022272F" w:rsidRDefault="0022272F"/>
    <w:sectPr w:rsidR="0022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DD"/>
    <w:rsid w:val="000832B6"/>
    <w:rsid w:val="00087937"/>
    <w:rsid w:val="0016357B"/>
    <w:rsid w:val="0022272F"/>
    <w:rsid w:val="00230EAA"/>
    <w:rsid w:val="004E1641"/>
    <w:rsid w:val="005D2AE2"/>
    <w:rsid w:val="005D6044"/>
    <w:rsid w:val="0061663B"/>
    <w:rsid w:val="00885F73"/>
    <w:rsid w:val="00887A31"/>
    <w:rsid w:val="009D548F"/>
    <w:rsid w:val="00B41CDD"/>
    <w:rsid w:val="00D8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8C7F8-D166-498C-A2F4-8D692A88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mments-section">
    <w:name w:val="comments-section"/>
    <w:basedOn w:val="Normal"/>
    <w:rsid w:val="005D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0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0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6044"/>
  </w:style>
  <w:style w:type="character" w:styleId="Emphasis">
    <w:name w:val="Emphasis"/>
    <w:basedOn w:val="DefaultParagraphFont"/>
    <w:uiPriority w:val="20"/>
    <w:qFormat/>
    <w:rsid w:val="005D60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60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Madhapuram</dc:creator>
  <cp:keywords/>
  <dc:description/>
  <cp:lastModifiedBy>Sravanthi Madhapuram</cp:lastModifiedBy>
  <cp:revision>11</cp:revision>
  <dcterms:created xsi:type="dcterms:W3CDTF">2016-06-22T11:53:00Z</dcterms:created>
  <dcterms:modified xsi:type="dcterms:W3CDTF">2016-07-04T10:24:00Z</dcterms:modified>
</cp:coreProperties>
</file>