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Week#5</w:t>
      </w:r>
    </w:p>
    <w:p>
      <w:pPr>
        <w:pStyle w:val="Author"/>
      </w:pPr>
      <w:r>
        <w:t xml:space="preserve">Rushiraj</w:t>
      </w:r>
      <w:r>
        <w:t xml:space="preserve"> </w:t>
      </w:r>
      <w:r>
        <w:t xml:space="preserve">Gadhvi</w:t>
      </w:r>
    </w:p>
    <w:p>
      <w:pPr>
        <w:pStyle w:val="Date"/>
      </w:pPr>
      <w:r>
        <w:t xml:space="preserve">2024-06-27</w:t>
      </w:r>
    </w:p>
    <w:bookmarkStart w:id="33" w:name="what-did-i-do-this-week"/>
    <w:p>
      <w:pPr>
        <w:pStyle w:val="Heading2"/>
      </w:pPr>
      <w:r>
        <w:t xml:space="preserve">What did I do this week?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Bugs fix in MatRenderer</w:t>
      </w:r>
      <w:r>
        <w:br/>
      </w:r>
      <w:r>
        <w:t xml:space="preserve">Resolved some of the bugs present in</w:t>
      </w:r>
      <w:r>
        <w:t xml:space="preserve"> </w:t>
      </w:r>
      <w:r>
        <w:rPr>
          <w:rStyle w:val="VerbatimChar"/>
        </w:rPr>
        <w:t xml:space="preserve">MatRenderer</w:t>
      </w:r>
      <w:r>
        <w:t xml:space="preserve">, specifically the</w:t>
      </w:r>
      <w:r>
        <w:t xml:space="preserve"> </w:t>
      </w:r>
      <w:r>
        <w:rPr>
          <w:rStyle w:val="VerbatimChar"/>
        </w:rPr>
        <w:t xml:space="preserve">connection indicators</w:t>
      </w:r>
      <w:r>
        <w:t xml:space="preserve"> </w:t>
      </w:r>
      <w:r>
        <w:t xml:space="preserve">where not getting rendered properly when bulging of gates was set to zero.</w:t>
      </w:r>
    </w:p>
    <w:p>
      <w:pPr>
        <w:pStyle w:val="FirstParagraph"/>
      </w:pPr>
      <w:r>
        <w:drawing>
          <wp:inline>
            <wp:extent cx="4590288" cy="184099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solved_bulg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288" cy="18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Exploration for TextRenderer</w:t>
      </w:r>
      <w:r>
        <w:br/>
      </w:r>
      <w:r>
        <w:t xml:space="preserve">Another significant area of my work involved the exploration of</w:t>
      </w:r>
      <w:r>
        <w:t xml:space="preserve"> </w:t>
      </w:r>
      <w:r>
        <w:rPr>
          <w:rStyle w:val="VerbatimChar"/>
        </w:rPr>
        <w:t xml:space="preserve">TextRenderer</w:t>
      </w:r>
      <w:r>
        <w:t xml:space="preserve">. This phase included experimenting with various approaches to establish an efficient workflow. A critical part of this process was the manual selection and finalization of a specific set of ASCII characters. These characters are integral for accurately representing circuit elements in text form. Drawing inspiration from methodologies used in libraries like Qiskit, I gained valuable insights into optimizing text-based rendering for circuit diagrams.</w:t>
      </w:r>
      <w:r>
        <w:br/>
      </w:r>
    </w:p>
    <w:p>
      <w:pPr>
        <w:pStyle w:val="FirstParagraph"/>
      </w:pPr>
      <w:r>
        <w:t xml:space="preserve">For reference, here are some of the ASCII codes and corresponding symbols selected for rendering purposes:</w:t>
      </w:r>
      <w:r>
        <w:br/>
      </w:r>
    </w:p>
    <w:p>
      <w:r>
        <w:pict>
          <v:rect style="width:0;height:1.5pt" o:hralign="center" o:hrstd="t" o:hr="t"/>
        </w:pict>
      </w:r>
    </w:p>
    <w:bookmarkStart w:id="23" w:name="tbl-panel"/>
    <w:tbl>
      <w:tblPr>
        <w:tblStyle w:val="Table"/>
        <w:tblW w:type="pct" w:w="4995"/>
        <w:tblLayout w:type="fixed"/>
        <w:tblLook w:firstRow="0" w:lastRow="0" w:firstColumn="0" w:lastColumn="0" w:noHBand="0" w:noVBand="0" w:val="0000"/>
      </w:tblPr>
      <w:tblGrid>
        <w:gridCol w:w="2637"/>
        <w:gridCol w:w="2637"/>
        <w:gridCol w:w="2637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  <w:bCs/>
                    </w:rPr>
                    <w:t xml:space="preserve">ASCII Code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  <w:bCs/>
                    </w:rPr>
                    <w:t xml:space="preserve">Symbol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179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│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180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┤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191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┐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192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└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193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┬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194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┴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195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├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196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─</w:t>
                  </w:r>
                </w:p>
              </w:tc>
            </w:tr>
          </w:tbl>
          <w:p/>
        </w:tc>
        <w:tc>
          <w:tcPr/>
          <w:p>
            <w:pPr>
              <w:jc w:val="left"/>
            </w:pPr>
            <w:r>
              <w:t xml:space="preserve"> </w:t>
            </w:r>
          </w:p>
        </w:tc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  <w:bCs/>
                    </w:rPr>
                    <w:t xml:space="preserve">ASCII Code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  <w:bCs/>
                    </w:rPr>
                    <w:t xml:space="preserve">Symbol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217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┘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218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┌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║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187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╗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╝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╚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╔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╦</w:t>
                  </w:r>
                </w:p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3330"/>
        <w:tblLayout w:type="fixed"/>
        <w:tblLook w:firstRow="0" w:lastRow="0" w:firstColumn="0" w:lastColumn="0" w:noHBand="0" w:noVBand="0" w:val="0000"/>
      </w:tblPr>
      <w:tblGrid>
        <w:gridCol w:w="2637"/>
        <w:gridCol w:w="2637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  <w:bCs/>
                    </w:rPr>
                    <w:t xml:space="preserve">ASCII Code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rPr>
                      <w:b/>
                      <w:bCs/>
                    </w:rPr>
                    <w:t xml:space="preserve">Symbol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╩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╠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═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206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╣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185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╛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45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88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X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254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█</w:t>
                  </w:r>
                </w:p>
              </w:tc>
            </w:tr>
          </w:tbl>
          <w:p/>
        </w:tc>
      </w:tr>
    </w:tbl>
    <w:bookmarkEnd w:id="23"/>
    <w:p>
      <w:pPr>
        <w:pStyle w:val="BodyText"/>
      </w:pPr>
      <w:r>
        <w:br/>
      </w:r>
      <w:r>
        <w:rPr>
          <w:b/>
          <w:bCs/>
        </w:rPr>
        <w:t xml:space="preserve">Example of Rendering Style</w:t>
      </w:r>
      <w:r>
        <w:t xml:space="preserve"> </w:t>
      </w:r>
      <w:r>
        <w:t xml:space="preserve">To visualize the rendering style, below are examples of circuit diagrams rendered using our current approach:</w:t>
      </w:r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1526875" cy="18288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circuit-ex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875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1018902" cy="18288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./circuit-ex2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8902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650630" cy="18288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./circuit-ex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63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Finalised on WorkFlow for TextRenderer</w:t>
      </w:r>
      <w:r>
        <w:br/>
      </w:r>
      <w:r>
        <w:t xml:space="preserve">As for the finalized workflow, for easy maintainance of code in future. A method to somehow utilize</w:t>
      </w:r>
      <w:r>
        <w:t xml:space="preserve"> </w:t>
      </w:r>
      <w:r>
        <w:rPr>
          <w:rStyle w:val="VerbatimChar"/>
        </w:rPr>
        <w:t xml:space="preserve">MatRenderer</w:t>
      </w:r>
      <w:r>
        <w:t xml:space="preserve">’s funciton for the</w:t>
      </w:r>
      <w:r>
        <w:t xml:space="preserve"> </w:t>
      </w:r>
      <w:r>
        <w:rPr>
          <w:rStyle w:val="VerbatimChar"/>
        </w:rPr>
        <w:t xml:space="preserve">TextRenderer</w:t>
      </w:r>
      <w:r>
        <w:t xml:space="preserve"> </w:t>
      </w:r>
      <w:r>
        <w:t xml:space="preserve">would be the optimum solution. This can be achieved by trying to replicate the layer by layer rendering process that was used in</w:t>
      </w:r>
      <w:r>
        <w:t xml:space="preserve"> </w:t>
      </w:r>
      <w:r>
        <w:rPr>
          <w:rStyle w:val="VerbatimChar"/>
        </w:rPr>
        <w:t xml:space="preserve">MatRenderer</w:t>
      </w:r>
      <w:r>
        <w:t xml:space="preserve">, but this would need further verififcation (plenty of edge cases are a possibility here). The main issue with this is</w:t>
      </w:r>
      <w:r>
        <w:t xml:space="preserve"> </w:t>
      </w:r>
      <w:r>
        <w:rPr>
          <w:rStyle w:val="VerbatimChar"/>
        </w:rPr>
        <w:t xml:space="preserve">MatRenderer</w:t>
      </w:r>
      <w:r>
        <w:t xml:space="preserve"> </w:t>
      </w:r>
      <w:r>
        <w:t xml:space="preserve">uses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’s feature to renderer objects onto different layers which is not possible in the case of ordered string rendering.</w:t>
      </w:r>
    </w:p>
    <w:bookmarkEnd w:id="33"/>
    <w:bookmarkStart w:id="34" w:name="points-discussed-in-meet"/>
    <w:p>
      <w:pPr>
        <w:pStyle w:val="Heading2"/>
      </w:pPr>
      <w:r>
        <w:t xml:space="preserve">Points Discussed in Meet</w:t>
      </w:r>
    </w:p>
    <w:p>
      <w:pPr>
        <w:pStyle w:val="Compact"/>
        <w:numPr>
          <w:ilvl w:val="0"/>
          <w:numId w:val="1004"/>
        </w:numPr>
      </w:pPr>
      <w:r>
        <w:t xml:space="preserve">Finalization of the API structure to streamline functionality.</w:t>
      </w:r>
    </w:p>
    <w:p>
      <w:pPr>
        <w:pStyle w:val="Compact"/>
        <w:numPr>
          <w:ilvl w:val="0"/>
          <w:numId w:val="1004"/>
        </w:numPr>
      </w:pPr>
      <w:r>
        <w:t xml:space="preserve">Workflow for Text Renderer, including the idea to create a seperate Base Class for</w:t>
      </w:r>
      <w:r>
        <w:t xml:space="preserve"> </w:t>
      </w:r>
      <w:r>
        <w:rPr>
          <w:rStyle w:val="VerbatimChar"/>
        </w:rPr>
        <w:t xml:space="preserve">MatRenderer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TextRenderer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We can improve the</w:t>
      </w:r>
      <w:r>
        <w:t xml:space="preserve"> </w:t>
      </w:r>
      <w:r>
        <w:rPr>
          <w:rStyle w:val="VerbatimChar"/>
        </w:rPr>
        <w:t xml:space="preserve">extend_lines()</w:t>
      </w:r>
      <w:r>
        <w:t xml:space="preserve"> </w:t>
      </w:r>
      <w:r>
        <w:t xml:space="preserve">funtion in</w:t>
      </w:r>
      <w:r>
        <w:t xml:space="preserve"> </w:t>
      </w:r>
      <w:r>
        <w:rPr>
          <w:rStyle w:val="VerbatimChar"/>
        </w:rPr>
        <w:t xml:space="preserve">MatRenderer</w:t>
      </w:r>
    </w:p>
    <w:bookmarkEnd w:id="34"/>
    <w:bookmarkStart w:id="35" w:name="plan-for-next-week"/>
    <w:p>
      <w:pPr>
        <w:pStyle w:val="Heading2"/>
      </w:pPr>
      <w:r>
        <w:t xml:space="preserve">Plan for Next Week</w:t>
      </w:r>
    </w:p>
    <w:p>
      <w:pPr>
        <w:pStyle w:val="FirstParagraph"/>
      </w:pPr>
      <w:r>
        <w:t xml:space="preserve">Looking ahead, the following tasks are prioritized for the upcoming week:</w:t>
      </w:r>
    </w:p>
    <w:p>
      <w:pPr>
        <w:pStyle w:val="Compact"/>
        <w:numPr>
          <w:ilvl w:val="0"/>
          <w:numId w:val="1005"/>
        </w:numPr>
      </w:pPr>
      <w:r>
        <w:t xml:space="preserve">Clean the code, and move latex plotting out of</w:t>
      </w:r>
      <w:r>
        <w:t xml:space="preserve"> </w:t>
      </w:r>
      <w:r>
        <w:rPr>
          <w:rStyle w:val="VerbatimChar"/>
        </w:rPr>
        <w:t xml:space="preserve">circuit.py</w:t>
      </w:r>
    </w:p>
    <w:p>
      <w:pPr>
        <w:pStyle w:val="Compact"/>
        <w:numPr>
          <w:ilvl w:val="0"/>
          <w:numId w:val="1005"/>
        </w:numPr>
      </w:pPr>
      <w:r>
        <w:t xml:space="preserve">Transferring LaTeX plotting functionalities out of</w:t>
      </w:r>
      <w:r>
        <w:t xml:space="preserve"> </w:t>
      </w:r>
      <w:r>
        <w:rPr>
          <w:rStyle w:val="VerbatimChar"/>
        </w:rPr>
        <w:t xml:space="preserve">circuit.py</w:t>
      </w:r>
      <w:r>
        <w:t xml:space="preserve"> </w:t>
      </w:r>
      <w:r>
        <w:t xml:space="preserve">for improved code organization.</w:t>
      </w:r>
    </w:p>
    <w:p>
      <w:pPr>
        <w:pStyle w:val="Compact"/>
        <w:numPr>
          <w:ilvl w:val="0"/>
          <w:numId w:val="1005"/>
        </w:numPr>
      </w:pPr>
      <w:r>
        <w:t xml:space="preserve">Continuing the implementation and refinement of the text rendering capabilities.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Week#5</dc:title>
  <dc:creator>Rushiraj Gadhvi</dc:creator>
  <cp:keywords/>
  <dcterms:created xsi:type="dcterms:W3CDTF">2024-07-14T21:53:51Z</dcterms:created>
  <dcterms:modified xsi:type="dcterms:W3CDTF">2024-07-14T21:53:51Z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2024-06-27</vt:lpwstr>
  </property>
  <property fmtid="{D5CDD505-2E9C-101B-9397-08002B2CF9AE}" pid="7" name="header-includes">
    <vt:lpwstr/>
  </property>
  <property fmtid="{D5CDD505-2E9C-101B-9397-08002B2CF9AE}" pid="8" name="image">
    <vt:lpwstr>week5.png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