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DA35E" w14:textId="77777777" w:rsidR="002270B7" w:rsidRPr="00886BD0" w:rsidRDefault="00000000">
      <w:pPr>
        <w:spacing w:after="20"/>
        <w:jc w:val="center"/>
        <w:rPr>
          <w:lang w:val="en-US"/>
        </w:rPr>
      </w:pPr>
      <w:r w:rsidRPr="00886BD0">
        <w:rPr>
          <w:b/>
          <w:bCs/>
          <w:color w:val="000000"/>
          <w:sz w:val="52"/>
          <w:szCs w:val="52"/>
          <w:lang w:val="en-US"/>
        </w:rPr>
        <w:t>SERIGNE DAME GADIAGA</w:t>
      </w:r>
    </w:p>
    <w:p w14:paraId="25113500" w14:textId="557A07A9" w:rsidR="002270B7" w:rsidRPr="00886BD0" w:rsidRDefault="00000000">
      <w:pPr>
        <w:spacing w:after="40"/>
        <w:jc w:val="center"/>
        <w:rPr>
          <w:lang w:val="en-US"/>
        </w:rPr>
      </w:pPr>
      <w:r w:rsidRPr="00886BD0">
        <w:rPr>
          <w:b/>
          <w:bCs/>
          <w:color w:val="1F497D"/>
          <w:sz w:val="26"/>
          <w:szCs w:val="26"/>
          <w:lang w:val="en-US"/>
        </w:rPr>
        <w:t xml:space="preserve">Data </w:t>
      </w:r>
      <w:r w:rsidR="00886BD0" w:rsidRPr="00886BD0">
        <w:rPr>
          <w:b/>
          <w:bCs/>
          <w:color w:val="1F497D"/>
          <w:sz w:val="26"/>
          <w:szCs w:val="26"/>
          <w:lang w:val="en-US"/>
        </w:rPr>
        <w:t>Scientist | Machine</w:t>
      </w:r>
      <w:r w:rsidRPr="00886BD0">
        <w:rPr>
          <w:b/>
          <w:bCs/>
          <w:color w:val="1F497D"/>
          <w:sz w:val="26"/>
          <w:szCs w:val="26"/>
          <w:lang w:val="en-US"/>
        </w:rPr>
        <w:t xml:space="preserve"> Learning Engineer</w:t>
      </w:r>
    </w:p>
    <w:p w14:paraId="202B118D" w14:textId="5A1F16C3" w:rsidR="002270B7" w:rsidRDefault="00886BD0">
      <w:pPr>
        <w:pBdr>
          <w:bottom w:val="single" w:sz="4" w:space="6" w:color="1F497D"/>
        </w:pBdr>
        <w:spacing w:after="60"/>
        <w:jc w:val="center"/>
      </w:pPr>
      <w:hyperlink r:id="rId6" w:history="1">
        <w:r w:rsidRPr="00886BD0">
          <w:rPr>
            <w:rStyle w:val="Lienhypertexte"/>
            <w:sz w:val="18"/>
            <w:szCs w:val="18"/>
          </w:rPr>
          <w:t>gadiaga00dame@gmail.com</w:t>
        </w:r>
      </w:hyperlink>
      <w:r>
        <w:rPr>
          <w:color w:val="555555"/>
          <w:sz w:val="18"/>
          <w:szCs w:val="18"/>
        </w:rPr>
        <w:t xml:space="preserve"> • +33 7 67 54 50 88 • Lyon, France • </w:t>
      </w:r>
      <w:hyperlink r:id="rId7" w:history="1">
        <w:r w:rsidRPr="00886BD0">
          <w:rPr>
            <w:rStyle w:val="Lienhypertexte"/>
            <w:sz w:val="18"/>
            <w:szCs w:val="18"/>
          </w:rPr>
          <w:t>serigne-dame-portofolio.vercel.app</w:t>
        </w:r>
      </w:hyperlink>
    </w:p>
    <w:p w14:paraId="2F4D0BD1" w14:textId="77777777" w:rsidR="002270B7" w:rsidRDefault="00000000">
      <w:pPr>
        <w:pBdr>
          <w:bottom w:val="single" w:sz="8" w:space="4" w:color="1F497D"/>
        </w:pBdr>
        <w:spacing w:before="220" w:after="60"/>
      </w:pPr>
      <w:r>
        <w:rPr>
          <w:b/>
          <w:bCs/>
          <w:color w:val="1F497D"/>
          <w:sz w:val="24"/>
          <w:szCs w:val="24"/>
        </w:rPr>
        <w:t>PROFIL</w:t>
      </w:r>
    </w:p>
    <w:p w14:paraId="39CB103E" w14:textId="3DB43B3A" w:rsidR="002270B7" w:rsidRDefault="00000000" w:rsidP="00886BD0">
      <w:pPr>
        <w:spacing w:before="60" w:after="60"/>
        <w:jc w:val="both"/>
      </w:pPr>
      <w:r>
        <w:rPr>
          <w:color w:val="000000"/>
        </w:rPr>
        <w:t xml:space="preserve">Etudiant </w:t>
      </w:r>
      <w:r w:rsidR="00886BD0">
        <w:rPr>
          <w:color w:val="000000"/>
        </w:rPr>
        <w:t>ingénieur</w:t>
      </w:r>
      <w:r>
        <w:rPr>
          <w:color w:val="000000"/>
        </w:rPr>
        <w:t xml:space="preserve"> en 4e </w:t>
      </w:r>
      <w:r w:rsidR="00886BD0">
        <w:rPr>
          <w:color w:val="000000"/>
        </w:rPr>
        <w:t>année</w:t>
      </w:r>
      <w:r>
        <w:rPr>
          <w:color w:val="000000"/>
        </w:rPr>
        <w:t xml:space="preserve"> a Polytech Lyon (MAM, </w:t>
      </w:r>
      <w:r w:rsidR="00886BD0">
        <w:rPr>
          <w:color w:val="000000"/>
        </w:rPr>
        <w:t>diplôme</w:t>
      </w:r>
      <w:r>
        <w:rPr>
          <w:color w:val="000000"/>
        </w:rPr>
        <w:t xml:space="preserve"> </w:t>
      </w:r>
      <w:r w:rsidR="00886BD0">
        <w:rPr>
          <w:color w:val="000000"/>
        </w:rPr>
        <w:t>prévu</w:t>
      </w:r>
      <w:r>
        <w:rPr>
          <w:color w:val="000000"/>
        </w:rPr>
        <w:t xml:space="preserve"> 2027), </w:t>
      </w:r>
      <w:r w:rsidR="00886BD0">
        <w:rPr>
          <w:color w:val="000000"/>
        </w:rPr>
        <w:t>spécialisé</w:t>
      </w:r>
      <w:r>
        <w:rPr>
          <w:color w:val="000000"/>
        </w:rPr>
        <w:t xml:space="preserve"> en Data Science, Machine Learning et analyse </w:t>
      </w:r>
      <w:r w:rsidR="00886BD0">
        <w:rPr>
          <w:color w:val="000000"/>
        </w:rPr>
        <w:t>prédictive</w:t>
      </w:r>
      <w:r>
        <w:rPr>
          <w:color w:val="000000"/>
        </w:rPr>
        <w:t xml:space="preserve">. Solide formation en statistiques, apprentissage automatique et analyse </w:t>
      </w:r>
      <w:r w:rsidR="00886BD0">
        <w:rPr>
          <w:color w:val="000000"/>
        </w:rPr>
        <w:t>numérique</w:t>
      </w:r>
      <w:r>
        <w:rPr>
          <w:color w:val="000000"/>
        </w:rPr>
        <w:t xml:space="preserve">, </w:t>
      </w:r>
      <w:r w:rsidR="00886BD0">
        <w:rPr>
          <w:color w:val="000000"/>
        </w:rPr>
        <w:t>complétée</w:t>
      </w:r>
      <w:r>
        <w:rPr>
          <w:color w:val="000000"/>
        </w:rPr>
        <w:t xml:space="preserve"> par deux stages en entreprise dans des secteurs industriels varies. Recherche une </w:t>
      </w:r>
      <w:r w:rsidRPr="00886BD0">
        <w:rPr>
          <w:color w:val="0070C0"/>
        </w:rPr>
        <w:t>alternance</w:t>
      </w:r>
      <w:r>
        <w:rPr>
          <w:color w:val="000000"/>
        </w:rPr>
        <w:t xml:space="preserve"> </w:t>
      </w:r>
      <w:r w:rsidR="00886BD0">
        <w:rPr>
          <w:color w:val="000000"/>
        </w:rPr>
        <w:t>à</w:t>
      </w:r>
      <w:r>
        <w:rPr>
          <w:color w:val="000000"/>
        </w:rPr>
        <w:t xml:space="preserve"> partir de </w:t>
      </w:r>
      <w:r w:rsidRPr="00886BD0">
        <w:rPr>
          <w:color w:val="0070C0"/>
        </w:rPr>
        <w:t>septembre 2026 (rythme 2 semaines / 2 semaines)</w:t>
      </w:r>
      <w:r>
        <w:rPr>
          <w:color w:val="000000"/>
        </w:rPr>
        <w:t xml:space="preserve"> pour contribuer </w:t>
      </w:r>
      <w:r w:rsidR="00886BD0">
        <w:rPr>
          <w:color w:val="000000"/>
        </w:rPr>
        <w:t>à</w:t>
      </w:r>
      <w:r>
        <w:rPr>
          <w:color w:val="000000"/>
        </w:rPr>
        <w:t xml:space="preserve"> des projets data </w:t>
      </w:r>
      <w:r w:rsidR="00886BD0">
        <w:rPr>
          <w:color w:val="000000"/>
        </w:rPr>
        <w:t>à</w:t>
      </w:r>
      <w:r>
        <w:rPr>
          <w:color w:val="000000"/>
        </w:rPr>
        <w:t xml:space="preserve"> fort impact </w:t>
      </w:r>
      <w:r w:rsidR="00886BD0">
        <w:rPr>
          <w:color w:val="000000"/>
        </w:rPr>
        <w:t>métier</w:t>
      </w:r>
      <w:r>
        <w:rPr>
          <w:color w:val="000000"/>
        </w:rPr>
        <w:t>.</w:t>
      </w:r>
    </w:p>
    <w:p w14:paraId="3E3AE0A8" w14:textId="7856060C" w:rsidR="002270B7" w:rsidRDefault="00904E8B">
      <w:pPr>
        <w:pBdr>
          <w:bottom w:val="single" w:sz="8" w:space="4" w:color="1F497D"/>
        </w:pBdr>
        <w:spacing w:before="220" w:after="60"/>
      </w:pPr>
      <w:r>
        <w:rPr>
          <w:b/>
          <w:bCs/>
          <w:color w:val="1F497D"/>
          <w:sz w:val="24"/>
          <w:szCs w:val="24"/>
        </w:rPr>
        <w:t>COMPÉTENCES TECHNIQUES</w:t>
      </w:r>
    </w:p>
    <w:p w14:paraId="73C96778" w14:textId="56516D34" w:rsidR="002270B7" w:rsidRDefault="00000000" w:rsidP="00904E8B">
      <w:pPr>
        <w:spacing w:before="60" w:after="30"/>
        <w:jc w:val="both"/>
      </w:pPr>
      <w:r w:rsidRPr="00886BD0">
        <w:rPr>
          <w:b/>
          <w:bCs/>
          <w:color w:val="000000"/>
        </w:rPr>
        <w:t>Langages de programmation</w:t>
      </w:r>
      <w:r w:rsidR="00886BD0">
        <w:rPr>
          <w:b/>
          <w:bCs/>
          <w:color w:val="000000"/>
        </w:rPr>
        <w:t xml:space="preserve"> </w:t>
      </w:r>
      <w:r w:rsidRPr="00886BD0">
        <w:rPr>
          <w:b/>
          <w:bCs/>
          <w:color w:val="000000"/>
        </w:rPr>
        <w:t>:</w:t>
      </w:r>
      <w:r>
        <w:rPr>
          <w:color w:val="000000"/>
        </w:rPr>
        <w:t xml:space="preserve">  Python (avance) • R (avance) • SQL • SAS • MATLAB • C++ • DAX</w:t>
      </w:r>
    </w:p>
    <w:p w14:paraId="109349A7" w14:textId="331172F5" w:rsidR="002270B7" w:rsidRPr="00886BD0" w:rsidRDefault="00000000" w:rsidP="00904E8B">
      <w:pPr>
        <w:spacing w:before="30" w:after="30"/>
        <w:jc w:val="both"/>
        <w:rPr>
          <w:lang w:val="en-US"/>
        </w:rPr>
      </w:pPr>
      <w:r w:rsidRPr="00886BD0">
        <w:rPr>
          <w:b/>
          <w:bCs/>
          <w:color w:val="000000"/>
          <w:lang w:val="en-US"/>
        </w:rPr>
        <w:t xml:space="preserve">Machine Learning &amp; Deep </w:t>
      </w:r>
      <w:r w:rsidR="00886BD0" w:rsidRPr="00886BD0">
        <w:rPr>
          <w:b/>
          <w:bCs/>
          <w:color w:val="000000"/>
          <w:lang w:val="en-US"/>
        </w:rPr>
        <w:t>Learning</w:t>
      </w:r>
      <w:r w:rsidR="00886BD0">
        <w:rPr>
          <w:b/>
          <w:bCs/>
          <w:color w:val="000000"/>
          <w:lang w:val="en-US"/>
        </w:rPr>
        <w:t xml:space="preserve"> </w:t>
      </w:r>
      <w:r w:rsidR="00886BD0" w:rsidRPr="00886BD0">
        <w:rPr>
          <w:b/>
          <w:bCs/>
          <w:color w:val="000000"/>
          <w:lang w:val="en-US"/>
        </w:rPr>
        <w:t>:</w:t>
      </w:r>
      <w:r w:rsidRPr="00886BD0">
        <w:rPr>
          <w:color w:val="000000"/>
          <w:lang w:val="en-US"/>
        </w:rPr>
        <w:t xml:space="preserve">  Scikit-learn • XGBoost • Random Forest • CNN • ResUNet+CBAM • LSTM • PyTorch • TensorFlow/Keras • Transfer Learning</w:t>
      </w:r>
    </w:p>
    <w:p w14:paraId="7D7D443C" w14:textId="2842B64C" w:rsidR="002270B7" w:rsidRPr="00904E8B" w:rsidRDefault="00000000" w:rsidP="00904E8B">
      <w:pPr>
        <w:spacing w:before="30" w:after="30"/>
        <w:jc w:val="both"/>
      </w:pPr>
      <w:r w:rsidRPr="00904E8B">
        <w:rPr>
          <w:b/>
          <w:bCs/>
          <w:color w:val="000000"/>
        </w:rPr>
        <w:t xml:space="preserve">Statistiques &amp; </w:t>
      </w:r>
      <w:r w:rsidR="00904E8B" w:rsidRPr="00904E8B">
        <w:rPr>
          <w:b/>
          <w:bCs/>
          <w:color w:val="000000"/>
        </w:rPr>
        <w:t>Modélisation :</w:t>
      </w:r>
      <w:r w:rsidRPr="00904E8B">
        <w:rPr>
          <w:color w:val="000000"/>
        </w:rPr>
        <w:t xml:space="preserve">  </w:t>
      </w:r>
      <w:r w:rsidR="00904E8B" w:rsidRPr="00904E8B">
        <w:rPr>
          <w:color w:val="000000"/>
        </w:rPr>
        <w:t>Régression</w:t>
      </w:r>
      <w:r w:rsidRPr="00904E8B">
        <w:rPr>
          <w:color w:val="000000"/>
        </w:rPr>
        <w:t xml:space="preserve"> (Ridge, Lasso, GLM) • </w:t>
      </w:r>
      <w:r w:rsidR="00904E8B" w:rsidRPr="00904E8B">
        <w:rPr>
          <w:color w:val="000000"/>
        </w:rPr>
        <w:t>Séries</w:t>
      </w:r>
      <w:r w:rsidRPr="00904E8B">
        <w:rPr>
          <w:color w:val="000000"/>
        </w:rPr>
        <w:t xml:space="preserve"> temporelles (ARIMA, SARIMA, Prophet) •</w:t>
      </w:r>
      <w:r w:rsidRPr="00886BD0">
        <w:rPr>
          <w:color w:val="000000"/>
        </w:rPr>
        <w:t xml:space="preserve"> </w:t>
      </w:r>
      <w:r w:rsidR="00886BD0" w:rsidRPr="00886BD0">
        <w:rPr>
          <w:color w:val="000000"/>
        </w:rPr>
        <w:t>modèles</w:t>
      </w:r>
      <w:r w:rsidRPr="00904E8B">
        <w:rPr>
          <w:color w:val="000000"/>
        </w:rPr>
        <w:t xml:space="preserve"> </w:t>
      </w:r>
      <w:r w:rsidR="00904E8B" w:rsidRPr="00904E8B">
        <w:rPr>
          <w:color w:val="000000"/>
        </w:rPr>
        <w:t>bayésiens</w:t>
      </w:r>
      <w:r w:rsidRPr="00904E8B">
        <w:rPr>
          <w:color w:val="000000"/>
        </w:rPr>
        <w:t xml:space="preserve"> •</w:t>
      </w:r>
      <w:r w:rsidRPr="00886BD0">
        <w:rPr>
          <w:color w:val="000000"/>
        </w:rPr>
        <w:t xml:space="preserve"> Chaines</w:t>
      </w:r>
      <w:r w:rsidRPr="00904E8B">
        <w:rPr>
          <w:color w:val="000000"/>
        </w:rPr>
        <w:t xml:space="preserve"> de Markov • Feature Engineering • Cross-validation</w:t>
      </w:r>
    </w:p>
    <w:p w14:paraId="49AFB752" w14:textId="70B4281A" w:rsidR="002270B7" w:rsidRPr="00886BD0" w:rsidRDefault="00000000" w:rsidP="00904E8B">
      <w:pPr>
        <w:spacing w:before="30" w:after="30"/>
        <w:jc w:val="both"/>
        <w:rPr>
          <w:lang w:val="en-US"/>
        </w:rPr>
      </w:pPr>
      <w:r w:rsidRPr="00886BD0">
        <w:rPr>
          <w:b/>
          <w:bCs/>
          <w:color w:val="000000"/>
          <w:lang w:val="en-US"/>
        </w:rPr>
        <w:t>NLP &amp; Computer Vision :</w:t>
      </w:r>
      <w:r w:rsidRPr="00886BD0">
        <w:rPr>
          <w:color w:val="000000"/>
          <w:lang w:val="en-US"/>
        </w:rPr>
        <w:t xml:space="preserve">  TF-IDF • Embeddings • Naive Bayes • SVM text • Classification </w:t>
      </w:r>
      <w:r w:rsidR="00904E8B">
        <w:rPr>
          <w:color w:val="000000"/>
          <w:lang w:val="en-US"/>
        </w:rPr>
        <w:t>d’</w:t>
      </w:r>
      <w:r w:rsidR="00904E8B" w:rsidRPr="00886BD0">
        <w:rPr>
          <w:color w:val="000000"/>
          <w:lang w:val="en-US"/>
        </w:rPr>
        <w:t>images</w:t>
      </w:r>
      <w:r w:rsidRPr="00886BD0">
        <w:rPr>
          <w:color w:val="000000"/>
          <w:lang w:val="en-US"/>
        </w:rPr>
        <w:t xml:space="preserve"> • Audio Recognition</w:t>
      </w:r>
    </w:p>
    <w:p w14:paraId="751892A3" w14:textId="77777777" w:rsidR="002270B7" w:rsidRPr="00886BD0" w:rsidRDefault="00000000" w:rsidP="00904E8B">
      <w:pPr>
        <w:spacing w:before="30" w:after="30"/>
        <w:jc w:val="both"/>
        <w:rPr>
          <w:lang w:val="en-US"/>
        </w:rPr>
      </w:pPr>
      <w:r w:rsidRPr="00904E8B">
        <w:rPr>
          <w:b/>
          <w:bCs/>
          <w:color w:val="000000"/>
          <w:lang w:val="en-US"/>
        </w:rPr>
        <w:t>Visualisation &amp; BI :</w:t>
      </w:r>
      <w:r w:rsidRPr="00886BD0">
        <w:rPr>
          <w:color w:val="000000"/>
          <w:lang w:val="en-US"/>
        </w:rPr>
        <w:t xml:space="preserve">  Power BI • Metabase • Folium • Python Dash • SAS Visual Analytics</w:t>
      </w:r>
    </w:p>
    <w:p w14:paraId="4ABE6CDA" w14:textId="5D557C0E" w:rsidR="002270B7" w:rsidRDefault="00000000" w:rsidP="00904E8B">
      <w:pPr>
        <w:spacing w:before="30" w:after="30"/>
        <w:jc w:val="both"/>
      </w:pPr>
      <w:r w:rsidRPr="00904E8B">
        <w:rPr>
          <w:b/>
          <w:bCs/>
          <w:color w:val="000000"/>
        </w:rPr>
        <w:t xml:space="preserve">Bases de </w:t>
      </w:r>
      <w:r w:rsidR="00904E8B" w:rsidRPr="00904E8B">
        <w:rPr>
          <w:b/>
          <w:bCs/>
          <w:color w:val="000000"/>
        </w:rPr>
        <w:t>données</w:t>
      </w:r>
      <w:r w:rsidRPr="00904E8B">
        <w:rPr>
          <w:b/>
          <w:bCs/>
          <w:color w:val="000000"/>
        </w:rPr>
        <w:t xml:space="preserve"> &amp; Outils :</w:t>
      </w:r>
      <w:r>
        <w:rPr>
          <w:color w:val="000000"/>
        </w:rPr>
        <w:t xml:space="preserve">  PostgreSQL • Pandas • NumPy • Git • Jupyter • Linux/Unix • LaTeX • GDPR/RGPD</w:t>
      </w:r>
    </w:p>
    <w:p w14:paraId="0662C7EE" w14:textId="5BBEA425" w:rsidR="002270B7" w:rsidRDefault="00904E8B">
      <w:pPr>
        <w:pBdr>
          <w:bottom w:val="single" w:sz="8" w:space="4" w:color="1F497D"/>
        </w:pBdr>
        <w:spacing w:before="220" w:after="60"/>
      </w:pPr>
      <w:r>
        <w:rPr>
          <w:b/>
          <w:bCs/>
          <w:color w:val="1F497D"/>
          <w:sz w:val="24"/>
          <w:szCs w:val="24"/>
        </w:rPr>
        <w:t>EXPÉRIENCES PROFESSIONNELLES</w:t>
      </w:r>
    </w:p>
    <w:p w14:paraId="169CBC0C" w14:textId="0AD7F16C" w:rsidR="002270B7" w:rsidRDefault="00000000">
      <w:pPr>
        <w:tabs>
          <w:tab w:val="right" w:pos="9200"/>
        </w:tabs>
        <w:spacing w:before="160" w:after="40"/>
      </w:pPr>
      <w:r>
        <w:rPr>
          <w:b/>
          <w:bCs/>
          <w:color w:val="000000"/>
          <w:sz w:val="22"/>
          <w:szCs w:val="22"/>
        </w:rPr>
        <w:t xml:space="preserve">Stagiaire Data </w:t>
      </w:r>
      <w:r w:rsidR="00904E8B">
        <w:rPr>
          <w:b/>
          <w:bCs/>
          <w:color w:val="000000"/>
          <w:sz w:val="22"/>
          <w:szCs w:val="22"/>
        </w:rPr>
        <w:t>Scientist</w:t>
      </w:r>
      <w:r w:rsidR="00904E8B">
        <w:rPr>
          <w:color w:val="888888"/>
        </w:rPr>
        <w:t xml:space="preserve"> |</w:t>
      </w:r>
      <w:r>
        <w:rPr>
          <w:color w:val="888888"/>
        </w:rPr>
        <w:t xml:space="preserve"> </w:t>
      </w:r>
      <w:r>
        <w:rPr>
          <w:b/>
          <w:bCs/>
          <w:color w:val="1F497D"/>
        </w:rPr>
        <w:t xml:space="preserve">Sodiaal </w:t>
      </w:r>
      <w:r w:rsidR="00904E8B">
        <w:rPr>
          <w:b/>
          <w:bCs/>
          <w:color w:val="1F497D"/>
        </w:rPr>
        <w:t>Union</w:t>
      </w:r>
      <w:r w:rsidR="00904E8B">
        <w:rPr>
          <w:color w:val="555555"/>
        </w:rPr>
        <w:t xml:space="preserve"> — Lyon</w:t>
      </w:r>
      <w:r>
        <w:rPr>
          <w:i/>
          <w:iCs/>
          <w:color w:val="888888"/>
          <w:sz w:val="19"/>
          <w:szCs w:val="19"/>
        </w:rPr>
        <w:tab/>
        <w:t xml:space="preserve">Aout 2025 – </w:t>
      </w:r>
      <w:r w:rsidR="00904E8B">
        <w:rPr>
          <w:i/>
          <w:iCs/>
          <w:color w:val="888888"/>
          <w:sz w:val="19"/>
          <w:szCs w:val="19"/>
        </w:rPr>
        <w:t>Février</w:t>
      </w:r>
      <w:r>
        <w:rPr>
          <w:i/>
          <w:iCs/>
          <w:color w:val="888888"/>
          <w:sz w:val="19"/>
          <w:szCs w:val="19"/>
        </w:rPr>
        <w:t xml:space="preserve"> 2026</w:t>
      </w:r>
    </w:p>
    <w:p w14:paraId="15E6CFE2" w14:textId="7BF95E50" w:rsidR="002270B7" w:rsidRDefault="00000000" w:rsidP="006F244A">
      <w:pPr>
        <w:pStyle w:val="Paragraphedeliste"/>
        <w:numPr>
          <w:ilvl w:val="0"/>
          <w:numId w:val="2"/>
        </w:numPr>
        <w:spacing w:before="30" w:after="30"/>
        <w:jc w:val="both"/>
      </w:pPr>
      <w:r w:rsidRPr="00904E8B">
        <w:rPr>
          <w:color w:val="000000"/>
        </w:rPr>
        <w:t>Revue bibliographique sur le stress thermique bovin :</w:t>
      </w:r>
      <w:r>
        <w:rPr>
          <w:color w:val="000000"/>
        </w:rPr>
        <w:t xml:space="preserve"> indices THI, ETIC, CCI, HLI — cadrage scientifique de la </w:t>
      </w:r>
      <w:r w:rsidR="00904E8B">
        <w:rPr>
          <w:color w:val="000000"/>
        </w:rPr>
        <w:t>modélisation</w:t>
      </w:r>
    </w:p>
    <w:p w14:paraId="52C1DB6E" w14:textId="07E82724" w:rsidR="002270B7" w:rsidRDefault="00904E8B" w:rsidP="006F244A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>Intégration et fusion de données multi-sources : données climatiques Météo-France/SAFRAN (~8 Go) et collecte laitière (~9 000 éleveurs)</w:t>
      </w:r>
    </w:p>
    <w:p w14:paraId="720BEBFE" w14:textId="4A254FC1" w:rsidR="002270B7" w:rsidRDefault="00000000" w:rsidP="006F244A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Feature engineering climatique </w:t>
      </w:r>
      <w:r w:rsidR="00904E8B">
        <w:rPr>
          <w:color w:val="000000"/>
        </w:rPr>
        <w:t>avancé</w:t>
      </w:r>
      <w:r>
        <w:rPr>
          <w:color w:val="000000"/>
        </w:rPr>
        <w:t xml:space="preserve"> (</w:t>
      </w:r>
      <w:r w:rsidR="00904E8B">
        <w:rPr>
          <w:color w:val="000000"/>
        </w:rPr>
        <w:t>température</w:t>
      </w:r>
      <w:r>
        <w:rPr>
          <w:color w:val="000000"/>
        </w:rPr>
        <w:t xml:space="preserve">, </w:t>
      </w:r>
      <w:r w:rsidR="00904E8B">
        <w:rPr>
          <w:color w:val="000000"/>
        </w:rPr>
        <w:t>humidité</w:t>
      </w:r>
      <w:r>
        <w:rPr>
          <w:color w:val="000000"/>
        </w:rPr>
        <w:t xml:space="preserve">, indices thermiques) et </w:t>
      </w:r>
      <w:r w:rsidR="00904E8B">
        <w:rPr>
          <w:color w:val="000000"/>
        </w:rPr>
        <w:t>agrégation</w:t>
      </w:r>
      <w:r>
        <w:rPr>
          <w:color w:val="000000"/>
        </w:rPr>
        <w:t xml:space="preserve"> temporelle</w:t>
      </w:r>
    </w:p>
    <w:p w14:paraId="4E6951BB" w14:textId="6317C4AC" w:rsidR="002270B7" w:rsidRDefault="00904E8B" w:rsidP="006F244A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>Modélisation Machine Learning : régression prédictive de production laitière, estimation du risque climatique a horizon 2050 (scenarios DRIAS)</w:t>
      </w:r>
    </w:p>
    <w:p w14:paraId="3971407C" w14:textId="299A78AE" w:rsidR="002270B7" w:rsidRDefault="00000000" w:rsidP="006F244A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Validation des </w:t>
      </w:r>
      <w:r w:rsidR="00904E8B">
        <w:rPr>
          <w:color w:val="000000"/>
        </w:rPr>
        <w:t>modèles</w:t>
      </w:r>
      <w:r>
        <w:rPr>
          <w:color w:val="000000"/>
        </w:rPr>
        <w:t xml:space="preserve"> par cross-validation (RMSE, MAE) ; visualisation et </w:t>
      </w:r>
      <w:r w:rsidR="00904E8B">
        <w:rPr>
          <w:color w:val="000000"/>
        </w:rPr>
        <w:t>interprétation</w:t>
      </w:r>
      <w:r>
        <w:rPr>
          <w:color w:val="000000"/>
        </w:rPr>
        <w:t xml:space="preserve"> agronomique des </w:t>
      </w:r>
      <w:r w:rsidR="00904E8B">
        <w:rPr>
          <w:color w:val="000000"/>
        </w:rPr>
        <w:t>résultats</w:t>
      </w:r>
    </w:p>
    <w:p w14:paraId="48C3AED0" w14:textId="7852D4F4" w:rsidR="002270B7" w:rsidRDefault="00000000">
      <w:pPr>
        <w:tabs>
          <w:tab w:val="right" w:pos="9200"/>
        </w:tabs>
        <w:spacing w:before="160" w:after="40"/>
      </w:pPr>
      <w:r>
        <w:rPr>
          <w:b/>
          <w:bCs/>
          <w:color w:val="000000"/>
          <w:sz w:val="22"/>
          <w:szCs w:val="22"/>
        </w:rPr>
        <w:t xml:space="preserve">Stagiaire Data Scientist &amp; </w:t>
      </w:r>
      <w:r w:rsidR="006F244A">
        <w:rPr>
          <w:b/>
          <w:bCs/>
          <w:color w:val="000000"/>
          <w:sz w:val="22"/>
          <w:szCs w:val="22"/>
        </w:rPr>
        <w:t>Développement</w:t>
      </w:r>
      <w:r>
        <w:rPr>
          <w:b/>
          <w:bCs/>
          <w:color w:val="000000"/>
          <w:sz w:val="22"/>
          <w:szCs w:val="22"/>
        </w:rPr>
        <w:t xml:space="preserve"> Web</w:t>
      </w:r>
      <w:r w:rsidR="006F244A">
        <w:rPr>
          <w:color w:val="888888"/>
        </w:rPr>
        <w:t xml:space="preserve"> </w:t>
      </w:r>
      <w:r>
        <w:rPr>
          <w:color w:val="888888"/>
        </w:rPr>
        <w:t xml:space="preserve">| </w:t>
      </w:r>
      <w:r>
        <w:rPr>
          <w:b/>
          <w:bCs/>
          <w:color w:val="1F497D"/>
        </w:rPr>
        <w:t>Legal Quantum</w:t>
      </w:r>
      <w:r w:rsidR="006F244A">
        <w:rPr>
          <w:b/>
          <w:bCs/>
          <w:color w:val="1F497D"/>
        </w:rPr>
        <w:t xml:space="preserve"> </w:t>
      </w:r>
      <w:r>
        <w:rPr>
          <w:color w:val="555555"/>
        </w:rPr>
        <w:t>— Lyon</w:t>
      </w:r>
      <w:r>
        <w:rPr>
          <w:i/>
          <w:iCs/>
          <w:color w:val="888888"/>
          <w:sz w:val="19"/>
          <w:szCs w:val="19"/>
        </w:rPr>
        <w:tab/>
        <w:t xml:space="preserve">Octobre 2024 – </w:t>
      </w:r>
      <w:r w:rsidR="006F244A">
        <w:rPr>
          <w:i/>
          <w:iCs/>
          <w:color w:val="888888"/>
          <w:sz w:val="19"/>
          <w:szCs w:val="19"/>
        </w:rPr>
        <w:t>Décembre</w:t>
      </w:r>
      <w:r>
        <w:rPr>
          <w:i/>
          <w:iCs/>
          <w:color w:val="888888"/>
          <w:sz w:val="19"/>
          <w:szCs w:val="19"/>
        </w:rPr>
        <w:t xml:space="preserve"> 2024</w:t>
      </w:r>
    </w:p>
    <w:p w14:paraId="16162C45" w14:textId="6776287A" w:rsidR="002270B7" w:rsidRDefault="00000000" w:rsidP="006F244A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Collecte, structuration et anonymisation de </w:t>
      </w:r>
      <w:r w:rsidR="006F244A">
        <w:rPr>
          <w:color w:val="000000"/>
        </w:rPr>
        <w:t>données</w:t>
      </w:r>
      <w:r>
        <w:rPr>
          <w:color w:val="000000"/>
        </w:rPr>
        <w:t xml:space="preserve"> juridiques sensibles (licenciements, contentieux prud'homaux)</w:t>
      </w:r>
      <w:r w:rsidR="006F244A">
        <w:rPr>
          <w:color w:val="000000"/>
        </w:rPr>
        <w:t xml:space="preserve"> </w:t>
      </w:r>
      <w:r>
        <w:rPr>
          <w:color w:val="000000"/>
        </w:rPr>
        <w:t xml:space="preserve">— </w:t>
      </w:r>
      <w:r w:rsidR="006F244A">
        <w:rPr>
          <w:color w:val="000000"/>
        </w:rPr>
        <w:t>conformité</w:t>
      </w:r>
      <w:r>
        <w:rPr>
          <w:color w:val="000000"/>
        </w:rPr>
        <w:t xml:space="preserve"> RGPD</w:t>
      </w:r>
    </w:p>
    <w:p w14:paraId="6BAD0A36" w14:textId="0B4C22E7" w:rsidR="002270B7" w:rsidRDefault="00000000" w:rsidP="006F244A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Conception et </w:t>
      </w:r>
      <w:r w:rsidR="006F244A">
        <w:rPr>
          <w:color w:val="000000"/>
        </w:rPr>
        <w:t>implémentation</w:t>
      </w:r>
      <w:r>
        <w:rPr>
          <w:color w:val="000000"/>
        </w:rPr>
        <w:t xml:space="preserve"> d'une base de </w:t>
      </w:r>
      <w:r w:rsidR="006F244A">
        <w:rPr>
          <w:color w:val="000000"/>
        </w:rPr>
        <w:t>données</w:t>
      </w:r>
      <w:r>
        <w:rPr>
          <w:color w:val="000000"/>
        </w:rPr>
        <w:t xml:space="preserve"> relationnelle PostgreSQL (</w:t>
      </w:r>
      <w:r w:rsidR="006F244A">
        <w:rPr>
          <w:color w:val="000000"/>
        </w:rPr>
        <w:t>schéma</w:t>
      </w:r>
      <w:r>
        <w:rPr>
          <w:color w:val="000000"/>
        </w:rPr>
        <w:t xml:space="preserve">, </w:t>
      </w:r>
      <w:r w:rsidR="006F244A">
        <w:rPr>
          <w:color w:val="000000"/>
        </w:rPr>
        <w:t>clés</w:t>
      </w:r>
      <w:r>
        <w:rPr>
          <w:color w:val="000000"/>
        </w:rPr>
        <w:t xml:space="preserve"> primaires/</w:t>
      </w:r>
      <w:r w:rsidR="006F244A">
        <w:rPr>
          <w:color w:val="000000"/>
        </w:rPr>
        <w:t>étrangères</w:t>
      </w:r>
      <w:r>
        <w:rPr>
          <w:color w:val="000000"/>
        </w:rPr>
        <w:t>)</w:t>
      </w:r>
    </w:p>
    <w:p w14:paraId="686DADD4" w14:textId="7B771EED" w:rsidR="002270B7" w:rsidRDefault="00000000" w:rsidP="006F244A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>Analyse exploratoire statistique sous R : distributions d'</w:t>
      </w:r>
      <w:r w:rsidR="006F244A">
        <w:rPr>
          <w:color w:val="000000"/>
        </w:rPr>
        <w:t>indemnités</w:t>
      </w:r>
      <w:r>
        <w:rPr>
          <w:color w:val="000000"/>
        </w:rPr>
        <w:t xml:space="preserve">, </w:t>
      </w:r>
      <w:r w:rsidR="006F244A">
        <w:rPr>
          <w:color w:val="000000"/>
        </w:rPr>
        <w:t>corrélations</w:t>
      </w:r>
      <w:r>
        <w:rPr>
          <w:color w:val="000000"/>
        </w:rPr>
        <w:t>, indicateurs analytiques</w:t>
      </w:r>
    </w:p>
    <w:p w14:paraId="52B293BA" w14:textId="06E9A9B5" w:rsidR="002270B7" w:rsidRDefault="006F244A" w:rsidP="006F244A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>Développement de premiers modèles prédictifs des montants d'accords transactionnels</w:t>
      </w:r>
    </w:p>
    <w:p w14:paraId="27DA2E1F" w14:textId="34B0AD34" w:rsidR="002270B7" w:rsidRDefault="00000000">
      <w:pPr>
        <w:pBdr>
          <w:bottom w:val="single" w:sz="8" w:space="4" w:color="1F497D"/>
        </w:pBdr>
        <w:spacing w:before="220" w:after="60"/>
      </w:pPr>
      <w:r>
        <w:rPr>
          <w:b/>
          <w:bCs/>
          <w:color w:val="1F497D"/>
          <w:sz w:val="24"/>
          <w:szCs w:val="24"/>
        </w:rPr>
        <w:t xml:space="preserve">PROJETS </w:t>
      </w:r>
      <w:r w:rsidR="006F244A">
        <w:rPr>
          <w:b/>
          <w:bCs/>
          <w:color w:val="1F497D"/>
          <w:sz w:val="24"/>
          <w:szCs w:val="24"/>
        </w:rPr>
        <w:t xml:space="preserve">ACADÉMIQUES </w:t>
      </w:r>
    </w:p>
    <w:p w14:paraId="78283626" w14:textId="259B78E8" w:rsidR="002270B7" w:rsidRDefault="00000000">
      <w:pPr>
        <w:tabs>
          <w:tab w:val="right" w:pos="9200"/>
        </w:tabs>
        <w:spacing w:before="160" w:after="40"/>
      </w:pPr>
      <w:r>
        <w:rPr>
          <w:b/>
          <w:bCs/>
          <w:color w:val="000000"/>
          <w:sz w:val="21"/>
          <w:szCs w:val="21"/>
        </w:rPr>
        <w:t>Inversion de Forme d'Onde Sismique par Deep Learning (Kaggle WFI)</w:t>
      </w:r>
      <w:r>
        <w:rPr>
          <w:color w:val="555555"/>
          <w:sz w:val="19"/>
          <w:szCs w:val="19"/>
        </w:rPr>
        <w:t xml:space="preserve"> — PyTorch</w:t>
      </w:r>
      <w:r w:rsidR="006F244A"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•</w:t>
      </w:r>
      <w:r w:rsidR="006F244A"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HPC</w:t>
      </w:r>
      <w:r>
        <w:rPr>
          <w:i/>
          <w:iCs/>
          <w:color w:val="888888"/>
          <w:sz w:val="19"/>
          <w:szCs w:val="19"/>
        </w:rPr>
        <w:tab/>
      </w:r>
      <w:r w:rsidR="003D5DBE">
        <w:rPr>
          <w:i/>
          <w:iCs/>
          <w:color w:val="888888"/>
          <w:sz w:val="19"/>
          <w:szCs w:val="19"/>
        </w:rPr>
        <w:t xml:space="preserve">     </w:t>
      </w:r>
      <w:r>
        <w:rPr>
          <w:i/>
          <w:iCs/>
          <w:color w:val="888888"/>
          <w:sz w:val="19"/>
          <w:szCs w:val="19"/>
        </w:rPr>
        <w:t>2025–2026</w:t>
      </w:r>
    </w:p>
    <w:p w14:paraId="39B2364F" w14:textId="0C7CA2DA" w:rsidR="002270B7" w:rsidRDefault="00000000" w:rsidP="006F244A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Architecture ResUNet + module d'attention CBAM (33,5M </w:t>
      </w:r>
      <w:r w:rsidR="006F244A">
        <w:rPr>
          <w:color w:val="000000"/>
        </w:rPr>
        <w:t>paramètres</w:t>
      </w:r>
      <w:r>
        <w:rPr>
          <w:color w:val="000000"/>
        </w:rPr>
        <w:t xml:space="preserve">) pour reconstruire des cartes de vitesse du sous-sol </w:t>
      </w:r>
      <w:r w:rsidR="006F244A">
        <w:rPr>
          <w:color w:val="000000"/>
        </w:rPr>
        <w:t>à</w:t>
      </w:r>
      <w:r>
        <w:rPr>
          <w:color w:val="000000"/>
        </w:rPr>
        <w:t xml:space="preserve"> partir de sismogrammes</w:t>
      </w:r>
    </w:p>
    <w:p w14:paraId="04DA3AC3" w14:textId="77777777" w:rsidR="002270B7" w:rsidRDefault="00000000" w:rsidP="006F244A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>Fonction de perte composite : MSE (40%) + L1 (35%) + SSIM (15%) + gradient (10%) ; optimisation AdamW + warmup/cosine annealing</w:t>
      </w:r>
    </w:p>
    <w:p w14:paraId="430CF7F2" w14:textId="02D077BD" w:rsidR="002270B7" w:rsidRDefault="006F244A" w:rsidP="006F244A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>Résultats : RMSE = 134,47 m/s, MAE = 93,21 m/s, corrélation = 0,9512 (erreur relative ~4,7%)</w:t>
      </w:r>
    </w:p>
    <w:p w14:paraId="6390E617" w14:textId="75183C63" w:rsidR="002270B7" w:rsidRDefault="006F244A" w:rsidP="006F244A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>Interprétation via cartes d'attention CBAM et incertitude Monte Carlo Dropout</w:t>
      </w:r>
    </w:p>
    <w:p w14:paraId="48D7DEC4" w14:textId="134232FC" w:rsidR="002270B7" w:rsidRDefault="006F244A">
      <w:pPr>
        <w:tabs>
          <w:tab w:val="right" w:pos="9200"/>
        </w:tabs>
        <w:spacing w:before="160" w:after="40"/>
      </w:pPr>
      <w:r>
        <w:rPr>
          <w:b/>
          <w:bCs/>
          <w:color w:val="000000"/>
          <w:sz w:val="21"/>
          <w:szCs w:val="21"/>
        </w:rPr>
        <w:t>Prévision de la Qualité de l'Air Urbain (DEAP)</w:t>
      </w:r>
      <w:r>
        <w:rPr>
          <w:color w:val="555555"/>
          <w:sz w:val="19"/>
          <w:szCs w:val="19"/>
        </w:rPr>
        <w:t xml:space="preserve"> — ARIMA • Prophet • GBM • Folium • Python</w:t>
      </w:r>
      <w:r>
        <w:rPr>
          <w:i/>
          <w:iCs/>
          <w:color w:val="888888"/>
          <w:sz w:val="19"/>
          <w:szCs w:val="19"/>
        </w:rPr>
        <w:tab/>
        <w:t>Mars–Juin 2025</w:t>
      </w:r>
    </w:p>
    <w:p w14:paraId="1C89D9F3" w14:textId="04A053C4" w:rsidR="002270B7" w:rsidRDefault="00000000">
      <w:pPr>
        <w:pStyle w:val="Paragraphedeliste"/>
        <w:numPr>
          <w:ilvl w:val="0"/>
          <w:numId w:val="2"/>
        </w:numPr>
        <w:spacing w:before="30" w:after="30"/>
      </w:pPr>
      <w:r>
        <w:rPr>
          <w:color w:val="000000"/>
        </w:rPr>
        <w:t xml:space="preserve">Pipeline complet EDA, normalisation, PCA, </w:t>
      </w:r>
      <w:r w:rsidR="006F244A">
        <w:rPr>
          <w:color w:val="000000"/>
        </w:rPr>
        <w:t>modélisation</w:t>
      </w:r>
      <w:r>
        <w:rPr>
          <w:color w:val="000000"/>
        </w:rPr>
        <w:t xml:space="preserve"> de 5 polluants urbains avec comparaison de </w:t>
      </w:r>
      <w:r w:rsidR="006F244A">
        <w:rPr>
          <w:color w:val="000000"/>
        </w:rPr>
        <w:t>stratégies</w:t>
      </w:r>
      <w:r>
        <w:rPr>
          <w:color w:val="000000"/>
        </w:rPr>
        <w:t xml:space="preserve"> de </w:t>
      </w:r>
      <w:r w:rsidR="006F244A">
        <w:rPr>
          <w:color w:val="000000"/>
        </w:rPr>
        <w:t>prévision</w:t>
      </w:r>
    </w:p>
    <w:p w14:paraId="6F7B0376" w14:textId="12C2ECA0" w:rsidR="002270B7" w:rsidRDefault="003D5DBE">
      <w:pPr>
        <w:pStyle w:val="Paragraphedeliste"/>
        <w:numPr>
          <w:ilvl w:val="0"/>
          <w:numId w:val="2"/>
        </w:numPr>
        <w:spacing w:before="30" w:after="30"/>
      </w:pPr>
      <w:r>
        <w:rPr>
          <w:color w:val="000000"/>
        </w:rPr>
        <w:t>Implémentation de modèles ARIMA, Prophet et Gradient Boosting ; cartographie interactive Folium des résultats</w:t>
      </w:r>
    </w:p>
    <w:p w14:paraId="5D40AAF2" w14:textId="20778A1A" w:rsidR="002270B7" w:rsidRDefault="00000000">
      <w:pPr>
        <w:tabs>
          <w:tab w:val="right" w:pos="9200"/>
        </w:tabs>
        <w:spacing w:before="160" w:after="40"/>
      </w:pPr>
      <w:r>
        <w:rPr>
          <w:b/>
          <w:bCs/>
          <w:color w:val="000000"/>
          <w:sz w:val="21"/>
          <w:szCs w:val="21"/>
        </w:rPr>
        <w:t>Analyse de Sentiment / NLP</w:t>
      </w:r>
      <w:r>
        <w:rPr>
          <w:color w:val="555555"/>
          <w:sz w:val="19"/>
          <w:szCs w:val="19"/>
        </w:rPr>
        <w:t xml:space="preserve"> — TF-IDF • Embeddings • Naive Bayes • SVM • Python</w:t>
      </w:r>
      <w:r>
        <w:rPr>
          <w:i/>
          <w:iCs/>
          <w:color w:val="888888"/>
          <w:sz w:val="19"/>
          <w:szCs w:val="19"/>
        </w:rPr>
        <w:tab/>
        <w:t>Juillet–Aout 2025</w:t>
      </w:r>
    </w:p>
    <w:p w14:paraId="14EAE11B" w14:textId="5F9E416C" w:rsidR="002270B7" w:rsidRDefault="00000000">
      <w:pPr>
        <w:pStyle w:val="Paragraphedeliste"/>
        <w:numPr>
          <w:ilvl w:val="0"/>
          <w:numId w:val="2"/>
        </w:numPr>
        <w:spacing w:before="30" w:after="30"/>
      </w:pPr>
      <w:r>
        <w:rPr>
          <w:color w:val="000000"/>
        </w:rPr>
        <w:lastRenderedPageBreak/>
        <w:t xml:space="preserve">Classification de polarite et </w:t>
      </w:r>
      <w:r w:rsidR="003D5DBE">
        <w:rPr>
          <w:color w:val="000000"/>
        </w:rPr>
        <w:t>détection</w:t>
      </w:r>
      <w:r>
        <w:rPr>
          <w:color w:val="000000"/>
        </w:rPr>
        <w:t xml:space="preserve"> de commentaires malveillants (spam) — pipeline TF-IDF + SVM et Random Forest avec cross-validation</w:t>
      </w:r>
    </w:p>
    <w:p w14:paraId="11CA7E76" w14:textId="2BD9BC75" w:rsidR="002270B7" w:rsidRDefault="00000000">
      <w:pPr>
        <w:tabs>
          <w:tab w:val="right" w:pos="9200"/>
        </w:tabs>
        <w:spacing w:before="160" w:after="40"/>
      </w:pPr>
      <w:r>
        <w:rPr>
          <w:b/>
          <w:bCs/>
          <w:color w:val="000000"/>
          <w:sz w:val="21"/>
          <w:szCs w:val="21"/>
        </w:rPr>
        <w:t>Reconnaissance Audio par CNN (Deep Learning)</w:t>
      </w:r>
      <w:r>
        <w:rPr>
          <w:color w:val="555555"/>
          <w:sz w:val="19"/>
          <w:szCs w:val="19"/>
        </w:rPr>
        <w:t xml:space="preserve"> — TensorFlow • Keras • HPC • Python</w:t>
      </w:r>
      <w:r>
        <w:rPr>
          <w:i/>
          <w:iCs/>
          <w:color w:val="888888"/>
          <w:sz w:val="19"/>
          <w:szCs w:val="19"/>
        </w:rPr>
        <w:tab/>
        <w:t>2025</w:t>
      </w:r>
    </w:p>
    <w:p w14:paraId="20622A71" w14:textId="7C19D166" w:rsidR="002270B7" w:rsidRDefault="00000000" w:rsidP="00684EF1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CNN pour classification de genres musicaux et patterns vocaux ; optimisation des </w:t>
      </w:r>
      <w:r w:rsidR="003D5DBE">
        <w:rPr>
          <w:color w:val="000000"/>
        </w:rPr>
        <w:t>hyperparamètres</w:t>
      </w:r>
      <w:r>
        <w:rPr>
          <w:color w:val="000000"/>
        </w:rPr>
        <w:t xml:space="preserve"> via HPC — </w:t>
      </w:r>
      <w:r w:rsidR="003D5DBE">
        <w:rPr>
          <w:color w:val="000000"/>
        </w:rPr>
        <w:t>précision</w:t>
      </w:r>
      <w:r>
        <w:rPr>
          <w:color w:val="000000"/>
        </w:rPr>
        <w:t xml:space="preserve"> 85%</w:t>
      </w:r>
    </w:p>
    <w:p w14:paraId="71030604" w14:textId="43A4DCF3" w:rsidR="002270B7" w:rsidRDefault="00000000">
      <w:pPr>
        <w:tabs>
          <w:tab w:val="right" w:pos="9200"/>
        </w:tabs>
        <w:spacing w:before="160" w:after="40"/>
      </w:pPr>
      <w:r>
        <w:rPr>
          <w:b/>
          <w:bCs/>
          <w:color w:val="000000"/>
          <w:sz w:val="21"/>
          <w:szCs w:val="21"/>
        </w:rPr>
        <w:t xml:space="preserve">Computer Vision — Classification </w:t>
      </w:r>
      <w:r w:rsidR="003D5DBE">
        <w:rPr>
          <w:b/>
          <w:bCs/>
          <w:color w:val="000000"/>
          <w:sz w:val="21"/>
          <w:szCs w:val="21"/>
        </w:rPr>
        <w:t>d’Images —</w:t>
      </w:r>
      <w:r w:rsidR="003D5DBE">
        <w:rPr>
          <w:color w:val="555555"/>
          <w:sz w:val="19"/>
          <w:szCs w:val="19"/>
        </w:rPr>
        <w:t xml:space="preserve"> Keras</w:t>
      </w:r>
      <w:r>
        <w:rPr>
          <w:color w:val="555555"/>
          <w:sz w:val="19"/>
          <w:szCs w:val="19"/>
        </w:rPr>
        <w:t xml:space="preserve"> • CNN • PyTorch • Python</w:t>
      </w:r>
      <w:r>
        <w:rPr>
          <w:i/>
          <w:iCs/>
          <w:color w:val="888888"/>
          <w:sz w:val="19"/>
          <w:szCs w:val="19"/>
        </w:rPr>
        <w:tab/>
        <w:t>2024</w:t>
      </w:r>
    </w:p>
    <w:p w14:paraId="1C0AC6E9" w14:textId="7608F7FF" w:rsidR="002270B7" w:rsidRDefault="003D5DBE" w:rsidP="00684EF1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Modèles convolutifs pour classification (Fashion MNIST / images générales) ; évaluation complète </w:t>
      </w:r>
      <w:r w:rsidR="00684EF1">
        <w:rPr>
          <w:color w:val="000000"/>
        </w:rPr>
        <w:t>précision</w:t>
      </w:r>
      <w:r>
        <w:rPr>
          <w:color w:val="000000"/>
        </w:rPr>
        <w:t xml:space="preserve"> / rappel / F1</w:t>
      </w:r>
    </w:p>
    <w:p w14:paraId="647D8B12" w14:textId="0D816B88" w:rsidR="002270B7" w:rsidRDefault="00684EF1">
      <w:pPr>
        <w:tabs>
          <w:tab w:val="right" w:pos="9200"/>
        </w:tabs>
        <w:spacing w:before="160" w:after="40"/>
      </w:pPr>
      <w:r>
        <w:rPr>
          <w:b/>
          <w:bCs/>
          <w:color w:val="000000"/>
          <w:sz w:val="21"/>
          <w:szCs w:val="21"/>
        </w:rPr>
        <w:t>Prédiction de Prix Immobiliers (Housing Prices)</w:t>
      </w:r>
      <w:r>
        <w:rPr>
          <w:color w:val="555555"/>
          <w:sz w:val="19"/>
          <w:szCs w:val="19"/>
        </w:rPr>
        <w:t xml:space="preserve"> — Ridge • Lasso • XGBoost • Python</w:t>
      </w:r>
      <w:r>
        <w:rPr>
          <w:i/>
          <w:iCs/>
          <w:color w:val="888888"/>
          <w:sz w:val="19"/>
          <w:szCs w:val="19"/>
        </w:rPr>
        <w:tab/>
        <w:t>Mai 2024</w:t>
      </w:r>
    </w:p>
    <w:p w14:paraId="3F4D14BF" w14:textId="7B3DE74A" w:rsidR="002270B7" w:rsidRDefault="00000000" w:rsidP="00684EF1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Pipeline de pricing reproductible avec </w:t>
      </w:r>
      <w:r w:rsidR="00684EF1">
        <w:rPr>
          <w:color w:val="000000"/>
        </w:rPr>
        <w:t>régularisation</w:t>
      </w:r>
      <w:r>
        <w:rPr>
          <w:color w:val="000000"/>
        </w:rPr>
        <w:t xml:space="preserve"> Ridge/Lasso et boosting ; </w:t>
      </w:r>
      <w:r w:rsidR="00684EF1">
        <w:rPr>
          <w:color w:val="000000"/>
        </w:rPr>
        <w:t>sélection</w:t>
      </w:r>
      <w:r>
        <w:rPr>
          <w:color w:val="000000"/>
        </w:rPr>
        <w:t xml:space="preserve"> de variables, validation </w:t>
      </w:r>
      <w:r w:rsidR="00684EF1">
        <w:rPr>
          <w:color w:val="000000"/>
        </w:rPr>
        <w:t>croisée</w:t>
      </w:r>
    </w:p>
    <w:p w14:paraId="0B21A9BF" w14:textId="5E27B8B9" w:rsidR="002270B7" w:rsidRDefault="00684EF1">
      <w:pPr>
        <w:tabs>
          <w:tab w:val="right" w:pos="9200"/>
        </w:tabs>
        <w:spacing w:before="160" w:after="40"/>
      </w:pPr>
      <w:r>
        <w:rPr>
          <w:b/>
          <w:bCs/>
          <w:color w:val="000000"/>
          <w:sz w:val="21"/>
          <w:szCs w:val="21"/>
        </w:rPr>
        <w:t>Modélisation du Risque Assurance</w:t>
      </w:r>
      <w:r>
        <w:rPr>
          <w:color w:val="555555"/>
          <w:sz w:val="19"/>
          <w:szCs w:val="19"/>
        </w:rPr>
        <w:t xml:space="preserve"> — GLM • Gradient Boosting • AUC/Gini • SAS</w:t>
      </w:r>
      <w:r>
        <w:rPr>
          <w:i/>
          <w:iCs/>
          <w:color w:val="888888"/>
          <w:sz w:val="19"/>
          <w:szCs w:val="19"/>
        </w:rPr>
        <w:tab/>
        <w:t>Aout–Septembre 2025</w:t>
      </w:r>
    </w:p>
    <w:p w14:paraId="2579CD5E" w14:textId="79AE1F67" w:rsidR="002270B7" w:rsidRDefault="00000000" w:rsidP="00684EF1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Classification/scoring de sinistres et churn avec scorecard </w:t>
      </w:r>
      <w:r w:rsidR="00684EF1">
        <w:rPr>
          <w:color w:val="000000"/>
        </w:rPr>
        <w:t>interprétable</w:t>
      </w:r>
      <w:r>
        <w:rPr>
          <w:color w:val="000000"/>
        </w:rPr>
        <w:t xml:space="preserve"> ; </w:t>
      </w:r>
      <w:r w:rsidR="00684EF1">
        <w:rPr>
          <w:color w:val="000000"/>
        </w:rPr>
        <w:t>évaluation</w:t>
      </w:r>
      <w:r>
        <w:rPr>
          <w:color w:val="000000"/>
        </w:rPr>
        <w:t xml:space="preserve"> par courbes AUC et coefficient de Gini</w:t>
      </w:r>
    </w:p>
    <w:p w14:paraId="4CC865D7" w14:textId="77777777" w:rsidR="002270B7" w:rsidRDefault="00000000">
      <w:pPr>
        <w:pBdr>
          <w:bottom w:val="single" w:sz="8" w:space="4" w:color="1F497D"/>
        </w:pBdr>
        <w:spacing w:before="220" w:after="60"/>
      </w:pPr>
      <w:r>
        <w:rPr>
          <w:b/>
          <w:bCs/>
          <w:color w:val="1F497D"/>
          <w:sz w:val="24"/>
          <w:szCs w:val="24"/>
        </w:rPr>
        <w:t>FORMATION</w:t>
      </w:r>
    </w:p>
    <w:p w14:paraId="3EF7C904" w14:textId="1B076BC1" w:rsidR="002270B7" w:rsidRDefault="00000000">
      <w:pPr>
        <w:tabs>
          <w:tab w:val="right" w:pos="9200"/>
        </w:tabs>
        <w:spacing w:before="160" w:after="40"/>
      </w:pPr>
      <w:r>
        <w:rPr>
          <w:b/>
          <w:bCs/>
          <w:color w:val="000000"/>
          <w:sz w:val="22"/>
          <w:szCs w:val="22"/>
        </w:rPr>
        <w:t xml:space="preserve">Cycle </w:t>
      </w:r>
      <w:r w:rsidR="00684EF1">
        <w:rPr>
          <w:b/>
          <w:bCs/>
          <w:color w:val="000000"/>
          <w:sz w:val="22"/>
          <w:szCs w:val="22"/>
        </w:rPr>
        <w:t>Ingénieur</w:t>
      </w:r>
      <w:r>
        <w:rPr>
          <w:b/>
          <w:bCs/>
          <w:color w:val="000000"/>
          <w:sz w:val="22"/>
          <w:szCs w:val="22"/>
        </w:rPr>
        <w:t xml:space="preserve"> — </w:t>
      </w:r>
      <w:r w:rsidR="00684EF1">
        <w:rPr>
          <w:b/>
          <w:bCs/>
          <w:color w:val="000000"/>
          <w:sz w:val="22"/>
          <w:szCs w:val="22"/>
        </w:rPr>
        <w:t>Mathématiques</w:t>
      </w:r>
      <w:r>
        <w:rPr>
          <w:b/>
          <w:bCs/>
          <w:color w:val="000000"/>
          <w:sz w:val="22"/>
          <w:szCs w:val="22"/>
        </w:rPr>
        <w:t xml:space="preserve"> </w:t>
      </w:r>
      <w:r w:rsidR="00684EF1">
        <w:rPr>
          <w:b/>
          <w:bCs/>
          <w:color w:val="000000"/>
          <w:sz w:val="22"/>
          <w:szCs w:val="22"/>
        </w:rPr>
        <w:t>Appliquées</w:t>
      </w:r>
      <w:r>
        <w:rPr>
          <w:b/>
          <w:bCs/>
          <w:color w:val="000000"/>
          <w:sz w:val="22"/>
          <w:szCs w:val="22"/>
        </w:rPr>
        <w:t xml:space="preserve"> &amp; </w:t>
      </w:r>
      <w:r w:rsidR="00684EF1">
        <w:rPr>
          <w:b/>
          <w:bCs/>
          <w:color w:val="000000"/>
          <w:sz w:val="22"/>
          <w:szCs w:val="22"/>
        </w:rPr>
        <w:t xml:space="preserve">Modélisation </w:t>
      </w:r>
      <w:r>
        <w:rPr>
          <w:color w:val="888888"/>
        </w:rPr>
        <w:t>|</w:t>
      </w:r>
      <w:r w:rsidR="00CE396A">
        <w:rPr>
          <w:color w:val="888888"/>
        </w:rPr>
        <w:t xml:space="preserve"> </w:t>
      </w:r>
      <w:r>
        <w:rPr>
          <w:b/>
          <w:bCs/>
          <w:color w:val="1F497D"/>
        </w:rPr>
        <w:t>Polytech Lyon</w:t>
      </w:r>
      <w:r>
        <w:rPr>
          <w:color w:val="555555"/>
        </w:rPr>
        <w:t xml:space="preserve"> — Lyon</w:t>
      </w:r>
      <w:r>
        <w:rPr>
          <w:i/>
          <w:iCs/>
          <w:color w:val="888888"/>
          <w:sz w:val="19"/>
          <w:szCs w:val="19"/>
        </w:rPr>
        <w:tab/>
        <w:t>2023 – 2027</w:t>
      </w:r>
    </w:p>
    <w:p w14:paraId="42E7651C" w14:textId="394EB611" w:rsidR="002270B7" w:rsidRDefault="00684EF1">
      <w:pPr>
        <w:spacing w:before="40" w:after="30"/>
      </w:pPr>
      <w:r>
        <w:rPr>
          <w:color w:val="000000"/>
        </w:rPr>
        <w:t>Spécialité : Statistiques industrielles, IA, Calcul scientifique, HPC, Big Data &amp; Contrôle optimal</w:t>
      </w:r>
    </w:p>
    <w:p w14:paraId="421EC807" w14:textId="1D81644D" w:rsidR="002270B7" w:rsidRDefault="00000000">
      <w:pPr>
        <w:spacing w:before="30" w:after="30"/>
      </w:pPr>
      <w:r>
        <w:rPr>
          <w:color w:val="000000"/>
        </w:rPr>
        <w:t xml:space="preserve">Modules </w:t>
      </w:r>
      <w:r w:rsidR="00684EF1">
        <w:rPr>
          <w:color w:val="000000"/>
        </w:rPr>
        <w:t>clés</w:t>
      </w:r>
      <w:r>
        <w:rPr>
          <w:color w:val="000000"/>
        </w:rPr>
        <w:t xml:space="preserve"> : Analyse </w:t>
      </w:r>
      <w:r w:rsidR="00684EF1">
        <w:rPr>
          <w:color w:val="000000"/>
        </w:rPr>
        <w:t>numérique</w:t>
      </w:r>
      <w:r>
        <w:rPr>
          <w:color w:val="000000"/>
        </w:rPr>
        <w:t xml:space="preserve">, </w:t>
      </w:r>
      <w:r w:rsidR="00684EF1">
        <w:rPr>
          <w:color w:val="000000"/>
        </w:rPr>
        <w:t>Probabilités</w:t>
      </w:r>
      <w:r>
        <w:rPr>
          <w:color w:val="000000"/>
        </w:rPr>
        <w:t xml:space="preserve"> &amp; Statistiques, </w:t>
      </w:r>
      <w:r w:rsidR="00684EF1">
        <w:rPr>
          <w:color w:val="000000"/>
        </w:rPr>
        <w:t>Réseaux</w:t>
      </w:r>
      <w:r>
        <w:rPr>
          <w:color w:val="000000"/>
        </w:rPr>
        <w:t xml:space="preserve"> de neurones, Programmation C++</w:t>
      </w:r>
    </w:p>
    <w:p w14:paraId="31EC7AC1" w14:textId="06BD9D64" w:rsidR="002270B7" w:rsidRDefault="00000000">
      <w:pPr>
        <w:tabs>
          <w:tab w:val="right" w:pos="9200"/>
        </w:tabs>
        <w:spacing w:before="160" w:after="40"/>
      </w:pPr>
      <w:r>
        <w:rPr>
          <w:b/>
          <w:bCs/>
          <w:color w:val="000000"/>
          <w:sz w:val="22"/>
          <w:szCs w:val="22"/>
        </w:rPr>
        <w:t xml:space="preserve">Classes </w:t>
      </w:r>
      <w:r w:rsidR="00684EF1">
        <w:rPr>
          <w:b/>
          <w:bCs/>
          <w:color w:val="000000"/>
          <w:sz w:val="22"/>
          <w:szCs w:val="22"/>
        </w:rPr>
        <w:t>Préparatoires</w:t>
      </w:r>
      <w:r>
        <w:rPr>
          <w:b/>
          <w:bCs/>
          <w:color w:val="000000"/>
          <w:sz w:val="22"/>
          <w:szCs w:val="22"/>
        </w:rPr>
        <w:t xml:space="preserve"> Scientifiques — MPSI</w:t>
      </w:r>
      <w:r>
        <w:rPr>
          <w:color w:val="888888"/>
        </w:rPr>
        <w:t xml:space="preserve">| </w:t>
      </w:r>
      <w:r>
        <w:rPr>
          <w:b/>
          <w:bCs/>
          <w:color w:val="1F497D"/>
        </w:rPr>
        <w:t xml:space="preserve">ESMT-ESIGELEC / College </w:t>
      </w:r>
      <w:r w:rsidR="00684EF1">
        <w:rPr>
          <w:b/>
          <w:bCs/>
          <w:color w:val="1F497D"/>
        </w:rPr>
        <w:t>Sacré-Cœur</w:t>
      </w:r>
      <w:r>
        <w:rPr>
          <w:color w:val="555555"/>
        </w:rPr>
        <w:t xml:space="preserve"> — Dakar, Senegal</w:t>
      </w:r>
      <w:r>
        <w:rPr>
          <w:i/>
          <w:iCs/>
          <w:color w:val="888888"/>
          <w:sz w:val="19"/>
          <w:szCs w:val="19"/>
        </w:rPr>
        <w:tab/>
        <w:t>2021 – 2023</w:t>
      </w:r>
    </w:p>
    <w:p w14:paraId="582DF928" w14:textId="77777777" w:rsidR="002270B7" w:rsidRDefault="00000000">
      <w:pPr>
        <w:pBdr>
          <w:bottom w:val="single" w:sz="8" w:space="4" w:color="1F497D"/>
        </w:pBdr>
        <w:spacing w:before="220" w:after="60"/>
      </w:pPr>
      <w:r>
        <w:rPr>
          <w:b/>
          <w:bCs/>
          <w:color w:val="1F497D"/>
          <w:sz w:val="24"/>
          <w:szCs w:val="24"/>
        </w:rPr>
        <w:t>LANGUES &amp; CERTIFICATIONS</w:t>
      </w:r>
    </w:p>
    <w:p w14:paraId="17FBB383" w14:textId="77777777" w:rsidR="00CE396A" w:rsidRDefault="00CE396A" w:rsidP="00CE396A">
      <w:pPr>
        <w:spacing w:before="30" w:after="30"/>
      </w:pPr>
      <w:r w:rsidRPr="006C31C7">
        <w:rPr>
          <w:b/>
          <w:bCs/>
          <w:color w:val="000000"/>
        </w:rPr>
        <w:t>Français</w:t>
      </w:r>
      <w:r>
        <w:rPr>
          <w:color w:val="000000"/>
        </w:rPr>
        <w:t xml:space="preserve"> : Langue maternelle (C2) | </w:t>
      </w:r>
      <w:r w:rsidRPr="006C31C7">
        <w:rPr>
          <w:b/>
          <w:bCs/>
          <w:color w:val="000000"/>
        </w:rPr>
        <w:t>Anglais</w:t>
      </w:r>
      <w:r>
        <w:rPr>
          <w:color w:val="000000"/>
        </w:rPr>
        <w:t xml:space="preserve"> : Intermédiaire avance (B2) — littérature scientifique, échanges techniques</w:t>
      </w:r>
    </w:p>
    <w:p w14:paraId="2E2279D0" w14:textId="77777777" w:rsidR="00CE396A" w:rsidRPr="006C31C7" w:rsidRDefault="00CE396A" w:rsidP="00CE396A">
      <w:pPr>
        <w:spacing w:before="30" w:after="30"/>
      </w:pPr>
      <w:r w:rsidRPr="006C31C7">
        <w:rPr>
          <w:b/>
          <w:bCs/>
          <w:color w:val="000000"/>
        </w:rPr>
        <w:t>Certifications</w:t>
      </w:r>
      <w:r w:rsidRPr="006C31C7">
        <w:rPr>
          <w:color w:val="000000"/>
        </w:rPr>
        <w:t xml:space="preserve"> : C • VBA • Microsoft Power BI </w:t>
      </w:r>
    </w:p>
    <w:p w14:paraId="7461902D" w14:textId="77777777" w:rsidR="002270B7" w:rsidRDefault="00000000">
      <w:pPr>
        <w:pBdr>
          <w:bottom w:val="single" w:sz="8" w:space="4" w:color="1F497D"/>
        </w:pBdr>
        <w:spacing w:before="220" w:after="60"/>
      </w:pPr>
      <w:r>
        <w:rPr>
          <w:b/>
          <w:bCs/>
          <w:color w:val="1F497D"/>
          <w:sz w:val="24"/>
          <w:szCs w:val="24"/>
        </w:rPr>
        <w:t>ATOUTS</w:t>
      </w:r>
    </w:p>
    <w:p w14:paraId="44FFBD72" w14:textId="77777777" w:rsidR="00CE396A" w:rsidRDefault="00CE396A" w:rsidP="00CE396A">
      <w:pPr>
        <w:spacing w:before="30" w:after="30"/>
        <w:rPr>
          <w:color w:val="000000"/>
        </w:rPr>
      </w:pPr>
      <w:r>
        <w:rPr>
          <w:color w:val="000000"/>
        </w:rPr>
        <w:t xml:space="preserve">Rigueur en modélisation mathématique </w:t>
      </w:r>
      <w:r w:rsidRPr="006C31C7">
        <w:rPr>
          <w:color w:val="000000"/>
        </w:rPr>
        <w:t>•</w:t>
      </w:r>
      <w:r>
        <w:rPr>
          <w:color w:val="000000"/>
        </w:rPr>
        <w:t xml:space="preserve"> Capacite à mener des projets de bout en bout (de la formulation théorique a l'implémentation) </w:t>
      </w:r>
      <w:r w:rsidRPr="006C31C7">
        <w:rPr>
          <w:color w:val="000000"/>
        </w:rPr>
        <w:t>•</w:t>
      </w:r>
      <w:r>
        <w:rPr>
          <w:color w:val="000000"/>
        </w:rPr>
        <w:t xml:space="preserve"> Travail en équipe pluridisciplinaire (ingénierie, agronomie, informatique).</w:t>
      </w:r>
    </w:p>
    <w:p w14:paraId="2213A3B8" w14:textId="77777777" w:rsidR="00CE396A" w:rsidRDefault="00CE396A" w:rsidP="00CE396A">
      <w:pPr>
        <w:spacing w:before="30" w:after="30"/>
      </w:pPr>
    </w:p>
    <w:p w14:paraId="667C937F" w14:textId="77777777" w:rsidR="00CE396A" w:rsidRDefault="00CE396A" w:rsidP="00CE396A">
      <w:pPr>
        <w:spacing w:before="30" w:after="30"/>
      </w:pPr>
      <w:r w:rsidRPr="006C31C7">
        <w:rPr>
          <w:b/>
          <w:bCs/>
          <w:i/>
          <w:iCs/>
          <w:color w:val="555555"/>
        </w:rPr>
        <w:t xml:space="preserve">Reference </w:t>
      </w:r>
      <w:r>
        <w:rPr>
          <w:i/>
          <w:iCs/>
          <w:color w:val="555555"/>
        </w:rPr>
        <w:t xml:space="preserve">: Pr. Ionel Sorinel CIUPERCA — Responsable filière MAM, Polytech Lyon — </w:t>
      </w:r>
      <w:hyperlink r:id="rId8" w:history="1">
        <w:r w:rsidRPr="006C31C7">
          <w:rPr>
            <w:rStyle w:val="Lienhypertexte"/>
            <w:i/>
            <w:iCs/>
          </w:rPr>
          <w:t>ionel.ciuperca@univ-lyon1.fr</w:t>
        </w:r>
      </w:hyperlink>
    </w:p>
    <w:p w14:paraId="09DB7FBE" w14:textId="1D1836EC" w:rsidR="002270B7" w:rsidRDefault="002270B7" w:rsidP="00CE396A">
      <w:pPr>
        <w:spacing w:before="30" w:after="30"/>
      </w:pPr>
    </w:p>
    <w:sectPr w:rsidR="002270B7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B2D7D"/>
    <w:multiLevelType w:val="hybridMultilevel"/>
    <w:tmpl w:val="89B80206"/>
    <w:lvl w:ilvl="0" w:tplc="DFCEA2CC">
      <w:start w:val="1"/>
      <w:numFmt w:val="bullet"/>
      <w:lvlText w:val="•"/>
      <w:lvlJc w:val="left"/>
      <w:pPr>
        <w:ind w:left="480" w:hanging="280"/>
      </w:pPr>
    </w:lvl>
    <w:lvl w:ilvl="1" w:tplc="0BC26992">
      <w:numFmt w:val="decimal"/>
      <w:lvlText w:val=""/>
      <w:lvlJc w:val="left"/>
    </w:lvl>
    <w:lvl w:ilvl="2" w:tplc="814A806A">
      <w:numFmt w:val="decimal"/>
      <w:lvlText w:val=""/>
      <w:lvlJc w:val="left"/>
    </w:lvl>
    <w:lvl w:ilvl="3" w:tplc="DC6CA00E">
      <w:numFmt w:val="decimal"/>
      <w:lvlText w:val=""/>
      <w:lvlJc w:val="left"/>
    </w:lvl>
    <w:lvl w:ilvl="4" w:tplc="B8449C04">
      <w:numFmt w:val="decimal"/>
      <w:lvlText w:val=""/>
      <w:lvlJc w:val="left"/>
    </w:lvl>
    <w:lvl w:ilvl="5" w:tplc="CC8C9EB8">
      <w:numFmt w:val="decimal"/>
      <w:lvlText w:val=""/>
      <w:lvlJc w:val="left"/>
    </w:lvl>
    <w:lvl w:ilvl="6" w:tplc="5F4A11E8">
      <w:numFmt w:val="decimal"/>
      <w:lvlText w:val=""/>
      <w:lvlJc w:val="left"/>
    </w:lvl>
    <w:lvl w:ilvl="7" w:tplc="5AD89D62">
      <w:numFmt w:val="decimal"/>
      <w:lvlText w:val=""/>
      <w:lvlJc w:val="left"/>
    </w:lvl>
    <w:lvl w:ilvl="8" w:tplc="50CE4CE8">
      <w:numFmt w:val="decimal"/>
      <w:lvlText w:val=""/>
      <w:lvlJc w:val="left"/>
    </w:lvl>
  </w:abstractNum>
  <w:abstractNum w:abstractNumId="1" w15:restartNumberingAfterBreak="0">
    <w:nsid w:val="617E6E4B"/>
    <w:multiLevelType w:val="hybridMultilevel"/>
    <w:tmpl w:val="2154F468"/>
    <w:lvl w:ilvl="0" w:tplc="C57248D0">
      <w:start w:val="1"/>
      <w:numFmt w:val="bullet"/>
      <w:lvlText w:val="●"/>
      <w:lvlJc w:val="left"/>
      <w:pPr>
        <w:ind w:left="720" w:hanging="360"/>
      </w:pPr>
    </w:lvl>
    <w:lvl w:ilvl="1" w:tplc="BF7A3A0A">
      <w:start w:val="1"/>
      <w:numFmt w:val="bullet"/>
      <w:lvlText w:val="○"/>
      <w:lvlJc w:val="left"/>
      <w:pPr>
        <w:ind w:left="1440" w:hanging="360"/>
      </w:pPr>
    </w:lvl>
    <w:lvl w:ilvl="2" w:tplc="1B3E9DD2">
      <w:start w:val="1"/>
      <w:numFmt w:val="bullet"/>
      <w:lvlText w:val="■"/>
      <w:lvlJc w:val="left"/>
      <w:pPr>
        <w:ind w:left="2160" w:hanging="360"/>
      </w:pPr>
    </w:lvl>
    <w:lvl w:ilvl="3" w:tplc="2F703268">
      <w:start w:val="1"/>
      <w:numFmt w:val="bullet"/>
      <w:lvlText w:val="●"/>
      <w:lvlJc w:val="left"/>
      <w:pPr>
        <w:ind w:left="2880" w:hanging="360"/>
      </w:pPr>
    </w:lvl>
    <w:lvl w:ilvl="4" w:tplc="37DC6A18">
      <w:start w:val="1"/>
      <w:numFmt w:val="bullet"/>
      <w:lvlText w:val="○"/>
      <w:lvlJc w:val="left"/>
      <w:pPr>
        <w:ind w:left="3600" w:hanging="360"/>
      </w:pPr>
    </w:lvl>
    <w:lvl w:ilvl="5" w:tplc="76AE9640">
      <w:start w:val="1"/>
      <w:numFmt w:val="bullet"/>
      <w:lvlText w:val="■"/>
      <w:lvlJc w:val="left"/>
      <w:pPr>
        <w:ind w:left="4320" w:hanging="360"/>
      </w:pPr>
    </w:lvl>
    <w:lvl w:ilvl="6" w:tplc="9D5AFFA8">
      <w:start w:val="1"/>
      <w:numFmt w:val="bullet"/>
      <w:lvlText w:val="●"/>
      <w:lvlJc w:val="left"/>
      <w:pPr>
        <w:ind w:left="5040" w:hanging="360"/>
      </w:pPr>
    </w:lvl>
    <w:lvl w:ilvl="7" w:tplc="98FEE328">
      <w:start w:val="1"/>
      <w:numFmt w:val="bullet"/>
      <w:lvlText w:val="●"/>
      <w:lvlJc w:val="left"/>
      <w:pPr>
        <w:ind w:left="5760" w:hanging="360"/>
      </w:pPr>
    </w:lvl>
    <w:lvl w:ilvl="8" w:tplc="2EEA3C04">
      <w:start w:val="1"/>
      <w:numFmt w:val="bullet"/>
      <w:lvlText w:val="●"/>
      <w:lvlJc w:val="left"/>
      <w:pPr>
        <w:ind w:left="6480" w:hanging="360"/>
      </w:pPr>
    </w:lvl>
  </w:abstractNum>
  <w:num w:numId="1" w16cid:durableId="1528525320">
    <w:abstractNumId w:val="1"/>
    <w:lvlOverride w:ilvl="0">
      <w:startOverride w:val="1"/>
    </w:lvlOverride>
  </w:num>
  <w:num w:numId="2" w16cid:durableId="5237868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0B7"/>
    <w:rsid w:val="0018759A"/>
    <w:rsid w:val="002270B7"/>
    <w:rsid w:val="003D5DBE"/>
    <w:rsid w:val="00684EF1"/>
    <w:rsid w:val="006F244A"/>
    <w:rsid w:val="00876530"/>
    <w:rsid w:val="00886BD0"/>
    <w:rsid w:val="00904E8B"/>
    <w:rsid w:val="00935FB8"/>
    <w:rsid w:val="00A013C9"/>
    <w:rsid w:val="00B67DE6"/>
    <w:rsid w:val="00CE3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3B40D"/>
  <w15:docId w15:val="{9505E81F-DA96-4B20-BBC8-9B8DC1CB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886BD0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886BD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86BD0"/>
  </w:style>
  <w:style w:type="character" w:customStyle="1" w:styleId="CommentaireCar">
    <w:name w:val="Commentaire Car"/>
    <w:basedOn w:val="Policepardfaut"/>
    <w:link w:val="Commentaire"/>
    <w:uiPriority w:val="99"/>
    <w:semiHidden/>
    <w:rsid w:val="00886BD0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86BD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86B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onel.ciuperca@univ-lyon1.fr" TargetMode="External"/><Relationship Id="rId3" Type="http://schemas.openxmlformats.org/officeDocument/2006/relationships/styles" Target="styles.xml"/><Relationship Id="rId7" Type="http://schemas.openxmlformats.org/officeDocument/2006/relationships/hyperlink" Target="serigne-dame-portofolio.vercel.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adiaga00dame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1C0509-380F-45AF-B915-D2A258D2F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876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Serigne Dame GADIAGA</cp:lastModifiedBy>
  <cp:revision>5</cp:revision>
  <dcterms:created xsi:type="dcterms:W3CDTF">2026-06-10T17:48:00Z</dcterms:created>
  <dcterms:modified xsi:type="dcterms:W3CDTF">2026-06-12T16:54:00Z</dcterms:modified>
</cp:coreProperties>
</file>