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EEC4" w14:textId="77777777" w:rsidR="00367B55" w:rsidRDefault="00C24431">
      <w:pPr>
        <w:pStyle w:val="Heading1"/>
      </w:pPr>
      <w:r>
        <w:t xml:space="preserve">SIMATS </w:t>
      </w:r>
      <w:r>
        <w:rPr>
          <w:spacing w:val="-2"/>
        </w:rPr>
        <w:t>ENGINEERING</w:t>
      </w:r>
    </w:p>
    <w:p w14:paraId="37C4BDF4" w14:textId="77777777" w:rsidR="00367B55" w:rsidRDefault="00C24431">
      <w:pPr>
        <w:pStyle w:val="Heading2"/>
      </w:pPr>
      <w:r>
        <w:t xml:space="preserve">ASSESSMENT TOOL </w:t>
      </w:r>
      <w:r>
        <w:rPr>
          <w:spacing w:val="-10"/>
        </w:rPr>
        <w:t>2</w:t>
      </w:r>
    </w:p>
    <w:p w14:paraId="11B81116" w14:textId="77777777" w:rsidR="00367B55" w:rsidRDefault="00367B55">
      <w:pPr>
        <w:pStyle w:val="BodyText"/>
        <w:rPr>
          <w:rFonts w:ascii="Arial"/>
          <w:b/>
          <w:sz w:val="28"/>
        </w:rPr>
      </w:pPr>
    </w:p>
    <w:p w14:paraId="5D742B7E" w14:textId="77777777" w:rsidR="00367B55" w:rsidRDefault="00367B55">
      <w:pPr>
        <w:pStyle w:val="BodyText"/>
        <w:rPr>
          <w:rFonts w:ascii="Arial"/>
          <w:b/>
          <w:sz w:val="28"/>
        </w:rPr>
      </w:pPr>
    </w:p>
    <w:p w14:paraId="4CB56AF2" w14:textId="77777777" w:rsidR="00367B55" w:rsidRDefault="00367B55">
      <w:pPr>
        <w:pStyle w:val="BodyText"/>
        <w:spacing w:before="299"/>
        <w:rPr>
          <w:rFonts w:ascii="Arial"/>
          <w:b/>
          <w:sz w:val="28"/>
        </w:rPr>
      </w:pPr>
    </w:p>
    <w:p w14:paraId="66D4AE83" w14:textId="77777777" w:rsidR="00367B55" w:rsidRDefault="00C24431">
      <w:pPr>
        <w:tabs>
          <w:tab w:val="left" w:pos="2324"/>
        </w:tabs>
        <w:ind w:left="165"/>
        <w:rPr>
          <w:rFonts w:ascii="Arial"/>
          <w:b/>
          <w:sz w:val="24"/>
        </w:rPr>
      </w:pPr>
      <w:r>
        <w:rPr>
          <w:rFonts w:ascii="Arial"/>
          <w:b/>
          <w:sz w:val="24"/>
        </w:rPr>
        <w:t xml:space="preserve">COURSE </w:t>
      </w:r>
      <w:r>
        <w:rPr>
          <w:rFonts w:ascii="Arial"/>
          <w:b/>
          <w:spacing w:val="-2"/>
          <w:sz w:val="24"/>
        </w:rPr>
        <w:t>CODE:</w:t>
      </w:r>
      <w:r>
        <w:rPr>
          <w:rFonts w:ascii="Arial"/>
          <w:b/>
          <w:sz w:val="24"/>
        </w:rPr>
        <w:tab/>
        <w:t>CSA</w:t>
      </w:r>
      <w:proofErr w:type="gramStart"/>
      <w:r>
        <w:rPr>
          <w:rFonts w:ascii="Arial"/>
          <w:b/>
          <w:sz w:val="24"/>
        </w:rPr>
        <w:t>51</w:t>
      </w:r>
      <w:r>
        <w:rPr>
          <w:rFonts w:ascii="Arial"/>
          <w:b/>
          <w:spacing w:val="33"/>
          <w:sz w:val="24"/>
        </w:rPr>
        <w:t xml:space="preserve">  </w:t>
      </w:r>
      <w:r>
        <w:rPr>
          <w:rFonts w:ascii="Arial"/>
          <w:b/>
          <w:sz w:val="24"/>
        </w:rPr>
        <w:t>COURSE</w:t>
      </w:r>
      <w:proofErr w:type="gramEnd"/>
      <w:r>
        <w:rPr>
          <w:rFonts w:ascii="Arial"/>
          <w:b/>
          <w:sz w:val="24"/>
        </w:rPr>
        <w:t xml:space="preserve"> NAME: Cryptography and Network </w:t>
      </w:r>
      <w:r>
        <w:rPr>
          <w:rFonts w:ascii="Arial"/>
          <w:b/>
          <w:spacing w:val="-2"/>
          <w:sz w:val="24"/>
        </w:rPr>
        <w:t>Security</w:t>
      </w:r>
    </w:p>
    <w:p w14:paraId="0837C750" w14:textId="77777777" w:rsidR="00367B55" w:rsidRDefault="00367B55">
      <w:pPr>
        <w:pStyle w:val="BodyText"/>
        <w:rPr>
          <w:rFonts w:ascii="Arial"/>
          <w:b/>
        </w:rPr>
      </w:pPr>
    </w:p>
    <w:p w14:paraId="5EE5F4DE" w14:textId="77777777" w:rsidR="00367B55" w:rsidRDefault="00367B55">
      <w:pPr>
        <w:pStyle w:val="BodyText"/>
        <w:rPr>
          <w:rFonts w:ascii="Arial"/>
          <w:b/>
        </w:rPr>
      </w:pPr>
    </w:p>
    <w:p w14:paraId="36EFDA51" w14:textId="77777777" w:rsidR="00367B55" w:rsidRDefault="00367B55">
      <w:pPr>
        <w:pStyle w:val="BodyText"/>
        <w:rPr>
          <w:rFonts w:ascii="Arial"/>
          <w:b/>
        </w:rPr>
      </w:pPr>
    </w:p>
    <w:p w14:paraId="2A971DF5" w14:textId="77777777" w:rsidR="00367B55" w:rsidRDefault="00367B55">
      <w:pPr>
        <w:pStyle w:val="BodyText"/>
        <w:spacing w:before="207"/>
        <w:rPr>
          <w:rFonts w:ascii="Arial"/>
          <w:b/>
        </w:rPr>
      </w:pPr>
    </w:p>
    <w:p w14:paraId="02651341" w14:textId="77777777" w:rsidR="00367B55" w:rsidRDefault="00C24431">
      <w:pPr>
        <w:pStyle w:val="Heading3"/>
      </w:pPr>
      <w:r>
        <w:t xml:space="preserve">COURSE OUTCOME </w:t>
      </w:r>
      <w:r>
        <w:rPr>
          <w:spacing w:val="-2"/>
        </w:rPr>
        <w:t>COVERED</w:t>
      </w:r>
    </w:p>
    <w:p w14:paraId="7AA05085" w14:textId="77777777" w:rsidR="00367B55" w:rsidRDefault="00367B55">
      <w:pPr>
        <w:pStyle w:val="BodyText"/>
        <w:spacing w:before="83"/>
        <w:rPr>
          <w:rFonts w:ascii="Arial"/>
          <w:b/>
        </w:rPr>
      </w:pPr>
    </w:p>
    <w:p w14:paraId="733DE917" w14:textId="77777777" w:rsidR="00367B55" w:rsidRDefault="00C24431">
      <w:pPr>
        <w:spacing w:line="276" w:lineRule="auto"/>
        <w:ind w:left="165" w:right="202"/>
        <w:rPr>
          <w:sz w:val="24"/>
        </w:rPr>
      </w:pPr>
      <w:r>
        <w:rPr>
          <w:rFonts w:ascii="Arial"/>
          <w:b/>
          <w:sz w:val="24"/>
        </w:rPr>
        <w:t xml:space="preserve">CO3: </w:t>
      </w:r>
      <w:r>
        <w:rPr>
          <w:rFonts w:ascii="Arial"/>
          <w:i/>
          <w:sz w:val="24"/>
        </w:rPr>
        <w:t>Examine cryptographic hash algorithms, digital signature schemes, and assess Kerberos</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X.509</w:t>
      </w:r>
      <w:r>
        <w:rPr>
          <w:rFonts w:ascii="Arial"/>
          <w:i/>
          <w:spacing w:val="-5"/>
          <w:sz w:val="24"/>
        </w:rPr>
        <w:t xml:space="preserve"> </w:t>
      </w:r>
      <w:r>
        <w:rPr>
          <w:rFonts w:ascii="Arial"/>
          <w:i/>
          <w:sz w:val="24"/>
        </w:rPr>
        <w:t>authentication</w:t>
      </w:r>
      <w:r>
        <w:rPr>
          <w:rFonts w:ascii="Arial"/>
          <w:i/>
          <w:spacing w:val="-5"/>
          <w:sz w:val="24"/>
        </w:rPr>
        <w:t xml:space="preserve"> </w:t>
      </w:r>
      <w:r>
        <w:rPr>
          <w:rFonts w:ascii="Arial"/>
          <w:i/>
          <w:sz w:val="24"/>
        </w:rPr>
        <w:t>frameworks</w:t>
      </w:r>
      <w:r>
        <w:rPr>
          <w:rFonts w:ascii="Arial"/>
          <w:i/>
          <w:spacing w:val="-5"/>
          <w:sz w:val="24"/>
        </w:rPr>
        <w:t xml:space="preserve"> </w:t>
      </w:r>
      <w:r>
        <w:rPr>
          <w:rFonts w:ascii="Arial"/>
          <w:i/>
          <w:sz w:val="24"/>
        </w:rPr>
        <w:t>for</w:t>
      </w:r>
      <w:r>
        <w:rPr>
          <w:rFonts w:ascii="Arial"/>
          <w:i/>
          <w:spacing w:val="-5"/>
          <w:sz w:val="24"/>
        </w:rPr>
        <w:t xml:space="preserve"> </w:t>
      </w:r>
      <w:r>
        <w:rPr>
          <w:rFonts w:ascii="Arial"/>
          <w:i/>
          <w:sz w:val="24"/>
        </w:rPr>
        <w:t>ensuring</w:t>
      </w:r>
      <w:r>
        <w:rPr>
          <w:rFonts w:ascii="Arial"/>
          <w:i/>
          <w:spacing w:val="-5"/>
          <w:sz w:val="24"/>
        </w:rPr>
        <w:t xml:space="preserve"> </w:t>
      </w:r>
      <w:r>
        <w:rPr>
          <w:rFonts w:ascii="Arial"/>
          <w:i/>
          <w:sz w:val="24"/>
        </w:rPr>
        <w:t>integrity,</w:t>
      </w:r>
      <w:r>
        <w:rPr>
          <w:rFonts w:ascii="Arial"/>
          <w:i/>
          <w:spacing w:val="-5"/>
          <w:sz w:val="24"/>
        </w:rPr>
        <w:t xml:space="preserve"> </w:t>
      </w:r>
      <w:r>
        <w:rPr>
          <w:rFonts w:ascii="Arial"/>
          <w:i/>
          <w:sz w:val="24"/>
        </w:rPr>
        <w:t>authentication,</w:t>
      </w:r>
      <w:r>
        <w:rPr>
          <w:rFonts w:ascii="Arial"/>
          <w:i/>
          <w:spacing w:val="-5"/>
          <w:sz w:val="24"/>
        </w:rPr>
        <w:t xml:space="preserve"> </w:t>
      </w:r>
      <w:r>
        <w:rPr>
          <w:rFonts w:ascii="Arial"/>
          <w:i/>
          <w:sz w:val="24"/>
        </w:rPr>
        <w:t xml:space="preserve">and non-repudiation.CO </w:t>
      </w:r>
      <w:r>
        <w:rPr>
          <w:sz w:val="24"/>
        </w:rPr>
        <w:t>(BL</w:t>
      </w:r>
      <w:proofErr w:type="gramStart"/>
      <w:r>
        <w:rPr>
          <w:sz w:val="24"/>
        </w:rPr>
        <w:t>4 ,</w:t>
      </w:r>
      <w:proofErr w:type="gramEnd"/>
      <w:r>
        <w:rPr>
          <w:sz w:val="24"/>
        </w:rPr>
        <w:t xml:space="preserve"> BL5)</w:t>
      </w:r>
    </w:p>
    <w:p w14:paraId="292401FB" w14:textId="77777777" w:rsidR="00367B55" w:rsidRDefault="00367B55">
      <w:pPr>
        <w:pStyle w:val="BodyText"/>
        <w:spacing w:before="41"/>
      </w:pPr>
    </w:p>
    <w:p w14:paraId="656CBFF1" w14:textId="77777777" w:rsidR="00367B55" w:rsidRDefault="00C24431">
      <w:pPr>
        <w:pStyle w:val="BodyText"/>
        <w:ind w:left="165"/>
      </w:pPr>
      <w:r>
        <w:t xml:space="preserve">Assessment Tool Weightage: </w:t>
      </w:r>
      <w:r>
        <w:rPr>
          <w:spacing w:val="-5"/>
        </w:rPr>
        <w:t>20%</w:t>
      </w:r>
    </w:p>
    <w:p w14:paraId="180C5E83" w14:textId="77777777" w:rsidR="00367B55" w:rsidRDefault="00367B55">
      <w:pPr>
        <w:pStyle w:val="BodyText"/>
      </w:pPr>
    </w:p>
    <w:p w14:paraId="2D9298E3" w14:textId="77777777" w:rsidR="00367B55" w:rsidRDefault="00367B55">
      <w:pPr>
        <w:pStyle w:val="BodyText"/>
        <w:spacing w:before="124"/>
      </w:pPr>
    </w:p>
    <w:p w14:paraId="6C001960" w14:textId="77777777" w:rsidR="00367B55" w:rsidRDefault="00C24431">
      <w:pPr>
        <w:pStyle w:val="Heading3"/>
        <w:tabs>
          <w:tab w:val="left" w:pos="5924"/>
        </w:tabs>
        <w:spacing w:before="1"/>
      </w:pPr>
      <w:r>
        <w:t xml:space="preserve">QUESTIONS: </w:t>
      </w:r>
      <w:r>
        <w:rPr>
          <w:spacing w:val="-10"/>
        </w:rPr>
        <w:t>5</w:t>
      </w:r>
      <w:r>
        <w:tab/>
        <w:t xml:space="preserve">TOTAL MARKS: </w:t>
      </w:r>
      <w:r>
        <w:rPr>
          <w:spacing w:val="-5"/>
        </w:rPr>
        <w:t>25</w:t>
      </w:r>
    </w:p>
    <w:p w14:paraId="5ADA5AB4" w14:textId="77777777" w:rsidR="00367B55" w:rsidRDefault="00367B55">
      <w:pPr>
        <w:pStyle w:val="BodyText"/>
        <w:spacing w:before="82"/>
        <w:rPr>
          <w:rFonts w:ascii="Arial"/>
          <w:b/>
        </w:rPr>
      </w:pPr>
    </w:p>
    <w:p w14:paraId="05D69BB6" w14:textId="77777777" w:rsidR="00367B55" w:rsidRDefault="00C24431">
      <w:pPr>
        <w:pStyle w:val="Heading4"/>
        <w:spacing w:before="0" w:line="276" w:lineRule="auto"/>
        <w:ind w:left="3916" w:right="3884" w:firstLine="0"/>
        <w:jc w:val="center"/>
      </w:pPr>
      <w:r>
        <w:t xml:space="preserve">Annexure A CASE </w:t>
      </w:r>
      <w:r>
        <w:rPr>
          <w:spacing w:val="-2"/>
        </w:rPr>
        <w:t>STUDY</w:t>
      </w:r>
    </w:p>
    <w:p w14:paraId="15205350" w14:textId="77777777" w:rsidR="00367B55" w:rsidRDefault="00367B55">
      <w:pPr>
        <w:pStyle w:val="BodyText"/>
        <w:rPr>
          <w:rFonts w:ascii="Arial"/>
          <w:b/>
        </w:rPr>
      </w:pPr>
    </w:p>
    <w:p w14:paraId="1428CE66" w14:textId="77777777" w:rsidR="00367B55" w:rsidRDefault="00367B55">
      <w:pPr>
        <w:pStyle w:val="BodyText"/>
        <w:spacing w:before="83"/>
        <w:rPr>
          <w:rFonts w:ascii="Arial"/>
          <w:b/>
        </w:rPr>
      </w:pPr>
    </w:p>
    <w:p w14:paraId="7C82EA94" w14:textId="77777777" w:rsidR="00367B55" w:rsidRDefault="00C24431">
      <w:pPr>
        <w:pStyle w:val="Heading5"/>
      </w:pPr>
      <w:r>
        <w:t xml:space="preserve">Code of </w:t>
      </w:r>
      <w:r>
        <w:rPr>
          <w:spacing w:val="-2"/>
        </w:rPr>
        <w:t>Conduct:</w:t>
      </w:r>
    </w:p>
    <w:p w14:paraId="456E3391" w14:textId="77777777" w:rsidR="00367B55" w:rsidRDefault="00367B55">
      <w:pPr>
        <w:pStyle w:val="BodyText"/>
        <w:spacing w:before="83"/>
        <w:rPr>
          <w:rFonts w:ascii="Arial"/>
          <w:b/>
          <w:i/>
        </w:rPr>
      </w:pPr>
    </w:p>
    <w:p w14:paraId="2FBD08A2" w14:textId="77777777" w:rsidR="00367B55" w:rsidRDefault="00C24431">
      <w:pPr>
        <w:tabs>
          <w:tab w:val="left" w:pos="3064"/>
        </w:tabs>
        <w:spacing w:line="276" w:lineRule="auto"/>
        <w:ind w:left="165" w:right="133"/>
        <w:rPr>
          <w:rFonts w:ascii="Arial"/>
          <w:i/>
          <w:sz w:val="24"/>
        </w:rPr>
      </w:pPr>
      <w:r>
        <w:rPr>
          <w:rFonts w:ascii="Arial"/>
          <w:i/>
          <w:sz w:val="24"/>
        </w:rPr>
        <w:t>I</w:t>
      </w:r>
      <w:r>
        <w:rPr>
          <w:rFonts w:ascii="Arial"/>
          <w:i/>
          <w:spacing w:val="36"/>
          <w:sz w:val="24"/>
        </w:rPr>
        <w:t xml:space="preserve"> </w:t>
      </w:r>
      <w:r>
        <w:rPr>
          <w:rFonts w:ascii="Times New Roman"/>
          <w:sz w:val="24"/>
          <w:u w:val="single"/>
        </w:rPr>
        <w:tab/>
      </w:r>
      <w:r>
        <w:rPr>
          <w:rFonts w:ascii="Times New Roman"/>
          <w:spacing w:val="-17"/>
          <w:sz w:val="24"/>
        </w:rPr>
        <w:t xml:space="preserve"> </w:t>
      </w:r>
      <w:r>
        <w:rPr>
          <w:rFonts w:ascii="Arial"/>
          <w:i/>
          <w:sz w:val="24"/>
        </w:rPr>
        <w:t>(Name</w:t>
      </w:r>
      <w:r>
        <w:rPr>
          <w:rFonts w:ascii="Arial"/>
          <w:i/>
          <w:spacing w:val="32"/>
          <w:sz w:val="24"/>
        </w:rPr>
        <w:t xml:space="preserve"> </w:t>
      </w:r>
      <w:r>
        <w:rPr>
          <w:rFonts w:ascii="Arial"/>
          <w:i/>
          <w:sz w:val="24"/>
        </w:rPr>
        <w:t>/</w:t>
      </w:r>
      <w:r>
        <w:rPr>
          <w:rFonts w:ascii="Arial"/>
          <w:i/>
          <w:spacing w:val="33"/>
          <w:sz w:val="24"/>
        </w:rPr>
        <w:t xml:space="preserve"> </w:t>
      </w:r>
      <w:r>
        <w:rPr>
          <w:rFonts w:ascii="Arial"/>
          <w:i/>
          <w:sz w:val="24"/>
        </w:rPr>
        <w:t>Reg</w:t>
      </w:r>
      <w:r>
        <w:rPr>
          <w:rFonts w:ascii="Arial"/>
          <w:i/>
          <w:spacing w:val="33"/>
          <w:sz w:val="24"/>
        </w:rPr>
        <w:t xml:space="preserve"> </w:t>
      </w:r>
      <w:r>
        <w:rPr>
          <w:rFonts w:ascii="Arial"/>
          <w:i/>
          <w:sz w:val="24"/>
        </w:rPr>
        <w:t>No)</w:t>
      </w:r>
      <w:r>
        <w:rPr>
          <w:rFonts w:ascii="Arial"/>
          <w:i/>
          <w:spacing w:val="33"/>
          <w:sz w:val="24"/>
        </w:rPr>
        <w:t xml:space="preserve"> </w:t>
      </w:r>
      <w:r>
        <w:rPr>
          <w:rFonts w:ascii="Arial"/>
          <w:i/>
          <w:sz w:val="24"/>
        </w:rPr>
        <w:t>certify</w:t>
      </w:r>
      <w:r>
        <w:rPr>
          <w:rFonts w:ascii="Arial"/>
          <w:i/>
          <w:spacing w:val="33"/>
          <w:sz w:val="24"/>
        </w:rPr>
        <w:t xml:space="preserve"> </w:t>
      </w:r>
      <w:r>
        <w:rPr>
          <w:rFonts w:ascii="Arial"/>
          <w:i/>
          <w:sz w:val="24"/>
        </w:rPr>
        <w:t>that</w:t>
      </w:r>
      <w:r>
        <w:rPr>
          <w:rFonts w:ascii="Arial"/>
          <w:i/>
          <w:spacing w:val="33"/>
          <w:sz w:val="24"/>
        </w:rPr>
        <w:t xml:space="preserve"> </w:t>
      </w:r>
      <w:r>
        <w:rPr>
          <w:rFonts w:ascii="Arial"/>
          <w:i/>
          <w:sz w:val="24"/>
        </w:rPr>
        <w:t>this</w:t>
      </w:r>
      <w:r>
        <w:rPr>
          <w:rFonts w:ascii="Arial"/>
          <w:i/>
          <w:spacing w:val="33"/>
          <w:sz w:val="24"/>
        </w:rPr>
        <w:t xml:space="preserve"> </w:t>
      </w:r>
      <w:r>
        <w:rPr>
          <w:rFonts w:ascii="Arial"/>
          <w:i/>
          <w:sz w:val="24"/>
        </w:rPr>
        <w:t>submission</w:t>
      </w:r>
      <w:r>
        <w:rPr>
          <w:rFonts w:ascii="Arial"/>
          <w:i/>
          <w:spacing w:val="33"/>
          <w:sz w:val="24"/>
        </w:rPr>
        <w:t xml:space="preserve"> </w:t>
      </w:r>
      <w:r>
        <w:rPr>
          <w:rFonts w:ascii="Arial"/>
          <w:i/>
          <w:sz w:val="24"/>
        </w:rPr>
        <w:t>is</w:t>
      </w:r>
      <w:r>
        <w:rPr>
          <w:rFonts w:ascii="Arial"/>
          <w:i/>
          <w:spacing w:val="33"/>
          <w:sz w:val="24"/>
        </w:rPr>
        <w:t xml:space="preserve"> </w:t>
      </w:r>
      <w:r>
        <w:rPr>
          <w:rFonts w:ascii="Arial"/>
          <w:i/>
          <w:sz w:val="24"/>
        </w:rPr>
        <w:t>my</w:t>
      </w:r>
      <w:r>
        <w:rPr>
          <w:rFonts w:ascii="Arial"/>
          <w:i/>
          <w:spacing w:val="33"/>
          <w:sz w:val="24"/>
        </w:rPr>
        <w:t xml:space="preserve"> </w:t>
      </w:r>
      <w:r>
        <w:rPr>
          <w:rFonts w:ascii="Arial"/>
          <w:i/>
          <w:sz w:val="24"/>
        </w:rPr>
        <w:t>original work and that I have adhered to the guidelines specified for this assessment.</w:t>
      </w:r>
    </w:p>
    <w:p w14:paraId="02010938" w14:textId="77777777" w:rsidR="00367B55" w:rsidRDefault="00C24431">
      <w:pPr>
        <w:ind w:left="165"/>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7CCB5F10" w14:textId="77777777" w:rsidR="00367B55" w:rsidRDefault="00367B55">
      <w:pPr>
        <w:pStyle w:val="BodyText"/>
        <w:spacing w:before="83"/>
        <w:rPr>
          <w:rFonts w:ascii="Arial"/>
          <w:i/>
        </w:rPr>
      </w:pPr>
    </w:p>
    <w:p w14:paraId="210AF216" w14:textId="77777777" w:rsidR="00367B55" w:rsidRDefault="00C24431">
      <w:pPr>
        <w:ind w:left="165"/>
        <w:rPr>
          <w:rFonts w:ascii="Arial"/>
          <w:b/>
          <w:i/>
          <w:sz w:val="24"/>
        </w:rPr>
      </w:pPr>
      <w:r>
        <w:rPr>
          <w:rFonts w:ascii="Arial"/>
          <w:b/>
          <w:i/>
          <w:sz w:val="24"/>
        </w:rPr>
        <w:t xml:space="preserve">Signature of the </w:t>
      </w:r>
      <w:r>
        <w:rPr>
          <w:rFonts w:ascii="Arial"/>
          <w:b/>
          <w:i/>
          <w:spacing w:val="-2"/>
          <w:sz w:val="24"/>
        </w:rPr>
        <w:t>student:</w:t>
      </w:r>
    </w:p>
    <w:p w14:paraId="3BF5F78E" w14:textId="77777777" w:rsidR="00367B55" w:rsidRDefault="00367B55">
      <w:pPr>
        <w:rPr>
          <w:rFonts w:ascii="Arial"/>
          <w:b/>
          <w:i/>
          <w:sz w:val="24"/>
        </w:rPr>
        <w:sectPr w:rsidR="00367B55">
          <w:type w:val="continuous"/>
          <w:pgSz w:w="11900" w:h="16820"/>
          <w:pgMar w:top="1380" w:right="850" w:bottom="280" w:left="1275" w:header="720" w:footer="720" w:gutter="0"/>
          <w:cols w:space="720"/>
        </w:sectPr>
      </w:pPr>
    </w:p>
    <w:p w14:paraId="6626D9F3" w14:textId="77777777" w:rsidR="00367B55" w:rsidRDefault="00C24431">
      <w:pPr>
        <w:spacing w:before="77"/>
        <w:ind w:left="30"/>
        <w:jc w:val="center"/>
        <w:rPr>
          <w:rFonts w:ascii="Arial"/>
          <w:b/>
          <w:i/>
          <w:sz w:val="24"/>
        </w:rPr>
      </w:pPr>
      <w:r>
        <w:rPr>
          <w:rFonts w:ascii="Arial"/>
          <w:b/>
          <w:i/>
          <w:sz w:val="24"/>
        </w:rPr>
        <w:lastRenderedPageBreak/>
        <w:t xml:space="preserve">Annexure </w:t>
      </w:r>
      <w:r>
        <w:rPr>
          <w:rFonts w:ascii="Arial"/>
          <w:b/>
          <w:i/>
          <w:spacing w:val="-10"/>
          <w:sz w:val="24"/>
        </w:rPr>
        <w:t>A</w:t>
      </w:r>
    </w:p>
    <w:p w14:paraId="7B843789" w14:textId="77777777" w:rsidR="00367B55" w:rsidRDefault="00367B55">
      <w:pPr>
        <w:pStyle w:val="BodyText"/>
        <w:spacing w:before="45"/>
        <w:rPr>
          <w:rFonts w:ascii="Arial"/>
          <w:b/>
          <w:i/>
        </w:rPr>
      </w:pPr>
    </w:p>
    <w:p w14:paraId="1A537111" w14:textId="77777777" w:rsidR="00367B55" w:rsidRDefault="00C24431">
      <w:pPr>
        <w:pStyle w:val="Heading4"/>
        <w:numPr>
          <w:ilvl w:val="0"/>
          <w:numId w:val="1"/>
        </w:numPr>
        <w:tabs>
          <w:tab w:val="left" w:pos="431"/>
        </w:tabs>
        <w:spacing w:before="0"/>
        <w:ind w:hanging="266"/>
      </w:pPr>
      <w:r>
        <w:t xml:space="preserve">Weak Password Hashing in Web </w:t>
      </w:r>
      <w:r>
        <w:rPr>
          <w:spacing w:val="-2"/>
        </w:rPr>
        <w:t>Application</w:t>
      </w:r>
    </w:p>
    <w:p w14:paraId="0E255B0B" w14:textId="77777777" w:rsidR="00367B55" w:rsidRDefault="00C24431">
      <w:pPr>
        <w:pStyle w:val="BodyText"/>
        <w:ind w:left="165" w:right="324"/>
      </w:pPr>
      <w:r>
        <w:t>A</w:t>
      </w:r>
      <w:r>
        <w:rPr>
          <w:spacing w:val="-4"/>
        </w:rPr>
        <w:t xml:space="preserve"> </w:t>
      </w:r>
      <w:r>
        <w:t>web</w:t>
      </w:r>
      <w:r>
        <w:rPr>
          <w:spacing w:val="-4"/>
        </w:rPr>
        <w:t xml:space="preserve"> </w:t>
      </w:r>
      <w:r>
        <w:t>application</w:t>
      </w:r>
      <w:r>
        <w:rPr>
          <w:spacing w:val="-4"/>
        </w:rPr>
        <w:t xml:space="preserve"> </w:t>
      </w:r>
      <w:r>
        <w:t>stores</w:t>
      </w:r>
      <w:r>
        <w:rPr>
          <w:spacing w:val="-4"/>
        </w:rPr>
        <w:t xml:space="preserve"> </w:t>
      </w:r>
      <w:r>
        <w:t>user</w:t>
      </w:r>
      <w:r>
        <w:rPr>
          <w:spacing w:val="-4"/>
        </w:rPr>
        <w:t xml:space="preserve"> </w:t>
      </w:r>
      <w:r>
        <w:t>passwords</w:t>
      </w:r>
      <w:r>
        <w:rPr>
          <w:spacing w:val="-4"/>
        </w:rPr>
        <w:t xml:space="preserve"> </w:t>
      </w:r>
      <w:r>
        <w:t>using</w:t>
      </w:r>
      <w:r>
        <w:rPr>
          <w:spacing w:val="-4"/>
        </w:rPr>
        <w:t xml:space="preserve"> </w:t>
      </w:r>
      <w:r>
        <w:t>unsalted</w:t>
      </w:r>
      <w:r>
        <w:rPr>
          <w:spacing w:val="-4"/>
        </w:rPr>
        <w:t xml:space="preserve"> </w:t>
      </w:r>
      <w:r>
        <w:t>SHA-1</w:t>
      </w:r>
      <w:r>
        <w:rPr>
          <w:spacing w:val="-4"/>
        </w:rPr>
        <w:t xml:space="preserve"> </w:t>
      </w:r>
      <w:r>
        <w:t>hashes.</w:t>
      </w:r>
      <w:r>
        <w:rPr>
          <w:spacing w:val="-4"/>
        </w:rPr>
        <w:t xml:space="preserve"> </w:t>
      </w:r>
      <w:r>
        <w:t>After</w:t>
      </w:r>
      <w:r>
        <w:rPr>
          <w:spacing w:val="-4"/>
        </w:rPr>
        <w:t xml:space="preserve"> </w:t>
      </w:r>
      <w:r>
        <w:t>a</w:t>
      </w:r>
      <w:r>
        <w:rPr>
          <w:spacing w:val="-4"/>
        </w:rPr>
        <w:t xml:space="preserve"> </w:t>
      </w:r>
      <w:r>
        <w:t>breach, attackers quickly crack multiple passwords using precomputed tables.</w:t>
      </w:r>
    </w:p>
    <w:p w14:paraId="4A225B82" w14:textId="77777777" w:rsidR="00367B55" w:rsidRDefault="00C24431">
      <w:pPr>
        <w:pStyle w:val="BodyText"/>
        <w:ind w:left="165"/>
      </w:pPr>
      <w:r>
        <w:t>Analyze</w:t>
      </w:r>
      <w:r>
        <w:rPr>
          <w:spacing w:val="-3"/>
        </w:rPr>
        <w:t xml:space="preserve"> </w:t>
      </w:r>
      <w:r>
        <w:t>how</w:t>
      </w:r>
      <w:r>
        <w:rPr>
          <w:spacing w:val="-3"/>
        </w:rPr>
        <w:t xml:space="preserve"> </w:t>
      </w:r>
      <w:r>
        <w:t>the</w:t>
      </w:r>
      <w:r>
        <w:rPr>
          <w:spacing w:val="-3"/>
        </w:rPr>
        <w:t xml:space="preserve"> </w:t>
      </w:r>
      <w:r>
        <w:t>lack</w:t>
      </w:r>
      <w:r>
        <w:rPr>
          <w:spacing w:val="-3"/>
        </w:rPr>
        <w:t xml:space="preserve"> </w:t>
      </w:r>
      <w:r>
        <w:t>of</w:t>
      </w:r>
      <w:r>
        <w:rPr>
          <w:spacing w:val="-3"/>
        </w:rPr>
        <w:t xml:space="preserve"> </w:t>
      </w:r>
      <w:r>
        <w:t>salting</w:t>
      </w:r>
      <w:r>
        <w:rPr>
          <w:spacing w:val="-3"/>
        </w:rPr>
        <w:t xml:space="preserve"> </w:t>
      </w:r>
      <w:r>
        <w:t>and</w:t>
      </w:r>
      <w:r>
        <w:rPr>
          <w:spacing w:val="-3"/>
        </w:rPr>
        <w:t xml:space="preserve"> </w:t>
      </w:r>
      <w:r>
        <w:t>use</w:t>
      </w:r>
      <w:r>
        <w:rPr>
          <w:spacing w:val="-3"/>
        </w:rPr>
        <w:t xml:space="preserve"> </w:t>
      </w:r>
      <w:r>
        <w:t>of</w:t>
      </w:r>
      <w:r>
        <w:rPr>
          <w:spacing w:val="-3"/>
        </w:rPr>
        <w:t xml:space="preserve"> </w:t>
      </w:r>
      <w:r>
        <w:t>SHA-1</w:t>
      </w:r>
      <w:r>
        <w:rPr>
          <w:spacing w:val="-3"/>
        </w:rPr>
        <w:t xml:space="preserve"> </w:t>
      </w:r>
      <w:r>
        <w:t>contributed</w:t>
      </w:r>
      <w:r>
        <w:rPr>
          <w:spacing w:val="-3"/>
        </w:rPr>
        <w:t xml:space="preserve"> </w:t>
      </w:r>
      <w:r>
        <w:t>to</w:t>
      </w:r>
      <w:r>
        <w:rPr>
          <w:spacing w:val="-3"/>
        </w:rPr>
        <w:t xml:space="preserve"> </w:t>
      </w:r>
      <w:r>
        <w:t>this</w:t>
      </w:r>
      <w:r>
        <w:rPr>
          <w:spacing w:val="-3"/>
        </w:rPr>
        <w:t xml:space="preserve"> </w:t>
      </w:r>
      <w:r>
        <w:t>vulnerability. Recommend a secure password hashing strategy and justify your choice.</w:t>
      </w:r>
    </w:p>
    <w:p w14:paraId="231D7201" w14:textId="77777777" w:rsidR="00367B55" w:rsidRDefault="00367B55">
      <w:pPr>
        <w:pStyle w:val="BodyText"/>
      </w:pPr>
    </w:p>
    <w:p w14:paraId="3BAB59CB" w14:textId="77777777" w:rsidR="00367B55" w:rsidRDefault="00367B55">
      <w:pPr>
        <w:pStyle w:val="BodyText"/>
      </w:pPr>
    </w:p>
    <w:p w14:paraId="37A09AE3" w14:textId="77777777" w:rsidR="00367B55" w:rsidRDefault="00367B55">
      <w:pPr>
        <w:pStyle w:val="BodyText"/>
        <w:spacing w:before="8"/>
      </w:pPr>
    </w:p>
    <w:p w14:paraId="2762BDA6" w14:textId="77777777" w:rsidR="00367B55" w:rsidRDefault="00C24431">
      <w:pPr>
        <w:pStyle w:val="Heading4"/>
        <w:numPr>
          <w:ilvl w:val="0"/>
          <w:numId w:val="1"/>
        </w:numPr>
        <w:tabs>
          <w:tab w:val="left" w:pos="431"/>
        </w:tabs>
        <w:ind w:hanging="266"/>
      </w:pPr>
      <w:r>
        <w:t xml:space="preserve">Digital Signature Compromise in Financial </w:t>
      </w:r>
      <w:r>
        <w:rPr>
          <w:spacing w:val="-2"/>
        </w:rPr>
        <w:t>System</w:t>
      </w:r>
    </w:p>
    <w:p w14:paraId="12125237" w14:textId="77777777" w:rsidR="00367B55" w:rsidRDefault="00C24431">
      <w:pPr>
        <w:pStyle w:val="BodyText"/>
        <w:ind w:left="165"/>
      </w:pPr>
      <w:r>
        <w:t>A</w:t>
      </w:r>
      <w:r>
        <w:rPr>
          <w:spacing w:val="-4"/>
        </w:rPr>
        <w:t xml:space="preserve"> </w:t>
      </w:r>
      <w:r>
        <w:t>financial</w:t>
      </w:r>
      <w:r>
        <w:rPr>
          <w:spacing w:val="-4"/>
        </w:rPr>
        <w:t xml:space="preserve"> </w:t>
      </w:r>
      <w:r>
        <w:t>institution</w:t>
      </w:r>
      <w:r>
        <w:rPr>
          <w:spacing w:val="-4"/>
        </w:rPr>
        <w:t xml:space="preserve"> </w:t>
      </w:r>
      <w:r>
        <w:t>uses</w:t>
      </w:r>
      <w:r>
        <w:rPr>
          <w:spacing w:val="-4"/>
        </w:rPr>
        <w:t xml:space="preserve"> </w:t>
      </w:r>
      <w:r>
        <w:t>digital</w:t>
      </w:r>
      <w:r>
        <w:rPr>
          <w:spacing w:val="-4"/>
        </w:rPr>
        <w:t xml:space="preserve"> </w:t>
      </w:r>
      <w:r>
        <w:t>signatures</w:t>
      </w:r>
      <w:r>
        <w:rPr>
          <w:spacing w:val="-4"/>
        </w:rPr>
        <w:t xml:space="preserve"> </w:t>
      </w:r>
      <w:r>
        <w:t>for</w:t>
      </w:r>
      <w:r>
        <w:rPr>
          <w:spacing w:val="-4"/>
        </w:rPr>
        <w:t xml:space="preserve"> </w:t>
      </w:r>
      <w:r>
        <w:t>transaction</w:t>
      </w:r>
      <w:r>
        <w:rPr>
          <w:spacing w:val="-4"/>
        </w:rPr>
        <w:t xml:space="preserve"> </w:t>
      </w:r>
      <w:r>
        <w:t>approval.</w:t>
      </w:r>
      <w:r>
        <w:rPr>
          <w:spacing w:val="-4"/>
        </w:rPr>
        <w:t xml:space="preserve"> </w:t>
      </w:r>
      <w:r>
        <w:t>An</w:t>
      </w:r>
      <w:r>
        <w:rPr>
          <w:spacing w:val="-4"/>
        </w:rPr>
        <w:t xml:space="preserve"> </w:t>
      </w:r>
      <w:r>
        <w:t>attacker</w:t>
      </w:r>
      <w:r>
        <w:rPr>
          <w:spacing w:val="-4"/>
        </w:rPr>
        <w:t xml:space="preserve"> </w:t>
      </w:r>
      <w:r>
        <w:t>gains access to a user’s private key and performs unauthorized transactions.</w:t>
      </w:r>
    </w:p>
    <w:p w14:paraId="63E8B157" w14:textId="77777777" w:rsidR="00367B55" w:rsidRDefault="00C24431">
      <w:pPr>
        <w:pStyle w:val="BodyText"/>
        <w:ind w:left="165"/>
      </w:pPr>
      <w:r>
        <w:t>Evaluate</w:t>
      </w:r>
      <w:r>
        <w:rPr>
          <w:spacing w:val="-5"/>
        </w:rPr>
        <w:t xml:space="preserve"> </w:t>
      </w:r>
      <w:r>
        <w:t>how</w:t>
      </w:r>
      <w:r>
        <w:rPr>
          <w:spacing w:val="-5"/>
        </w:rPr>
        <w:t xml:space="preserve"> </w:t>
      </w:r>
      <w:r>
        <w:t>the</w:t>
      </w:r>
      <w:r>
        <w:rPr>
          <w:spacing w:val="-5"/>
        </w:rPr>
        <w:t xml:space="preserve"> </w:t>
      </w:r>
      <w:r>
        <w:t>compromise</w:t>
      </w:r>
      <w:r>
        <w:rPr>
          <w:spacing w:val="-5"/>
        </w:rPr>
        <w:t xml:space="preserve"> </w:t>
      </w:r>
      <w:r>
        <w:t>affects</w:t>
      </w:r>
      <w:r>
        <w:rPr>
          <w:spacing w:val="-5"/>
        </w:rPr>
        <w:t xml:space="preserve"> </w:t>
      </w:r>
      <w:r>
        <w:t>authentication</w:t>
      </w:r>
      <w:r>
        <w:rPr>
          <w:spacing w:val="-5"/>
        </w:rPr>
        <w:t xml:space="preserve"> </w:t>
      </w:r>
      <w:r>
        <w:t>and</w:t>
      </w:r>
      <w:r>
        <w:rPr>
          <w:spacing w:val="-5"/>
        </w:rPr>
        <w:t xml:space="preserve"> </w:t>
      </w:r>
      <w:r>
        <w:t>non-repudiation.</w:t>
      </w:r>
      <w:r>
        <w:rPr>
          <w:spacing w:val="-5"/>
        </w:rPr>
        <w:t xml:space="preserve"> </w:t>
      </w:r>
      <w:r>
        <w:t>Propose mitigation strategies to secure private keys and prevent such incidents.</w:t>
      </w:r>
    </w:p>
    <w:p w14:paraId="70E83AA2" w14:textId="77777777" w:rsidR="00367B55" w:rsidRDefault="00367B55">
      <w:pPr>
        <w:pStyle w:val="BodyText"/>
      </w:pPr>
    </w:p>
    <w:p w14:paraId="181E4580" w14:textId="77777777" w:rsidR="00367B55" w:rsidRDefault="00367B55">
      <w:pPr>
        <w:pStyle w:val="BodyText"/>
      </w:pPr>
    </w:p>
    <w:p w14:paraId="5C5D01A9" w14:textId="77777777" w:rsidR="00367B55" w:rsidRDefault="00367B55">
      <w:pPr>
        <w:pStyle w:val="BodyText"/>
        <w:spacing w:before="7"/>
      </w:pPr>
    </w:p>
    <w:p w14:paraId="77159924" w14:textId="77777777" w:rsidR="00367B55" w:rsidRDefault="00C24431">
      <w:pPr>
        <w:pStyle w:val="Heading4"/>
        <w:numPr>
          <w:ilvl w:val="0"/>
          <w:numId w:val="1"/>
        </w:numPr>
        <w:tabs>
          <w:tab w:val="left" w:pos="431"/>
        </w:tabs>
        <w:ind w:hanging="266"/>
      </w:pPr>
      <w:r>
        <w:t xml:space="preserve">Kerberos Authentication Failure in Distributed </w:t>
      </w:r>
      <w:r>
        <w:rPr>
          <w:spacing w:val="-2"/>
        </w:rPr>
        <w:t>System</w:t>
      </w:r>
    </w:p>
    <w:p w14:paraId="12A0F7BC" w14:textId="77777777" w:rsidR="00367B55" w:rsidRDefault="00C24431">
      <w:pPr>
        <w:pStyle w:val="BodyText"/>
        <w:ind w:left="165"/>
      </w:pPr>
      <w:r>
        <w:t>A</w:t>
      </w:r>
      <w:r>
        <w:rPr>
          <w:spacing w:val="-4"/>
        </w:rPr>
        <w:t xml:space="preserve"> </w:t>
      </w:r>
      <w:r>
        <w:t>distributed</w:t>
      </w:r>
      <w:r>
        <w:rPr>
          <w:spacing w:val="-4"/>
        </w:rPr>
        <w:t xml:space="preserve"> </w:t>
      </w:r>
      <w:r>
        <w:t>system</w:t>
      </w:r>
      <w:r>
        <w:rPr>
          <w:spacing w:val="-4"/>
        </w:rPr>
        <w:t xml:space="preserve"> </w:t>
      </w:r>
      <w:r>
        <w:t>using</w:t>
      </w:r>
      <w:r>
        <w:rPr>
          <w:spacing w:val="-4"/>
        </w:rPr>
        <w:t xml:space="preserve"> </w:t>
      </w:r>
      <w:r>
        <w:t>Kerberos</w:t>
      </w:r>
      <w:r>
        <w:rPr>
          <w:spacing w:val="-4"/>
        </w:rPr>
        <w:t xml:space="preserve"> </w:t>
      </w:r>
      <w:r>
        <w:t>experiences</w:t>
      </w:r>
      <w:r>
        <w:rPr>
          <w:spacing w:val="-4"/>
        </w:rPr>
        <w:t xml:space="preserve"> </w:t>
      </w:r>
      <w:r>
        <w:t>frequent</w:t>
      </w:r>
      <w:r>
        <w:rPr>
          <w:spacing w:val="-4"/>
        </w:rPr>
        <w:t xml:space="preserve"> </w:t>
      </w:r>
      <w:r>
        <w:t>authentication</w:t>
      </w:r>
      <w:r>
        <w:rPr>
          <w:spacing w:val="-4"/>
        </w:rPr>
        <w:t xml:space="preserve"> </w:t>
      </w:r>
      <w:r>
        <w:t>failures</w:t>
      </w:r>
      <w:r>
        <w:rPr>
          <w:spacing w:val="-4"/>
        </w:rPr>
        <w:t xml:space="preserve"> </w:t>
      </w:r>
      <w:r>
        <w:t>due</w:t>
      </w:r>
      <w:r>
        <w:rPr>
          <w:spacing w:val="-4"/>
        </w:rPr>
        <w:t xml:space="preserve"> </w:t>
      </w:r>
      <w:r>
        <w:t>to time synchronization issues between servers.</w:t>
      </w:r>
    </w:p>
    <w:p w14:paraId="444CB24D" w14:textId="77777777" w:rsidR="00367B55" w:rsidRDefault="00C24431">
      <w:pPr>
        <w:pStyle w:val="BodyText"/>
        <w:ind w:left="165"/>
      </w:pPr>
      <w:r>
        <w:t>Analyze</w:t>
      </w:r>
      <w:r>
        <w:rPr>
          <w:spacing w:val="-5"/>
        </w:rPr>
        <w:t xml:space="preserve"> </w:t>
      </w:r>
      <w:r>
        <w:t>how</w:t>
      </w:r>
      <w:r>
        <w:rPr>
          <w:spacing w:val="-5"/>
        </w:rPr>
        <w:t xml:space="preserve"> </w:t>
      </w:r>
      <w:r>
        <w:t>time</w:t>
      </w:r>
      <w:r>
        <w:rPr>
          <w:spacing w:val="-5"/>
        </w:rPr>
        <w:t xml:space="preserve"> </w:t>
      </w:r>
      <w:r>
        <w:t>synchronization</w:t>
      </w:r>
      <w:r>
        <w:rPr>
          <w:spacing w:val="-5"/>
        </w:rPr>
        <w:t xml:space="preserve"> </w:t>
      </w:r>
      <w:r>
        <w:t>impacts</w:t>
      </w:r>
      <w:r>
        <w:rPr>
          <w:spacing w:val="-5"/>
        </w:rPr>
        <w:t xml:space="preserve"> </w:t>
      </w:r>
      <w:r>
        <w:t>Kerberos</w:t>
      </w:r>
      <w:r>
        <w:rPr>
          <w:spacing w:val="-5"/>
        </w:rPr>
        <w:t xml:space="preserve"> </w:t>
      </w:r>
      <w:r>
        <w:t>functionality.</w:t>
      </w:r>
      <w:r>
        <w:rPr>
          <w:spacing w:val="-5"/>
        </w:rPr>
        <w:t xml:space="preserve"> </w:t>
      </w:r>
      <w:r>
        <w:t>Suggest</w:t>
      </w:r>
      <w:r>
        <w:rPr>
          <w:spacing w:val="-5"/>
        </w:rPr>
        <w:t xml:space="preserve"> </w:t>
      </w:r>
      <w:r>
        <w:t>solutions</w:t>
      </w:r>
      <w:r>
        <w:rPr>
          <w:spacing w:val="-5"/>
        </w:rPr>
        <w:t xml:space="preserve"> </w:t>
      </w:r>
      <w:r>
        <w:t>to ensure reliable authentication and maintain system security.</w:t>
      </w:r>
    </w:p>
    <w:p w14:paraId="4D6106FE" w14:textId="77777777" w:rsidR="00367B55" w:rsidRDefault="00367B55">
      <w:pPr>
        <w:pStyle w:val="BodyText"/>
      </w:pPr>
    </w:p>
    <w:p w14:paraId="1E562201" w14:textId="77777777" w:rsidR="00367B55" w:rsidRDefault="00367B55">
      <w:pPr>
        <w:pStyle w:val="BodyText"/>
      </w:pPr>
    </w:p>
    <w:p w14:paraId="69635122" w14:textId="77777777" w:rsidR="00367B55" w:rsidRDefault="00367B55">
      <w:pPr>
        <w:pStyle w:val="BodyText"/>
        <w:spacing w:before="7"/>
      </w:pPr>
    </w:p>
    <w:p w14:paraId="222C7E37" w14:textId="77777777" w:rsidR="00367B55" w:rsidRDefault="00C24431">
      <w:pPr>
        <w:pStyle w:val="Heading4"/>
        <w:numPr>
          <w:ilvl w:val="0"/>
          <w:numId w:val="1"/>
        </w:numPr>
        <w:tabs>
          <w:tab w:val="left" w:pos="431"/>
        </w:tabs>
        <w:ind w:hanging="266"/>
      </w:pPr>
      <w:r>
        <w:t xml:space="preserve">Certificate Authority Breach in PKI </w:t>
      </w:r>
      <w:r>
        <w:rPr>
          <w:spacing w:val="-2"/>
        </w:rPr>
        <w:t>System</w:t>
      </w:r>
    </w:p>
    <w:p w14:paraId="1FF2B6EF" w14:textId="77777777" w:rsidR="00367B55" w:rsidRDefault="00C24431">
      <w:pPr>
        <w:pStyle w:val="BodyText"/>
        <w:ind w:left="165"/>
      </w:pPr>
      <w:r>
        <w:t>A</w:t>
      </w:r>
      <w:r>
        <w:rPr>
          <w:spacing w:val="-4"/>
        </w:rPr>
        <w:t xml:space="preserve"> </w:t>
      </w:r>
      <w:r>
        <w:t>Certificate</w:t>
      </w:r>
      <w:r>
        <w:rPr>
          <w:spacing w:val="-4"/>
        </w:rPr>
        <w:t xml:space="preserve"> </w:t>
      </w:r>
      <w:r>
        <w:t>Authority</w:t>
      </w:r>
      <w:r>
        <w:rPr>
          <w:spacing w:val="-4"/>
        </w:rPr>
        <w:t xml:space="preserve"> </w:t>
      </w:r>
      <w:r>
        <w:t>(CA)</w:t>
      </w:r>
      <w:r>
        <w:rPr>
          <w:spacing w:val="-4"/>
        </w:rPr>
        <w:t xml:space="preserve"> </w:t>
      </w:r>
      <w:r>
        <w:t>is</w:t>
      </w:r>
      <w:r>
        <w:rPr>
          <w:spacing w:val="-4"/>
        </w:rPr>
        <w:t xml:space="preserve"> </w:t>
      </w:r>
      <w:r>
        <w:t>compromised,</w:t>
      </w:r>
      <w:r>
        <w:rPr>
          <w:spacing w:val="-4"/>
        </w:rPr>
        <w:t xml:space="preserve"> </w:t>
      </w:r>
      <w:r>
        <w:t>leading</w:t>
      </w:r>
      <w:r>
        <w:rPr>
          <w:spacing w:val="-4"/>
        </w:rPr>
        <w:t xml:space="preserve"> </w:t>
      </w:r>
      <w:r>
        <w:t>to</w:t>
      </w:r>
      <w:r>
        <w:rPr>
          <w:spacing w:val="-4"/>
        </w:rPr>
        <w:t xml:space="preserve"> </w:t>
      </w:r>
      <w:r>
        <w:t>the</w:t>
      </w:r>
      <w:r>
        <w:rPr>
          <w:spacing w:val="-4"/>
        </w:rPr>
        <w:t xml:space="preserve"> </w:t>
      </w:r>
      <w:r>
        <w:t>issuance</w:t>
      </w:r>
      <w:r>
        <w:rPr>
          <w:spacing w:val="-4"/>
        </w:rPr>
        <w:t xml:space="preserve"> </w:t>
      </w:r>
      <w:r>
        <w:t>of</w:t>
      </w:r>
      <w:r>
        <w:rPr>
          <w:spacing w:val="-4"/>
        </w:rPr>
        <w:t xml:space="preserve"> </w:t>
      </w:r>
      <w:r>
        <w:t>fake</w:t>
      </w:r>
      <w:r>
        <w:rPr>
          <w:spacing w:val="-4"/>
        </w:rPr>
        <w:t xml:space="preserve"> </w:t>
      </w:r>
      <w:r>
        <w:t>X.509 certificates for trusted domains.</w:t>
      </w:r>
    </w:p>
    <w:p w14:paraId="3D60B615" w14:textId="77777777" w:rsidR="00367B55" w:rsidRDefault="00C24431">
      <w:pPr>
        <w:pStyle w:val="BodyText"/>
        <w:ind w:left="165"/>
      </w:pPr>
      <w:r>
        <w:t>Evaluate</w:t>
      </w:r>
      <w:r>
        <w:rPr>
          <w:spacing w:val="-4"/>
        </w:rPr>
        <w:t xml:space="preserve"> </w:t>
      </w:r>
      <w:r>
        <w:t>the</w:t>
      </w:r>
      <w:r>
        <w:rPr>
          <w:spacing w:val="-4"/>
        </w:rPr>
        <w:t xml:space="preserve"> </w:t>
      </w:r>
      <w:r>
        <w:t>impact</w:t>
      </w:r>
      <w:r>
        <w:rPr>
          <w:spacing w:val="-4"/>
        </w:rPr>
        <w:t xml:space="preserve"> </w:t>
      </w:r>
      <w:r>
        <w:t>of</w:t>
      </w:r>
      <w:r>
        <w:rPr>
          <w:spacing w:val="-4"/>
        </w:rPr>
        <w:t xml:space="preserve"> </w:t>
      </w:r>
      <w:r>
        <w:t>this</w:t>
      </w:r>
      <w:r>
        <w:rPr>
          <w:spacing w:val="-4"/>
        </w:rPr>
        <w:t xml:space="preserve"> </w:t>
      </w:r>
      <w:r>
        <w:t>breach</w:t>
      </w:r>
      <w:r>
        <w:rPr>
          <w:spacing w:val="-4"/>
        </w:rPr>
        <w:t xml:space="preserve"> </w:t>
      </w:r>
      <w:r>
        <w:t>on</w:t>
      </w:r>
      <w:r>
        <w:rPr>
          <w:spacing w:val="-4"/>
        </w:rPr>
        <w:t xml:space="preserve"> </w:t>
      </w:r>
      <w:r>
        <w:t>system</w:t>
      </w:r>
      <w:r>
        <w:rPr>
          <w:spacing w:val="-4"/>
        </w:rPr>
        <w:t xml:space="preserve"> </w:t>
      </w:r>
      <w:r>
        <w:t>trust</w:t>
      </w:r>
      <w:r>
        <w:rPr>
          <w:spacing w:val="-4"/>
        </w:rPr>
        <w:t xml:space="preserve"> </w:t>
      </w:r>
      <w:r>
        <w:t>and</w:t>
      </w:r>
      <w:r>
        <w:rPr>
          <w:spacing w:val="-4"/>
        </w:rPr>
        <w:t xml:space="preserve"> </w:t>
      </w:r>
      <w:r>
        <w:t>secure</w:t>
      </w:r>
      <w:r>
        <w:rPr>
          <w:spacing w:val="-4"/>
        </w:rPr>
        <w:t xml:space="preserve"> </w:t>
      </w:r>
      <w:r>
        <w:t>communication.</w:t>
      </w:r>
      <w:r>
        <w:rPr>
          <w:spacing w:val="-4"/>
        </w:rPr>
        <w:t xml:space="preserve"> </w:t>
      </w:r>
      <w:r>
        <w:t>Propose mechanisms to detect and mitigate such attacks in a PKI environment.</w:t>
      </w:r>
    </w:p>
    <w:p w14:paraId="42361381" w14:textId="77777777" w:rsidR="00367B55" w:rsidRDefault="00367B55">
      <w:pPr>
        <w:pStyle w:val="BodyText"/>
      </w:pPr>
    </w:p>
    <w:p w14:paraId="2F970778" w14:textId="77777777" w:rsidR="00367B55" w:rsidRDefault="00367B55">
      <w:pPr>
        <w:pStyle w:val="BodyText"/>
      </w:pPr>
    </w:p>
    <w:p w14:paraId="500644A2" w14:textId="77777777" w:rsidR="00367B55" w:rsidRDefault="00367B55">
      <w:pPr>
        <w:pStyle w:val="BodyText"/>
        <w:spacing w:before="7"/>
      </w:pPr>
    </w:p>
    <w:p w14:paraId="1B83E3FA" w14:textId="77777777" w:rsidR="00367B55" w:rsidRDefault="00C24431">
      <w:pPr>
        <w:pStyle w:val="Heading4"/>
        <w:numPr>
          <w:ilvl w:val="0"/>
          <w:numId w:val="1"/>
        </w:numPr>
        <w:tabs>
          <w:tab w:val="left" w:pos="431"/>
        </w:tabs>
        <w:ind w:hanging="266"/>
      </w:pPr>
      <w:r>
        <w:t xml:space="preserve">Integrity Verification in Cloud Data </w:t>
      </w:r>
      <w:r>
        <w:rPr>
          <w:spacing w:val="-2"/>
        </w:rPr>
        <w:t>Storage</w:t>
      </w:r>
    </w:p>
    <w:p w14:paraId="2DCDC197" w14:textId="77777777" w:rsidR="00367B55" w:rsidRDefault="00C24431">
      <w:pPr>
        <w:pStyle w:val="BodyText"/>
        <w:ind w:left="165" w:right="202"/>
      </w:pPr>
      <w:r>
        <w:t>A</w:t>
      </w:r>
      <w:r>
        <w:rPr>
          <w:spacing w:val="-3"/>
        </w:rPr>
        <w:t xml:space="preserve"> </w:t>
      </w:r>
      <w:r>
        <w:t>cloud</w:t>
      </w:r>
      <w:r>
        <w:rPr>
          <w:spacing w:val="-3"/>
        </w:rPr>
        <w:t xml:space="preserve"> </w:t>
      </w:r>
      <w:r>
        <w:t>service</w:t>
      </w:r>
      <w:r>
        <w:rPr>
          <w:spacing w:val="-3"/>
        </w:rPr>
        <w:t xml:space="preserve"> </w:t>
      </w:r>
      <w:r>
        <w:t>provider</w:t>
      </w:r>
      <w:r>
        <w:rPr>
          <w:spacing w:val="-3"/>
        </w:rPr>
        <w:t xml:space="preserve"> </w:t>
      </w:r>
      <w:r>
        <w:t>uses</w:t>
      </w:r>
      <w:r>
        <w:rPr>
          <w:spacing w:val="-3"/>
        </w:rPr>
        <w:t xml:space="preserve"> </w:t>
      </w:r>
      <w:r>
        <w:t>hashing</w:t>
      </w:r>
      <w:r>
        <w:rPr>
          <w:spacing w:val="-3"/>
        </w:rPr>
        <w:t xml:space="preserve"> </w:t>
      </w:r>
      <w:r>
        <w:t>to</w:t>
      </w:r>
      <w:r>
        <w:rPr>
          <w:spacing w:val="-3"/>
        </w:rPr>
        <w:t xml:space="preserve"> </w:t>
      </w:r>
      <w:r>
        <w:t>verify</w:t>
      </w:r>
      <w:r>
        <w:rPr>
          <w:spacing w:val="-3"/>
        </w:rPr>
        <w:t xml:space="preserve"> </w:t>
      </w:r>
      <w:r>
        <w:t>file</w:t>
      </w:r>
      <w:r>
        <w:rPr>
          <w:spacing w:val="-3"/>
        </w:rPr>
        <w:t xml:space="preserve"> </w:t>
      </w:r>
      <w:r>
        <w:t>integrity,</w:t>
      </w:r>
      <w:r>
        <w:rPr>
          <w:spacing w:val="-3"/>
        </w:rPr>
        <w:t xml:space="preserve"> </w:t>
      </w:r>
      <w:r>
        <w:t>but</w:t>
      </w:r>
      <w:r>
        <w:rPr>
          <w:spacing w:val="-3"/>
        </w:rPr>
        <w:t xml:space="preserve"> </w:t>
      </w:r>
      <w:r>
        <w:t>users</w:t>
      </w:r>
      <w:r>
        <w:rPr>
          <w:spacing w:val="-3"/>
        </w:rPr>
        <w:t xml:space="preserve"> </w:t>
      </w:r>
      <w:r>
        <w:t>report</w:t>
      </w:r>
      <w:r>
        <w:rPr>
          <w:spacing w:val="-3"/>
        </w:rPr>
        <w:t xml:space="preserve"> </w:t>
      </w:r>
      <w:r>
        <w:t>data tampering incidents. Investigation reveals improper hash validation practices.</w:t>
      </w:r>
    </w:p>
    <w:p w14:paraId="49889A8B" w14:textId="77777777" w:rsidR="00367B55" w:rsidRDefault="00C24431">
      <w:pPr>
        <w:pStyle w:val="BodyText"/>
        <w:ind w:left="165"/>
      </w:pPr>
      <w:r>
        <w:t>Analyze how incorrect implementation of hashing can lead to integrity failures. Recommend</w:t>
      </w:r>
      <w:r>
        <w:rPr>
          <w:spacing w:val="-5"/>
        </w:rPr>
        <w:t xml:space="preserve"> </w:t>
      </w:r>
      <w:r>
        <w:t>a</w:t>
      </w:r>
      <w:r>
        <w:rPr>
          <w:spacing w:val="-5"/>
        </w:rPr>
        <w:t xml:space="preserve"> </w:t>
      </w:r>
      <w:r>
        <w:t>robust</w:t>
      </w:r>
      <w:r>
        <w:rPr>
          <w:spacing w:val="-5"/>
        </w:rPr>
        <w:t xml:space="preserve"> </w:t>
      </w:r>
      <w:r>
        <w:t>integrity</w:t>
      </w:r>
      <w:r>
        <w:rPr>
          <w:spacing w:val="-5"/>
        </w:rPr>
        <w:t xml:space="preserve"> </w:t>
      </w:r>
      <w:r>
        <w:t>verification</w:t>
      </w:r>
      <w:r>
        <w:rPr>
          <w:spacing w:val="-5"/>
        </w:rPr>
        <w:t xml:space="preserve"> </w:t>
      </w:r>
      <w:r>
        <w:t>mechanism</w:t>
      </w:r>
      <w:r>
        <w:rPr>
          <w:spacing w:val="-5"/>
        </w:rPr>
        <w:t xml:space="preserve"> </w:t>
      </w:r>
      <w:r>
        <w:t>and</w:t>
      </w:r>
      <w:r>
        <w:rPr>
          <w:spacing w:val="-5"/>
        </w:rPr>
        <w:t xml:space="preserve"> </w:t>
      </w:r>
      <w:r>
        <w:t>justify</w:t>
      </w:r>
      <w:r>
        <w:rPr>
          <w:spacing w:val="-5"/>
        </w:rPr>
        <w:t xml:space="preserve"> </w:t>
      </w:r>
      <w:r>
        <w:t>its</w:t>
      </w:r>
      <w:r>
        <w:rPr>
          <w:spacing w:val="-5"/>
        </w:rPr>
        <w:t xml:space="preserve"> </w:t>
      </w:r>
      <w:r>
        <w:t>effectiveness.</w:t>
      </w:r>
    </w:p>
    <w:p w14:paraId="189D946D" w14:textId="77777777" w:rsidR="00367B55" w:rsidRDefault="00367B55">
      <w:pPr>
        <w:pStyle w:val="BodyText"/>
        <w:sectPr w:rsidR="00367B55">
          <w:pgSz w:w="11900" w:h="16820"/>
          <w:pgMar w:top="1680" w:right="850" w:bottom="280" w:left="1275" w:header="720" w:footer="720" w:gutter="0"/>
          <w:cols w:space="720"/>
        </w:sectPr>
      </w:pPr>
    </w:p>
    <w:p w14:paraId="7053C979" w14:textId="77777777" w:rsidR="00367B55" w:rsidRDefault="00367B55">
      <w:pPr>
        <w:pStyle w:val="BodyText"/>
      </w:pPr>
    </w:p>
    <w:p w14:paraId="596529C8" w14:textId="77777777" w:rsidR="00367B55" w:rsidRDefault="00367B55">
      <w:pPr>
        <w:pStyle w:val="BodyText"/>
        <w:spacing w:before="217"/>
      </w:pPr>
    </w:p>
    <w:p w14:paraId="1900BD31" w14:textId="77777777" w:rsidR="00367B55" w:rsidRDefault="00C24431">
      <w:pPr>
        <w:pStyle w:val="Heading3"/>
      </w:pPr>
      <w:r>
        <w:t xml:space="preserve">RUBRICS FOR </w:t>
      </w:r>
      <w:r>
        <w:rPr>
          <w:spacing w:val="-2"/>
        </w:rPr>
        <w:t>CALCULATION:</w:t>
      </w:r>
    </w:p>
    <w:p w14:paraId="4C66CAFB" w14:textId="77777777" w:rsidR="00367B55" w:rsidRDefault="00367B55">
      <w:pPr>
        <w:pStyle w:val="BodyText"/>
        <w:spacing w:before="129"/>
        <w:rPr>
          <w:rFonts w:ascii="Arial"/>
          <w:b/>
          <w:sz w:val="20"/>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6"/>
        <w:gridCol w:w="1312"/>
        <w:gridCol w:w="1650"/>
        <w:gridCol w:w="1710"/>
        <w:gridCol w:w="1650"/>
        <w:gridCol w:w="1650"/>
      </w:tblGrid>
      <w:tr w:rsidR="00367B55" w14:paraId="19B9ECD2" w14:textId="77777777">
        <w:trPr>
          <w:trHeight w:val="581"/>
        </w:trPr>
        <w:tc>
          <w:tcPr>
            <w:tcW w:w="1626" w:type="dxa"/>
          </w:tcPr>
          <w:p w14:paraId="1E85D248" w14:textId="77777777" w:rsidR="00367B55" w:rsidRDefault="00367B55">
            <w:pPr>
              <w:pStyle w:val="TableParagraph"/>
              <w:spacing w:before="29"/>
              <w:ind w:left="0"/>
              <w:rPr>
                <w:rFonts w:ascii="Arial"/>
                <w:b/>
                <w:sz w:val="24"/>
              </w:rPr>
            </w:pPr>
          </w:p>
          <w:p w14:paraId="0EE0D87F" w14:textId="77777777" w:rsidR="00367B55" w:rsidRDefault="00C24431">
            <w:pPr>
              <w:pStyle w:val="TableParagraph"/>
              <w:spacing w:before="1" w:line="256" w:lineRule="exact"/>
              <w:ind w:left="9"/>
              <w:jc w:val="center"/>
              <w:rPr>
                <w:rFonts w:ascii="Arial"/>
                <w:b/>
                <w:sz w:val="24"/>
              </w:rPr>
            </w:pPr>
            <w:r>
              <w:rPr>
                <w:rFonts w:ascii="Arial"/>
                <w:b/>
                <w:spacing w:val="-2"/>
                <w:sz w:val="24"/>
              </w:rPr>
              <w:t>Criteria</w:t>
            </w:r>
          </w:p>
        </w:tc>
        <w:tc>
          <w:tcPr>
            <w:tcW w:w="1312" w:type="dxa"/>
          </w:tcPr>
          <w:p w14:paraId="62DE266C" w14:textId="77777777" w:rsidR="00367B55" w:rsidRDefault="00C24431">
            <w:pPr>
              <w:pStyle w:val="TableParagraph"/>
              <w:spacing w:before="10" w:line="270" w:lineRule="atLeast"/>
              <w:ind w:left="589" w:right="103" w:hanging="474"/>
              <w:rPr>
                <w:rFonts w:ascii="Arial"/>
                <w:b/>
                <w:sz w:val="24"/>
              </w:rPr>
            </w:pPr>
            <w:proofErr w:type="spellStart"/>
            <w:r>
              <w:rPr>
                <w:rFonts w:ascii="Arial"/>
                <w:b/>
                <w:spacing w:val="-2"/>
                <w:sz w:val="24"/>
              </w:rPr>
              <w:t>Weightag</w:t>
            </w:r>
            <w:proofErr w:type="spellEnd"/>
            <w:r>
              <w:rPr>
                <w:rFonts w:ascii="Arial"/>
                <w:b/>
                <w:spacing w:val="-2"/>
                <w:sz w:val="24"/>
              </w:rPr>
              <w:t xml:space="preserve"> </w:t>
            </w:r>
            <w:r>
              <w:rPr>
                <w:rFonts w:ascii="Arial"/>
                <w:b/>
                <w:spacing w:val="-10"/>
                <w:sz w:val="24"/>
              </w:rPr>
              <w:t>e</w:t>
            </w:r>
          </w:p>
        </w:tc>
        <w:tc>
          <w:tcPr>
            <w:tcW w:w="1650" w:type="dxa"/>
          </w:tcPr>
          <w:p w14:paraId="7F74F677" w14:textId="77777777" w:rsidR="00367B55" w:rsidRDefault="00C24431">
            <w:pPr>
              <w:pStyle w:val="TableParagraph"/>
              <w:rPr>
                <w:rFonts w:ascii="Arial" w:hAnsi="Arial"/>
                <w:b/>
              </w:rPr>
            </w:pPr>
            <w:r>
              <w:rPr>
                <w:rFonts w:ascii="Arial" w:hAnsi="Arial"/>
                <w:b/>
              </w:rPr>
              <w:t xml:space="preserve">Level 4 </w:t>
            </w:r>
            <w:r>
              <w:rPr>
                <w:rFonts w:ascii="Arial" w:hAnsi="Arial"/>
                <w:b/>
                <w:spacing w:val="-10"/>
              </w:rPr>
              <w:t>–</w:t>
            </w:r>
          </w:p>
          <w:p w14:paraId="45202F63" w14:textId="77777777" w:rsidR="00367B55" w:rsidRDefault="00C24431">
            <w:pPr>
              <w:pStyle w:val="TableParagraph"/>
              <w:spacing w:before="38"/>
              <w:rPr>
                <w:rFonts w:ascii="Arial"/>
                <w:b/>
              </w:rPr>
            </w:pPr>
            <w:r>
              <w:rPr>
                <w:rFonts w:ascii="Arial"/>
                <w:b/>
                <w:spacing w:val="-2"/>
              </w:rPr>
              <w:t>Exemplary</w:t>
            </w:r>
          </w:p>
        </w:tc>
        <w:tc>
          <w:tcPr>
            <w:tcW w:w="1710" w:type="dxa"/>
          </w:tcPr>
          <w:p w14:paraId="7EC6C20D" w14:textId="77777777" w:rsidR="00367B55" w:rsidRDefault="00C24431">
            <w:pPr>
              <w:pStyle w:val="TableParagraph"/>
              <w:rPr>
                <w:rFonts w:ascii="Arial" w:hAnsi="Arial"/>
                <w:b/>
              </w:rPr>
            </w:pPr>
            <w:r>
              <w:rPr>
                <w:rFonts w:ascii="Arial" w:hAnsi="Arial"/>
                <w:b/>
              </w:rPr>
              <w:t xml:space="preserve">Level 3 </w:t>
            </w:r>
            <w:r>
              <w:rPr>
                <w:rFonts w:ascii="Arial" w:hAnsi="Arial"/>
                <w:b/>
                <w:spacing w:val="-10"/>
              </w:rPr>
              <w:t>–</w:t>
            </w:r>
          </w:p>
          <w:p w14:paraId="2A0F6BCD" w14:textId="77777777" w:rsidR="00367B55" w:rsidRDefault="00C24431">
            <w:pPr>
              <w:pStyle w:val="TableParagraph"/>
              <w:spacing w:before="38"/>
              <w:rPr>
                <w:rFonts w:ascii="Arial"/>
                <w:b/>
              </w:rPr>
            </w:pPr>
            <w:r>
              <w:rPr>
                <w:rFonts w:ascii="Arial"/>
                <w:b/>
                <w:spacing w:val="-2"/>
              </w:rPr>
              <w:t>Proficient</w:t>
            </w:r>
          </w:p>
        </w:tc>
        <w:tc>
          <w:tcPr>
            <w:tcW w:w="1650" w:type="dxa"/>
          </w:tcPr>
          <w:p w14:paraId="2CA773B6" w14:textId="77777777" w:rsidR="00367B55" w:rsidRDefault="00C24431">
            <w:pPr>
              <w:pStyle w:val="TableParagraph"/>
              <w:rPr>
                <w:rFonts w:ascii="Arial" w:hAnsi="Arial"/>
                <w:b/>
              </w:rPr>
            </w:pPr>
            <w:r>
              <w:rPr>
                <w:rFonts w:ascii="Arial" w:hAnsi="Arial"/>
                <w:b/>
              </w:rPr>
              <w:t xml:space="preserve">Level 2 </w:t>
            </w:r>
            <w:r>
              <w:rPr>
                <w:rFonts w:ascii="Arial" w:hAnsi="Arial"/>
                <w:b/>
                <w:spacing w:val="-10"/>
              </w:rPr>
              <w:t>–</w:t>
            </w:r>
          </w:p>
          <w:p w14:paraId="2F0ED799" w14:textId="77777777" w:rsidR="00367B55" w:rsidRDefault="00C24431">
            <w:pPr>
              <w:pStyle w:val="TableParagraph"/>
              <w:spacing w:before="38"/>
              <w:rPr>
                <w:rFonts w:ascii="Arial"/>
                <w:b/>
              </w:rPr>
            </w:pPr>
            <w:r>
              <w:rPr>
                <w:rFonts w:ascii="Arial"/>
                <w:b/>
                <w:spacing w:val="-2"/>
              </w:rPr>
              <w:t>Developing</w:t>
            </w:r>
          </w:p>
        </w:tc>
        <w:tc>
          <w:tcPr>
            <w:tcW w:w="1650" w:type="dxa"/>
          </w:tcPr>
          <w:p w14:paraId="6771D12F" w14:textId="77777777" w:rsidR="00367B55" w:rsidRDefault="00C24431">
            <w:pPr>
              <w:pStyle w:val="TableParagraph"/>
              <w:rPr>
                <w:rFonts w:ascii="Arial" w:hAnsi="Arial"/>
                <w:b/>
              </w:rPr>
            </w:pPr>
            <w:r>
              <w:rPr>
                <w:rFonts w:ascii="Arial" w:hAnsi="Arial"/>
                <w:b/>
              </w:rPr>
              <w:t xml:space="preserve">Level 1 </w:t>
            </w:r>
            <w:r>
              <w:rPr>
                <w:rFonts w:ascii="Arial" w:hAnsi="Arial"/>
                <w:b/>
                <w:spacing w:val="-10"/>
              </w:rPr>
              <w:t>–</w:t>
            </w:r>
          </w:p>
          <w:p w14:paraId="1472F8A7" w14:textId="77777777" w:rsidR="00367B55" w:rsidRDefault="00C24431">
            <w:pPr>
              <w:pStyle w:val="TableParagraph"/>
              <w:spacing w:before="38"/>
              <w:rPr>
                <w:rFonts w:ascii="Arial"/>
                <w:b/>
              </w:rPr>
            </w:pPr>
            <w:r>
              <w:rPr>
                <w:rFonts w:ascii="Arial"/>
                <w:b/>
                <w:spacing w:val="-2"/>
              </w:rPr>
              <w:t>Beginning</w:t>
            </w:r>
          </w:p>
        </w:tc>
      </w:tr>
      <w:tr w:rsidR="00367B55" w14:paraId="2F5A0DCF" w14:textId="77777777">
        <w:trPr>
          <w:trHeight w:val="300"/>
        </w:trPr>
        <w:tc>
          <w:tcPr>
            <w:tcW w:w="1626" w:type="dxa"/>
            <w:tcBorders>
              <w:bottom w:val="nil"/>
            </w:tcBorders>
          </w:tcPr>
          <w:p w14:paraId="0CBEF914" w14:textId="77777777" w:rsidR="00367B55" w:rsidRDefault="00367B55">
            <w:pPr>
              <w:pStyle w:val="TableParagraph"/>
              <w:ind w:left="0"/>
              <w:rPr>
                <w:rFonts w:ascii="Times New Roman"/>
              </w:rPr>
            </w:pPr>
          </w:p>
        </w:tc>
        <w:tc>
          <w:tcPr>
            <w:tcW w:w="1312" w:type="dxa"/>
            <w:tcBorders>
              <w:bottom w:val="nil"/>
            </w:tcBorders>
          </w:tcPr>
          <w:p w14:paraId="15661E01" w14:textId="77777777" w:rsidR="00367B55" w:rsidRDefault="00367B55">
            <w:pPr>
              <w:pStyle w:val="TableParagraph"/>
              <w:ind w:left="0"/>
              <w:rPr>
                <w:rFonts w:ascii="Times New Roman"/>
              </w:rPr>
            </w:pPr>
          </w:p>
        </w:tc>
        <w:tc>
          <w:tcPr>
            <w:tcW w:w="1650" w:type="dxa"/>
            <w:tcBorders>
              <w:bottom w:val="nil"/>
            </w:tcBorders>
          </w:tcPr>
          <w:p w14:paraId="0999C683" w14:textId="77777777" w:rsidR="00367B55" w:rsidRDefault="00C24431">
            <w:pPr>
              <w:pStyle w:val="TableParagraph"/>
              <w:rPr>
                <w:sz w:val="24"/>
              </w:rPr>
            </w:pPr>
            <w:r>
              <w:rPr>
                <w:spacing w:val="-2"/>
                <w:sz w:val="24"/>
              </w:rPr>
              <w:t>Thorough</w:t>
            </w:r>
          </w:p>
        </w:tc>
        <w:tc>
          <w:tcPr>
            <w:tcW w:w="1710" w:type="dxa"/>
            <w:tcBorders>
              <w:bottom w:val="nil"/>
            </w:tcBorders>
          </w:tcPr>
          <w:p w14:paraId="6B614144" w14:textId="77777777" w:rsidR="00367B55" w:rsidRDefault="00C24431">
            <w:pPr>
              <w:pStyle w:val="TableParagraph"/>
              <w:rPr>
                <w:sz w:val="24"/>
              </w:rPr>
            </w:pPr>
            <w:r>
              <w:rPr>
                <w:spacing w:val="-4"/>
                <w:sz w:val="24"/>
              </w:rPr>
              <w:t>Good</w:t>
            </w:r>
          </w:p>
        </w:tc>
        <w:tc>
          <w:tcPr>
            <w:tcW w:w="1650" w:type="dxa"/>
            <w:tcBorders>
              <w:bottom w:val="nil"/>
            </w:tcBorders>
          </w:tcPr>
          <w:p w14:paraId="0D11B7F4" w14:textId="77777777" w:rsidR="00367B55" w:rsidRDefault="00C24431">
            <w:pPr>
              <w:pStyle w:val="TableParagraph"/>
              <w:rPr>
                <w:sz w:val="24"/>
              </w:rPr>
            </w:pPr>
            <w:r>
              <w:rPr>
                <w:spacing w:val="-2"/>
                <w:sz w:val="24"/>
              </w:rPr>
              <w:t>Basic</w:t>
            </w:r>
          </w:p>
        </w:tc>
        <w:tc>
          <w:tcPr>
            <w:tcW w:w="1650" w:type="dxa"/>
            <w:tcBorders>
              <w:bottom w:val="nil"/>
            </w:tcBorders>
          </w:tcPr>
          <w:p w14:paraId="7BCAD4FE" w14:textId="77777777" w:rsidR="00367B55" w:rsidRDefault="00C24431">
            <w:pPr>
              <w:pStyle w:val="TableParagraph"/>
              <w:rPr>
                <w:sz w:val="24"/>
              </w:rPr>
            </w:pPr>
            <w:r>
              <w:rPr>
                <w:spacing w:val="-4"/>
                <w:sz w:val="24"/>
              </w:rPr>
              <w:t>Poor</w:t>
            </w:r>
          </w:p>
        </w:tc>
      </w:tr>
      <w:tr w:rsidR="00367B55" w14:paraId="73478DE7" w14:textId="77777777">
        <w:trPr>
          <w:trHeight w:val="952"/>
        </w:trPr>
        <w:tc>
          <w:tcPr>
            <w:tcW w:w="1626" w:type="dxa"/>
            <w:tcBorders>
              <w:top w:val="nil"/>
              <w:bottom w:val="nil"/>
            </w:tcBorders>
          </w:tcPr>
          <w:p w14:paraId="2CD089A7" w14:textId="77777777" w:rsidR="00367B55" w:rsidRDefault="00C24431">
            <w:pPr>
              <w:pStyle w:val="TableParagraph"/>
              <w:spacing w:before="217"/>
              <w:ind w:left="232" w:hanging="67"/>
              <w:rPr>
                <w:sz w:val="24"/>
              </w:rPr>
            </w:pPr>
            <w:proofErr w:type="spellStart"/>
            <w:r>
              <w:rPr>
                <w:spacing w:val="-2"/>
                <w:sz w:val="24"/>
              </w:rPr>
              <w:t>Understandi</w:t>
            </w:r>
            <w:proofErr w:type="spellEnd"/>
            <w:r>
              <w:rPr>
                <w:spacing w:val="-2"/>
                <w:sz w:val="24"/>
              </w:rPr>
              <w:t xml:space="preserve"> </w:t>
            </w:r>
            <w:r>
              <w:rPr>
                <w:sz w:val="24"/>
              </w:rPr>
              <w:t>ng of Case</w:t>
            </w:r>
          </w:p>
        </w:tc>
        <w:tc>
          <w:tcPr>
            <w:tcW w:w="1312" w:type="dxa"/>
            <w:tcBorders>
              <w:top w:val="nil"/>
              <w:bottom w:val="nil"/>
            </w:tcBorders>
          </w:tcPr>
          <w:p w14:paraId="573DA222" w14:textId="77777777" w:rsidR="00367B55" w:rsidRDefault="00367B55">
            <w:pPr>
              <w:pStyle w:val="TableParagraph"/>
              <w:spacing w:before="78"/>
              <w:ind w:left="0"/>
              <w:rPr>
                <w:rFonts w:ascii="Arial"/>
                <w:b/>
                <w:sz w:val="24"/>
              </w:rPr>
            </w:pPr>
          </w:p>
          <w:p w14:paraId="7281E3B7" w14:textId="77777777" w:rsidR="00367B55" w:rsidRDefault="00C24431">
            <w:pPr>
              <w:pStyle w:val="TableParagraph"/>
              <w:spacing w:before="1"/>
              <w:ind w:left="9"/>
              <w:jc w:val="center"/>
              <w:rPr>
                <w:sz w:val="24"/>
              </w:rPr>
            </w:pPr>
            <w:r>
              <w:rPr>
                <w:spacing w:val="-5"/>
                <w:sz w:val="24"/>
              </w:rPr>
              <w:t>25</w:t>
            </w:r>
          </w:p>
        </w:tc>
        <w:tc>
          <w:tcPr>
            <w:tcW w:w="1650" w:type="dxa"/>
            <w:tcBorders>
              <w:top w:val="nil"/>
              <w:bottom w:val="nil"/>
            </w:tcBorders>
          </w:tcPr>
          <w:p w14:paraId="7C09DCDC" w14:textId="77777777" w:rsidR="00367B55" w:rsidRDefault="00C24431">
            <w:pPr>
              <w:pStyle w:val="TableParagraph"/>
              <w:spacing w:before="16" w:line="276" w:lineRule="auto"/>
              <w:rPr>
                <w:sz w:val="24"/>
              </w:rPr>
            </w:pPr>
            <w:proofErr w:type="spellStart"/>
            <w:r>
              <w:rPr>
                <w:spacing w:val="-2"/>
                <w:sz w:val="24"/>
              </w:rPr>
              <w:t>understandin</w:t>
            </w:r>
            <w:proofErr w:type="spellEnd"/>
            <w:r>
              <w:rPr>
                <w:spacing w:val="-2"/>
                <w:sz w:val="24"/>
              </w:rPr>
              <w:t xml:space="preserve"> </w:t>
            </w:r>
            <w:r>
              <w:rPr>
                <w:sz w:val="24"/>
              </w:rPr>
              <w:t>g; clearly</w:t>
            </w:r>
          </w:p>
          <w:p w14:paraId="216AEE04" w14:textId="77777777" w:rsidR="00367B55" w:rsidRDefault="00C24431">
            <w:pPr>
              <w:pStyle w:val="TableParagraph"/>
              <w:rPr>
                <w:sz w:val="24"/>
              </w:rPr>
            </w:pPr>
            <w:r>
              <w:rPr>
                <w:sz w:val="24"/>
              </w:rPr>
              <w:t xml:space="preserve">identifies </w:t>
            </w:r>
            <w:r>
              <w:rPr>
                <w:spacing w:val="-5"/>
                <w:sz w:val="24"/>
              </w:rPr>
              <w:t>all</w:t>
            </w:r>
          </w:p>
        </w:tc>
        <w:tc>
          <w:tcPr>
            <w:tcW w:w="1710" w:type="dxa"/>
            <w:tcBorders>
              <w:top w:val="nil"/>
              <w:bottom w:val="nil"/>
            </w:tcBorders>
          </w:tcPr>
          <w:p w14:paraId="1E39E04E" w14:textId="77777777" w:rsidR="00367B55" w:rsidRDefault="00C24431">
            <w:pPr>
              <w:pStyle w:val="TableParagraph"/>
              <w:spacing w:before="16" w:line="276" w:lineRule="auto"/>
              <w:ind w:right="141"/>
              <w:rPr>
                <w:sz w:val="24"/>
              </w:rPr>
            </w:pPr>
            <w:proofErr w:type="spellStart"/>
            <w:r>
              <w:rPr>
                <w:spacing w:val="-2"/>
                <w:sz w:val="24"/>
              </w:rPr>
              <w:t>understandin</w:t>
            </w:r>
            <w:proofErr w:type="spellEnd"/>
            <w:r>
              <w:rPr>
                <w:spacing w:val="-2"/>
                <w:sz w:val="24"/>
              </w:rPr>
              <w:t xml:space="preserve"> </w:t>
            </w:r>
            <w:r>
              <w:rPr>
                <w:sz w:val="24"/>
              </w:rPr>
              <w:t>g with most</w:t>
            </w:r>
          </w:p>
          <w:p w14:paraId="2D5EC370" w14:textId="77777777" w:rsidR="00367B55" w:rsidRDefault="00C24431">
            <w:pPr>
              <w:pStyle w:val="TableParagraph"/>
              <w:rPr>
                <w:sz w:val="24"/>
              </w:rPr>
            </w:pPr>
            <w:r>
              <w:rPr>
                <w:spacing w:val="-2"/>
                <w:sz w:val="24"/>
              </w:rPr>
              <w:t>issues</w:t>
            </w:r>
          </w:p>
        </w:tc>
        <w:tc>
          <w:tcPr>
            <w:tcW w:w="1650" w:type="dxa"/>
            <w:tcBorders>
              <w:top w:val="nil"/>
              <w:bottom w:val="nil"/>
            </w:tcBorders>
          </w:tcPr>
          <w:p w14:paraId="277C74E2" w14:textId="77777777" w:rsidR="00367B55" w:rsidRDefault="00C24431">
            <w:pPr>
              <w:pStyle w:val="TableParagraph"/>
              <w:spacing w:before="16" w:line="276" w:lineRule="auto"/>
              <w:rPr>
                <w:sz w:val="24"/>
              </w:rPr>
            </w:pPr>
            <w:proofErr w:type="spellStart"/>
            <w:r>
              <w:rPr>
                <w:spacing w:val="-2"/>
                <w:sz w:val="24"/>
              </w:rPr>
              <w:t>understandin</w:t>
            </w:r>
            <w:proofErr w:type="spellEnd"/>
            <w:r>
              <w:rPr>
                <w:spacing w:val="-2"/>
                <w:sz w:val="24"/>
              </w:rPr>
              <w:t xml:space="preserve"> </w:t>
            </w:r>
            <w:r>
              <w:rPr>
                <w:sz w:val="24"/>
              </w:rPr>
              <w:t>g; some</w:t>
            </w:r>
          </w:p>
          <w:p w14:paraId="6C9CC9BB" w14:textId="77777777" w:rsidR="00367B55" w:rsidRDefault="00C24431">
            <w:pPr>
              <w:pStyle w:val="TableParagraph"/>
              <w:rPr>
                <w:sz w:val="24"/>
              </w:rPr>
            </w:pPr>
            <w:r>
              <w:rPr>
                <w:spacing w:val="-2"/>
                <w:sz w:val="24"/>
              </w:rPr>
              <w:t>issues</w:t>
            </w:r>
          </w:p>
        </w:tc>
        <w:tc>
          <w:tcPr>
            <w:tcW w:w="1650" w:type="dxa"/>
            <w:tcBorders>
              <w:top w:val="nil"/>
              <w:bottom w:val="nil"/>
            </w:tcBorders>
          </w:tcPr>
          <w:p w14:paraId="55F3FDA6" w14:textId="77777777" w:rsidR="00367B55" w:rsidRDefault="00C24431">
            <w:pPr>
              <w:pStyle w:val="TableParagraph"/>
              <w:spacing w:before="16" w:line="276" w:lineRule="auto"/>
              <w:rPr>
                <w:sz w:val="24"/>
              </w:rPr>
            </w:pPr>
            <w:proofErr w:type="spellStart"/>
            <w:r>
              <w:rPr>
                <w:spacing w:val="-2"/>
                <w:sz w:val="24"/>
              </w:rPr>
              <w:t>understandin</w:t>
            </w:r>
            <w:proofErr w:type="spellEnd"/>
            <w:r>
              <w:rPr>
                <w:spacing w:val="-2"/>
                <w:sz w:val="24"/>
              </w:rPr>
              <w:t xml:space="preserve"> </w:t>
            </w:r>
            <w:r>
              <w:rPr>
                <w:sz w:val="24"/>
              </w:rPr>
              <w:t>g; problem</w:t>
            </w:r>
          </w:p>
          <w:p w14:paraId="0C56A6BE" w14:textId="77777777" w:rsidR="00367B55" w:rsidRDefault="00C24431">
            <w:pPr>
              <w:pStyle w:val="TableParagraph"/>
              <w:rPr>
                <w:sz w:val="24"/>
              </w:rPr>
            </w:pPr>
            <w:r>
              <w:rPr>
                <w:sz w:val="24"/>
              </w:rPr>
              <w:t xml:space="preserve">not </w:t>
            </w:r>
            <w:r>
              <w:rPr>
                <w:spacing w:val="-2"/>
                <w:sz w:val="24"/>
              </w:rPr>
              <w:t>identified</w:t>
            </w:r>
          </w:p>
        </w:tc>
      </w:tr>
      <w:tr w:rsidR="00367B55" w14:paraId="56DCEFE5" w14:textId="77777777">
        <w:trPr>
          <w:trHeight w:val="334"/>
        </w:trPr>
        <w:tc>
          <w:tcPr>
            <w:tcW w:w="1626" w:type="dxa"/>
            <w:tcBorders>
              <w:top w:val="nil"/>
            </w:tcBorders>
          </w:tcPr>
          <w:p w14:paraId="1B1BD0AE" w14:textId="77777777" w:rsidR="00367B55" w:rsidRDefault="00367B55">
            <w:pPr>
              <w:pStyle w:val="TableParagraph"/>
              <w:ind w:left="0"/>
              <w:rPr>
                <w:rFonts w:ascii="Times New Roman"/>
              </w:rPr>
            </w:pPr>
          </w:p>
        </w:tc>
        <w:tc>
          <w:tcPr>
            <w:tcW w:w="1312" w:type="dxa"/>
            <w:tcBorders>
              <w:top w:val="nil"/>
            </w:tcBorders>
          </w:tcPr>
          <w:p w14:paraId="15215D22" w14:textId="77777777" w:rsidR="00367B55" w:rsidRDefault="00367B55">
            <w:pPr>
              <w:pStyle w:val="TableParagraph"/>
              <w:ind w:left="0"/>
              <w:rPr>
                <w:rFonts w:ascii="Times New Roman"/>
              </w:rPr>
            </w:pPr>
          </w:p>
        </w:tc>
        <w:tc>
          <w:tcPr>
            <w:tcW w:w="1650" w:type="dxa"/>
            <w:tcBorders>
              <w:top w:val="nil"/>
            </w:tcBorders>
          </w:tcPr>
          <w:p w14:paraId="3BFEA47D" w14:textId="77777777" w:rsidR="00367B55" w:rsidRDefault="00C24431">
            <w:pPr>
              <w:pStyle w:val="TableParagraph"/>
              <w:spacing w:before="16"/>
              <w:rPr>
                <w:sz w:val="24"/>
              </w:rPr>
            </w:pPr>
            <w:r>
              <w:rPr>
                <w:sz w:val="24"/>
              </w:rPr>
              <w:t xml:space="preserve">key </w:t>
            </w:r>
            <w:r>
              <w:rPr>
                <w:spacing w:val="-2"/>
                <w:sz w:val="24"/>
              </w:rPr>
              <w:t>issues</w:t>
            </w:r>
          </w:p>
        </w:tc>
        <w:tc>
          <w:tcPr>
            <w:tcW w:w="1710" w:type="dxa"/>
            <w:tcBorders>
              <w:top w:val="nil"/>
            </w:tcBorders>
          </w:tcPr>
          <w:p w14:paraId="32F91FA9" w14:textId="77777777" w:rsidR="00367B55" w:rsidRDefault="00C24431">
            <w:pPr>
              <w:pStyle w:val="TableParagraph"/>
              <w:spacing w:before="16"/>
              <w:rPr>
                <w:sz w:val="24"/>
              </w:rPr>
            </w:pPr>
            <w:r>
              <w:rPr>
                <w:spacing w:val="-2"/>
                <w:sz w:val="24"/>
              </w:rPr>
              <w:t>identified</w:t>
            </w:r>
          </w:p>
        </w:tc>
        <w:tc>
          <w:tcPr>
            <w:tcW w:w="1650" w:type="dxa"/>
            <w:tcBorders>
              <w:top w:val="nil"/>
            </w:tcBorders>
          </w:tcPr>
          <w:p w14:paraId="1A405E7A" w14:textId="77777777" w:rsidR="00367B55" w:rsidRDefault="00C24431">
            <w:pPr>
              <w:pStyle w:val="TableParagraph"/>
              <w:spacing w:before="16"/>
              <w:rPr>
                <w:sz w:val="24"/>
              </w:rPr>
            </w:pPr>
            <w:r>
              <w:rPr>
                <w:spacing w:val="-2"/>
                <w:sz w:val="24"/>
              </w:rPr>
              <w:t>missed</w:t>
            </w:r>
          </w:p>
        </w:tc>
        <w:tc>
          <w:tcPr>
            <w:tcW w:w="1650" w:type="dxa"/>
            <w:tcBorders>
              <w:top w:val="nil"/>
            </w:tcBorders>
          </w:tcPr>
          <w:p w14:paraId="32753E1F" w14:textId="77777777" w:rsidR="00367B55" w:rsidRDefault="00C24431">
            <w:pPr>
              <w:pStyle w:val="TableParagraph"/>
              <w:spacing w:before="16"/>
              <w:rPr>
                <w:sz w:val="24"/>
              </w:rPr>
            </w:pPr>
            <w:r>
              <w:rPr>
                <w:spacing w:val="-2"/>
                <w:sz w:val="24"/>
              </w:rPr>
              <w:t>correctly</w:t>
            </w:r>
          </w:p>
        </w:tc>
      </w:tr>
      <w:tr w:rsidR="00367B55" w14:paraId="551EF7F8" w14:textId="77777777">
        <w:trPr>
          <w:trHeight w:val="300"/>
        </w:trPr>
        <w:tc>
          <w:tcPr>
            <w:tcW w:w="1626" w:type="dxa"/>
            <w:tcBorders>
              <w:bottom w:val="nil"/>
            </w:tcBorders>
          </w:tcPr>
          <w:p w14:paraId="74EC0CB7" w14:textId="77777777" w:rsidR="00367B55" w:rsidRDefault="00367B55">
            <w:pPr>
              <w:pStyle w:val="TableParagraph"/>
              <w:ind w:left="0"/>
              <w:rPr>
                <w:rFonts w:ascii="Times New Roman"/>
              </w:rPr>
            </w:pPr>
          </w:p>
        </w:tc>
        <w:tc>
          <w:tcPr>
            <w:tcW w:w="1312" w:type="dxa"/>
            <w:tcBorders>
              <w:bottom w:val="nil"/>
            </w:tcBorders>
          </w:tcPr>
          <w:p w14:paraId="1EB0B13C" w14:textId="77777777" w:rsidR="00367B55" w:rsidRDefault="00367B55">
            <w:pPr>
              <w:pStyle w:val="TableParagraph"/>
              <w:ind w:left="0"/>
              <w:rPr>
                <w:rFonts w:ascii="Times New Roman"/>
              </w:rPr>
            </w:pPr>
          </w:p>
        </w:tc>
        <w:tc>
          <w:tcPr>
            <w:tcW w:w="1650" w:type="dxa"/>
            <w:tcBorders>
              <w:bottom w:val="nil"/>
            </w:tcBorders>
          </w:tcPr>
          <w:p w14:paraId="7B8BFBDF" w14:textId="77777777" w:rsidR="00367B55" w:rsidRDefault="00C24431">
            <w:pPr>
              <w:pStyle w:val="TableParagraph"/>
              <w:rPr>
                <w:sz w:val="24"/>
              </w:rPr>
            </w:pPr>
            <w:r>
              <w:rPr>
                <w:spacing w:val="-2"/>
                <w:sz w:val="24"/>
              </w:rPr>
              <w:t>Effectively</w:t>
            </w:r>
          </w:p>
        </w:tc>
        <w:tc>
          <w:tcPr>
            <w:tcW w:w="1710" w:type="dxa"/>
            <w:tcBorders>
              <w:bottom w:val="nil"/>
            </w:tcBorders>
          </w:tcPr>
          <w:p w14:paraId="444A993D" w14:textId="77777777" w:rsidR="00367B55" w:rsidRDefault="00C24431">
            <w:pPr>
              <w:pStyle w:val="TableParagraph"/>
              <w:rPr>
                <w:sz w:val="24"/>
              </w:rPr>
            </w:pPr>
            <w:r>
              <w:rPr>
                <w:spacing w:val="-2"/>
                <w:sz w:val="24"/>
              </w:rPr>
              <w:t>Applies</w:t>
            </w:r>
          </w:p>
        </w:tc>
        <w:tc>
          <w:tcPr>
            <w:tcW w:w="1650" w:type="dxa"/>
            <w:tcBorders>
              <w:bottom w:val="nil"/>
            </w:tcBorders>
          </w:tcPr>
          <w:p w14:paraId="7CE5A37B" w14:textId="77777777" w:rsidR="00367B55" w:rsidRDefault="00C24431">
            <w:pPr>
              <w:pStyle w:val="TableParagraph"/>
              <w:rPr>
                <w:sz w:val="24"/>
              </w:rPr>
            </w:pPr>
            <w:r>
              <w:rPr>
                <w:spacing w:val="-2"/>
                <w:sz w:val="24"/>
              </w:rPr>
              <w:t>Limited</w:t>
            </w:r>
          </w:p>
        </w:tc>
        <w:tc>
          <w:tcPr>
            <w:tcW w:w="1650" w:type="dxa"/>
            <w:tcBorders>
              <w:bottom w:val="nil"/>
            </w:tcBorders>
          </w:tcPr>
          <w:p w14:paraId="10BD9C39" w14:textId="77777777" w:rsidR="00367B55" w:rsidRDefault="00C24431">
            <w:pPr>
              <w:pStyle w:val="TableParagraph"/>
              <w:rPr>
                <w:sz w:val="24"/>
              </w:rPr>
            </w:pPr>
            <w:r>
              <w:rPr>
                <w:sz w:val="24"/>
              </w:rPr>
              <w:t xml:space="preserve">Fails to </w:t>
            </w:r>
            <w:r>
              <w:rPr>
                <w:spacing w:val="-2"/>
                <w:sz w:val="24"/>
              </w:rPr>
              <w:t>apply</w:t>
            </w:r>
          </w:p>
        </w:tc>
      </w:tr>
      <w:tr w:rsidR="00367B55" w14:paraId="71822E1C" w14:textId="77777777">
        <w:trPr>
          <w:trHeight w:val="317"/>
        </w:trPr>
        <w:tc>
          <w:tcPr>
            <w:tcW w:w="1626" w:type="dxa"/>
            <w:tcBorders>
              <w:top w:val="nil"/>
              <w:bottom w:val="nil"/>
            </w:tcBorders>
          </w:tcPr>
          <w:p w14:paraId="201BC6F4" w14:textId="77777777" w:rsidR="00367B55" w:rsidRDefault="00367B55">
            <w:pPr>
              <w:pStyle w:val="TableParagraph"/>
              <w:ind w:left="0"/>
              <w:rPr>
                <w:rFonts w:ascii="Times New Roman"/>
              </w:rPr>
            </w:pPr>
          </w:p>
        </w:tc>
        <w:tc>
          <w:tcPr>
            <w:tcW w:w="1312" w:type="dxa"/>
            <w:tcBorders>
              <w:top w:val="nil"/>
              <w:bottom w:val="nil"/>
            </w:tcBorders>
          </w:tcPr>
          <w:p w14:paraId="64AC3AA8" w14:textId="77777777" w:rsidR="00367B55" w:rsidRDefault="00367B55">
            <w:pPr>
              <w:pStyle w:val="TableParagraph"/>
              <w:ind w:left="0"/>
              <w:rPr>
                <w:rFonts w:ascii="Times New Roman"/>
              </w:rPr>
            </w:pPr>
          </w:p>
        </w:tc>
        <w:tc>
          <w:tcPr>
            <w:tcW w:w="1650" w:type="dxa"/>
            <w:tcBorders>
              <w:top w:val="nil"/>
              <w:bottom w:val="nil"/>
            </w:tcBorders>
          </w:tcPr>
          <w:p w14:paraId="3E532BD4" w14:textId="77777777" w:rsidR="00367B55" w:rsidRDefault="00C24431">
            <w:pPr>
              <w:pStyle w:val="TableParagraph"/>
              <w:spacing w:before="16"/>
              <w:rPr>
                <w:sz w:val="24"/>
              </w:rPr>
            </w:pPr>
            <w:r>
              <w:rPr>
                <w:spacing w:val="-2"/>
                <w:sz w:val="24"/>
              </w:rPr>
              <w:t>applies</w:t>
            </w:r>
          </w:p>
        </w:tc>
        <w:tc>
          <w:tcPr>
            <w:tcW w:w="1710" w:type="dxa"/>
            <w:tcBorders>
              <w:top w:val="nil"/>
              <w:bottom w:val="nil"/>
            </w:tcBorders>
          </w:tcPr>
          <w:p w14:paraId="17C533F8" w14:textId="77777777" w:rsidR="00367B55" w:rsidRDefault="00C24431">
            <w:pPr>
              <w:pStyle w:val="TableParagraph"/>
              <w:spacing w:before="16"/>
              <w:rPr>
                <w:sz w:val="24"/>
              </w:rPr>
            </w:pPr>
            <w:r>
              <w:rPr>
                <w:spacing w:val="-2"/>
                <w:sz w:val="24"/>
              </w:rPr>
              <w:t>appropriate</w:t>
            </w:r>
          </w:p>
        </w:tc>
        <w:tc>
          <w:tcPr>
            <w:tcW w:w="1650" w:type="dxa"/>
            <w:tcBorders>
              <w:top w:val="nil"/>
              <w:bottom w:val="nil"/>
            </w:tcBorders>
          </w:tcPr>
          <w:p w14:paraId="03675D4E" w14:textId="77777777" w:rsidR="00367B55" w:rsidRDefault="00C24431">
            <w:pPr>
              <w:pStyle w:val="TableParagraph"/>
              <w:spacing w:before="16"/>
              <w:rPr>
                <w:sz w:val="24"/>
              </w:rPr>
            </w:pPr>
            <w:r>
              <w:rPr>
                <w:sz w:val="24"/>
              </w:rPr>
              <w:t xml:space="preserve">application </w:t>
            </w:r>
            <w:r>
              <w:rPr>
                <w:spacing w:val="-5"/>
                <w:sz w:val="24"/>
              </w:rPr>
              <w:t>of</w:t>
            </w:r>
          </w:p>
        </w:tc>
        <w:tc>
          <w:tcPr>
            <w:tcW w:w="1650" w:type="dxa"/>
            <w:tcBorders>
              <w:top w:val="nil"/>
              <w:bottom w:val="nil"/>
            </w:tcBorders>
          </w:tcPr>
          <w:p w14:paraId="2F733342" w14:textId="77777777" w:rsidR="00367B55" w:rsidRDefault="00C24431">
            <w:pPr>
              <w:pStyle w:val="TableParagraph"/>
              <w:spacing w:before="16"/>
              <w:rPr>
                <w:sz w:val="24"/>
              </w:rPr>
            </w:pPr>
            <w:r>
              <w:rPr>
                <w:spacing w:val="-2"/>
                <w:sz w:val="24"/>
              </w:rPr>
              <w:t>relevant</w:t>
            </w:r>
          </w:p>
        </w:tc>
      </w:tr>
      <w:tr w:rsidR="00367B55" w14:paraId="6EDA86F7" w14:textId="77777777">
        <w:trPr>
          <w:trHeight w:val="634"/>
        </w:trPr>
        <w:tc>
          <w:tcPr>
            <w:tcW w:w="1626" w:type="dxa"/>
            <w:tcBorders>
              <w:top w:val="nil"/>
              <w:bottom w:val="nil"/>
            </w:tcBorders>
          </w:tcPr>
          <w:p w14:paraId="2A2FDEC9" w14:textId="77777777" w:rsidR="00367B55" w:rsidRDefault="00C24431">
            <w:pPr>
              <w:pStyle w:val="TableParagraph"/>
              <w:spacing w:before="58"/>
              <w:ind w:left="172" w:right="159" w:firstLine="53"/>
              <w:rPr>
                <w:sz w:val="24"/>
              </w:rPr>
            </w:pPr>
            <w:r>
              <w:rPr>
                <w:spacing w:val="-2"/>
                <w:sz w:val="24"/>
              </w:rPr>
              <w:t xml:space="preserve">Application </w:t>
            </w:r>
            <w:r>
              <w:rPr>
                <w:sz w:val="24"/>
              </w:rPr>
              <w:t xml:space="preserve">of </w:t>
            </w:r>
            <w:r>
              <w:rPr>
                <w:spacing w:val="-2"/>
                <w:sz w:val="24"/>
              </w:rPr>
              <w:t>Concepts</w:t>
            </w:r>
          </w:p>
        </w:tc>
        <w:tc>
          <w:tcPr>
            <w:tcW w:w="1312" w:type="dxa"/>
            <w:tcBorders>
              <w:top w:val="nil"/>
              <w:bottom w:val="nil"/>
            </w:tcBorders>
          </w:tcPr>
          <w:p w14:paraId="09828D2E" w14:textId="77777777" w:rsidR="00367B55" w:rsidRDefault="00C24431">
            <w:pPr>
              <w:pStyle w:val="TableParagraph"/>
              <w:spacing w:before="196"/>
              <w:ind w:left="9"/>
              <w:jc w:val="center"/>
              <w:rPr>
                <w:sz w:val="24"/>
              </w:rPr>
            </w:pPr>
            <w:r>
              <w:rPr>
                <w:spacing w:val="-5"/>
                <w:sz w:val="24"/>
              </w:rPr>
              <w:t>25</w:t>
            </w:r>
          </w:p>
        </w:tc>
        <w:tc>
          <w:tcPr>
            <w:tcW w:w="1650" w:type="dxa"/>
            <w:tcBorders>
              <w:top w:val="nil"/>
              <w:bottom w:val="nil"/>
            </w:tcBorders>
          </w:tcPr>
          <w:p w14:paraId="706ECE1D" w14:textId="77777777" w:rsidR="00367B55" w:rsidRDefault="00C24431">
            <w:pPr>
              <w:pStyle w:val="TableParagraph"/>
              <w:spacing w:before="16"/>
              <w:rPr>
                <w:sz w:val="24"/>
              </w:rPr>
            </w:pPr>
            <w:r>
              <w:rPr>
                <w:spacing w:val="-2"/>
                <w:sz w:val="24"/>
              </w:rPr>
              <w:t>relevant</w:t>
            </w:r>
          </w:p>
          <w:p w14:paraId="65E61569" w14:textId="77777777" w:rsidR="00367B55" w:rsidRDefault="00C24431">
            <w:pPr>
              <w:pStyle w:val="TableParagraph"/>
              <w:spacing w:before="42"/>
              <w:rPr>
                <w:sz w:val="24"/>
              </w:rPr>
            </w:pPr>
            <w:r>
              <w:rPr>
                <w:sz w:val="24"/>
              </w:rPr>
              <w:t xml:space="preserve">concepts </w:t>
            </w:r>
            <w:r>
              <w:rPr>
                <w:spacing w:val="-5"/>
                <w:sz w:val="24"/>
              </w:rPr>
              <w:t>to</w:t>
            </w:r>
          </w:p>
        </w:tc>
        <w:tc>
          <w:tcPr>
            <w:tcW w:w="1710" w:type="dxa"/>
            <w:tcBorders>
              <w:top w:val="nil"/>
              <w:bottom w:val="nil"/>
            </w:tcBorders>
          </w:tcPr>
          <w:p w14:paraId="46D0461E" w14:textId="77777777" w:rsidR="00367B55" w:rsidRDefault="00C24431">
            <w:pPr>
              <w:pStyle w:val="TableParagraph"/>
              <w:spacing w:before="16"/>
              <w:rPr>
                <w:sz w:val="24"/>
              </w:rPr>
            </w:pPr>
            <w:r>
              <w:rPr>
                <w:sz w:val="24"/>
              </w:rPr>
              <w:t xml:space="preserve">concepts </w:t>
            </w:r>
            <w:r>
              <w:rPr>
                <w:spacing w:val="-4"/>
                <w:sz w:val="24"/>
              </w:rPr>
              <w:t>with</w:t>
            </w:r>
          </w:p>
          <w:p w14:paraId="3F1ED918" w14:textId="77777777" w:rsidR="00367B55" w:rsidRDefault="00C24431">
            <w:pPr>
              <w:pStyle w:val="TableParagraph"/>
              <w:spacing w:before="42"/>
              <w:rPr>
                <w:sz w:val="24"/>
              </w:rPr>
            </w:pPr>
            <w:r>
              <w:rPr>
                <w:sz w:val="24"/>
              </w:rPr>
              <w:t xml:space="preserve">minor </w:t>
            </w:r>
            <w:r>
              <w:rPr>
                <w:spacing w:val="-4"/>
                <w:sz w:val="24"/>
              </w:rPr>
              <w:t>gaps</w:t>
            </w:r>
          </w:p>
        </w:tc>
        <w:tc>
          <w:tcPr>
            <w:tcW w:w="1650" w:type="dxa"/>
            <w:tcBorders>
              <w:top w:val="nil"/>
              <w:bottom w:val="nil"/>
            </w:tcBorders>
          </w:tcPr>
          <w:p w14:paraId="1D7B52A6" w14:textId="77777777" w:rsidR="00367B55" w:rsidRDefault="00C24431">
            <w:pPr>
              <w:pStyle w:val="TableParagraph"/>
              <w:spacing w:before="16"/>
              <w:rPr>
                <w:sz w:val="24"/>
              </w:rPr>
            </w:pPr>
            <w:r>
              <w:rPr>
                <w:spacing w:val="-2"/>
                <w:sz w:val="24"/>
              </w:rPr>
              <w:t>concepts</w:t>
            </w:r>
          </w:p>
        </w:tc>
        <w:tc>
          <w:tcPr>
            <w:tcW w:w="1650" w:type="dxa"/>
            <w:tcBorders>
              <w:top w:val="nil"/>
              <w:bottom w:val="nil"/>
            </w:tcBorders>
          </w:tcPr>
          <w:p w14:paraId="1F1E777C" w14:textId="77777777" w:rsidR="00367B55" w:rsidRDefault="00C24431">
            <w:pPr>
              <w:pStyle w:val="TableParagraph"/>
              <w:spacing w:before="16"/>
              <w:rPr>
                <w:sz w:val="24"/>
              </w:rPr>
            </w:pPr>
            <w:r>
              <w:rPr>
                <w:spacing w:val="-2"/>
                <w:sz w:val="24"/>
              </w:rPr>
              <w:t>concepts</w:t>
            </w:r>
          </w:p>
        </w:tc>
      </w:tr>
      <w:tr w:rsidR="00367B55" w14:paraId="048ADC24" w14:textId="77777777">
        <w:trPr>
          <w:trHeight w:val="317"/>
        </w:trPr>
        <w:tc>
          <w:tcPr>
            <w:tcW w:w="1626" w:type="dxa"/>
            <w:tcBorders>
              <w:top w:val="nil"/>
              <w:bottom w:val="nil"/>
            </w:tcBorders>
          </w:tcPr>
          <w:p w14:paraId="5078B767" w14:textId="77777777" w:rsidR="00367B55" w:rsidRDefault="00367B55">
            <w:pPr>
              <w:pStyle w:val="TableParagraph"/>
              <w:ind w:left="0"/>
              <w:rPr>
                <w:rFonts w:ascii="Times New Roman"/>
              </w:rPr>
            </w:pPr>
          </w:p>
        </w:tc>
        <w:tc>
          <w:tcPr>
            <w:tcW w:w="1312" w:type="dxa"/>
            <w:tcBorders>
              <w:top w:val="nil"/>
              <w:bottom w:val="nil"/>
            </w:tcBorders>
          </w:tcPr>
          <w:p w14:paraId="4220C60E" w14:textId="77777777" w:rsidR="00367B55" w:rsidRDefault="00367B55">
            <w:pPr>
              <w:pStyle w:val="TableParagraph"/>
              <w:ind w:left="0"/>
              <w:rPr>
                <w:rFonts w:ascii="Times New Roman"/>
              </w:rPr>
            </w:pPr>
          </w:p>
        </w:tc>
        <w:tc>
          <w:tcPr>
            <w:tcW w:w="1650" w:type="dxa"/>
            <w:tcBorders>
              <w:top w:val="nil"/>
              <w:bottom w:val="nil"/>
            </w:tcBorders>
          </w:tcPr>
          <w:p w14:paraId="7E5AE68B" w14:textId="77777777" w:rsidR="00367B55" w:rsidRDefault="00C24431">
            <w:pPr>
              <w:pStyle w:val="TableParagraph"/>
              <w:spacing w:before="16"/>
              <w:rPr>
                <w:sz w:val="24"/>
              </w:rPr>
            </w:pPr>
            <w:r>
              <w:rPr>
                <w:sz w:val="24"/>
              </w:rPr>
              <w:t xml:space="preserve">analyze </w:t>
            </w:r>
            <w:r>
              <w:rPr>
                <w:spacing w:val="-5"/>
                <w:sz w:val="24"/>
              </w:rPr>
              <w:t>the</w:t>
            </w:r>
          </w:p>
        </w:tc>
        <w:tc>
          <w:tcPr>
            <w:tcW w:w="1710" w:type="dxa"/>
            <w:tcBorders>
              <w:top w:val="nil"/>
              <w:bottom w:val="nil"/>
            </w:tcBorders>
          </w:tcPr>
          <w:p w14:paraId="004B4C13" w14:textId="77777777" w:rsidR="00367B55" w:rsidRDefault="00367B55">
            <w:pPr>
              <w:pStyle w:val="TableParagraph"/>
              <w:ind w:left="0"/>
              <w:rPr>
                <w:rFonts w:ascii="Times New Roman"/>
              </w:rPr>
            </w:pPr>
          </w:p>
        </w:tc>
        <w:tc>
          <w:tcPr>
            <w:tcW w:w="1650" w:type="dxa"/>
            <w:tcBorders>
              <w:top w:val="nil"/>
              <w:bottom w:val="nil"/>
            </w:tcBorders>
          </w:tcPr>
          <w:p w14:paraId="63B225D4" w14:textId="77777777" w:rsidR="00367B55" w:rsidRDefault="00367B55">
            <w:pPr>
              <w:pStyle w:val="TableParagraph"/>
              <w:ind w:left="0"/>
              <w:rPr>
                <w:rFonts w:ascii="Times New Roman"/>
              </w:rPr>
            </w:pPr>
          </w:p>
        </w:tc>
        <w:tc>
          <w:tcPr>
            <w:tcW w:w="1650" w:type="dxa"/>
            <w:tcBorders>
              <w:top w:val="nil"/>
              <w:bottom w:val="nil"/>
            </w:tcBorders>
          </w:tcPr>
          <w:p w14:paraId="4462274F" w14:textId="77777777" w:rsidR="00367B55" w:rsidRDefault="00367B55">
            <w:pPr>
              <w:pStyle w:val="TableParagraph"/>
              <w:ind w:left="0"/>
              <w:rPr>
                <w:rFonts w:ascii="Times New Roman"/>
              </w:rPr>
            </w:pPr>
          </w:p>
        </w:tc>
      </w:tr>
      <w:tr w:rsidR="00367B55" w14:paraId="38D79701" w14:textId="77777777">
        <w:trPr>
          <w:trHeight w:val="334"/>
        </w:trPr>
        <w:tc>
          <w:tcPr>
            <w:tcW w:w="1626" w:type="dxa"/>
            <w:tcBorders>
              <w:top w:val="nil"/>
            </w:tcBorders>
          </w:tcPr>
          <w:p w14:paraId="5E2C0DC5" w14:textId="77777777" w:rsidR="00367B55" w:rsidRDefault="00367B55">
            <w:pPr>
              <w:pStyle w:val="TableParagraph"/>
              <w:ind w:left="0"/>
              <w:rPr>
                <w:rFonts w:ascii="Times New Roman"/>
              </w:rPr>
            </w:pPr>
          </w:p>
        </w:tc>
        <w:tc>
          <w:tcPr>
            <w:tcW w:w="1312" w:type="dxa"/>
            <w:tcBorders>
              <w:top w:val="nil"/>
            </w:tcBorders>
          </w:tcPr>
          <w:p w14:paraId="5B191D59" w14:textId="77777777" w:rsidR="00367B55" w:rsidRDefault="00367B55">
            <w:pPr>
              <w:pStyle w:val="TableParagraph"/>
              <w:ind w:left="0"/>
              <w:rPr>
                <w:rFonts w:ascii="Times New Roman"/>
              </w:rPr>
            </w:pPr>
          </w:p>
        </w:tc>
        <w:tc>
          <w:tcPr>
            <w:tcW w:w="1650" w:type="dxa"/>
            <w:tcBorders>
              <w:top w:val="nil"/>
            </w:tcBorders>
          </w:tcPr>
          <w:p w14:paraId="6D87D6EA" w14:textId="77777777" w:rsidR="00367B55" w:rsidRDefault="00C24431">
            <w:pPr>
              <w:pStyle w:val="TableParagraph"/>
              <w:spacing w:before="16"/>
              <w:rPr>
                <w:sz w:val="24"/>
              </w:rPr>
            </w:pPr>
            <w:r>
              <w:rPr>
                <w:sz w:val="24"/>
              </w:rPr>
              <w:t xml:space="preserve">case </w:t>
            </w:r>
            <w:r>
              <w:rPr>
                <w:spacing w:val="-2"/>
                <w:sz w:val="24"/>
              </w:rPr>
              <w:t>deeply</w:t>
            </w:r>
          </w:p>
        </w:tc>
        <w:tc>
          <w:tcPr>
            <w:tcW w:w="1710" w:type="dxa"/>
            <w:tcBorders>
              <w:top w:val="nil"/>
            </w:tcBorders>
          </w:tcPr>
          <w:p w14:paraId="0F4CCB51" w14:textId="77777777" w:rsidR="00367B55" w:rsidRDefault="00367B55">
            <w:pPr>
              <w:pStyle w:val="TableParagraph"/>
              <w:ind w:left="0"/>
              <w:rPr>
                <w:rFonts w:ascii="Times New Roman"/>
              </w:rPr>
            </w:pPr>
          </w:p>
        </w:tc>
        <w:tc>
          <w:tcPr>
            <w:tcW w:w="1650" w:type="dxa"/>
            <w:tcBorders>
              <w:top w:val="nil"/>
            </w:tcBorders>
          </w:tcPr>
          <w:p w14:paraId="1020A318" w14:textId="77777777" w:rsidR="00367B55" w:rsidRDefault="00367B55">
            <w:pPr>
              <w:pStyle w:val="TableParagraph"/>
              <w:ind w:left="0"/>
              <w:rPr>
                <w:rFonts w:ascii="Times New Roman"/>
              </w:rPr>
            </w:pPr>
          </w:p>
        </w:tc>
        <w:tc>
          <w:tcPr>
            <w:tcW w:w="1650" w:type="dxa"/>
            <w:tcBorders>
              <w:top w:val="nil"/>
            </w:tcBorders>
          </w:tcPr>
          <w:p w14:paraId="4F1D79D4" w14:textId="77777777" w:rsidR="00367B55" w:rsidRDefault="00367B55">
            <w:pPr>
              <w:pStyle w:val="TableParagraph"/>
              <w:ind w:left="0"/>
              <w:rPr>
                <w:rFonts w:ascii="Times New Roman"/>
              </w:rPr>
            </w:pPr>
          </w:p>
        </w:tc>
      </w:tr>
      <w:tr w:rsidR="00367B55" w14:paraId="5B524224" w14:textId="77777777">
        <w:trPr>
          <w:trHeight w:val="300"/>
        </w:trPr>
        <w:tc>
          <w:tcPr>
            <w:tcW w:w="1626" w:type="dxa"/>
            <w:tcBorders>
              <w:bottom w:val="nil"/>
            </w:tcBorders>
          </w:tcPr>
          <w:p w14:paraId="41C8C4CD" w14:textId="77777777" w:rsidR="00367B55" w:rsidRDefault="00367B55">
            <w:pPr>
              <w:pStyle w:val="TableParagraph"/>
              <w:ind w:left="0"/>
              <w:rPr>
                <w:rFonts w:ascii="Times New Roman"/>
              </w:rPr>
            </w:pPr>
          </w:p>
        </w:tc>
        <w:tc>
          <w:tcPr>
            <w:tcW w:w="1312" w:type="dxa"/>
            <w:tcBorders>
              <w:bottom w:val="nil"/>
            </w:tcBorders>
          </w:tcPr>
          <w:p w14:paraId="4E32B23B" w14:textId="77777777" w:rsidR="00367B55" w:rsidRDefault="00367B55">
            <w:pPr>
              <w:pStyle w:val="TableParagraph"/>
              <w:ind w:left="0"/>
              <w:rPr>
                <w:rFonts w:ascii="Times New Roman"/>
              </w:rPr>
            </w:pPr>
          </w:p>
        </w:tc>
        <w:tc>
          <w:tcPr>
            <w:tcW w:w="1650" w:type="dxa"/>
            <w:tcBorders>
              <w:bottom w:val="nil"/>
            </w:tcBorders>
          </w:tcPr>
          <w:p w14:paraId="09EC5F66" w14:textId="77777777" w:rsidR="00367B55" w:rsidRDefault="00C24431">
            <w:pPr>
              <w:pStyle w:val="TableParagraph"/>
              <w:rPr>
                <w:sz w:val="24"/>
              </w:rPr>
            </w:pPr>
            <w:r>
              <w:rPr>
                <w:sz w:val="24"/>
              </w:rPr>
              <w:t>In-</w:t>
            </w:r>
            <w:r>
              <w:rPr>
                <w:spacing w:val="-2"/>
                <w:sz w:val="24"/>
              </w:rPr>
              <w:t>depth</w:t>
            </w:r>
          </w:p>
        </w:tc>
        <w:tc>
          <w:tcPr>
            <w:tcW w:w="1710" w:type="dxa"/>
            <w:tcBorders>
              <w:bottom w:val="nil"/>
            </w:tcBorders>
          </w:tcPr>
          <w:p w14:paraId="4C1476FD" w14:textId="77777777" w:rsidR="00367B55" w:rsidRDefault="00C24431">
            <w:pPr>
              <w:pStyle w:val="TableParagraph"/>
              <w:rPr>
                <w:sz w:val="24"/>
              </w:rPr>
            </w:pPr>
            <w:r>
              <w:rPr>
                <w:spacing w:val="-4"/>
                <w:sz w:val="24"/>
              </w:rPr>
              <w:t>Good</w:t>
            </w:r>
          </w:p>
        </w:tc>
        <w:tc>
          <w:tcPr>
            <w:tcW w:w="1650" w:type="dxa"/>
            <w:tcBorders>
              <w:bottom w:val="nil"/>
            </w:tcBorders>
          </w:tcPr>
          <w:p w14:paraId="4825A4D2" w14:textId="77777777" w:rsidR="00367B55" w:rsidRDefault="00C24431">
            <w:pPr>
              <w:pStyle w:val="TableParagraph"/>
              <w:rPr>
                <w:sz w:val="24"/>
              </w:rPr>
            </w:pPr>
            <w:r>
              <w:rPr>
                <w:spacing w:val="-2"/>
                <w:sz w:val="24"/>
              </w:rPr>
              <w:t>Basic</w:t>
            </w:r>
          </w:p>
        </w:tc>
        <w:tc>
          <w:tcPr>
            <w:tcW w:w="1650" w:type="dxa"/>
            <w:tcBorders>
              <w:bottom w:val="nil"/>
            </w:tcBorders>
          </w:tcPr>
          <w:p w14:paraId="6730EF1E" w14:textId="77777777" w:rsidR="00367B55" w:rsidRDefault="00C24431">
            <w:pPr>
              <w:pStyle w:val="TableParagraph"/>
              <w:rPr>
                <w:sz w:val="24"/>
              </w:rPr>
            </w:pPr>
            <w:r>
              <w:rPr>
                <w:sz w:val="24"/>
              </w:rPr>
              <w:t xml:space="preserve">Weak or </w:t>
            </w:r>
            <w:r>
              <w:rPr>
                <w:spacing w:val="-5"/>
                <w:sz w:val="24"/>
              </w:rPr>
              <w:t>no</w:t>
            </w:r>
          </w:p>
        </w:tc>
      </w:tr>
      <w:tr w:rsidR="00367B55" w14:paraId="01FC0EEC" w14:textId="77777777">
        <w:trPr>
          <w:trHeight w:val="317"/>
        </w:trPr>
        <w:tc>
          <w:tcPr>
            <w:tcW w:w="1626" w:type="dxa"/>
            <w:tcBorders>
              <w:top w:val="nil"/>
              <w:bottom w:val="nil"/>
            </w:tcBorders>
          </w:tcPr>
          <w:p w14:paraId="7DC03CA9" w14:textId="77777777" w:rsidR="00367B55" w:rsidRDefault="00367B55">
            <w:pPr>
              <w:pStyle w:val="TableParagraph"/>
              <w:ind w:left="0"/>
              <w:rPr>
                <w:rFonts w:ascii="Times New Roman"/>
              </w:rPr>
            </w:pPr>
          </w:p>
        </w:tc>
        <w:tc>
          <w:tcPr>
            <w:tcW w:w="1312" w:type="dxa"/>
            <w:tcBorders>
              <w:top w:val="nil"/>
              <w:bottom w:val="nil"/>
            </w:tcBorders>
          </w:tcPr>
          <w:p w14:paraId="52E41A93" w14:textId="77777777" w:rsidR="00367B55" w:rsidRDefault="00367B55">
            <w:pPr>
              <w:pStyle w:val="TableParagraph"/>
              <w:ind w:left="0"/>
              <w:rPr>
                <w:rFonts w:ascii="Times New Roman"/>
              </w:rPr>
            </w:pPr>
          </w:p>
        </w:tc>
        <w:tc>
          <w:tcPr>
            <w:tcW w:w="1650" w:type="dxa"/>
            <w:tcBorders>
              <w:top w:val="nil"/>
              <w:bottom w:val="nil"/>
            </w:tcBorders>
          </w:tcPr>
          <w:p w14:paraId="13DC6AEC" w14:textId="77777777" w:rsidR="00367B55" w:rsidRDefault="00C24431">
            <w:pPr>
              <w:pStyle w:val="TableParagraph"/>
              <w:spacing w:before="16"/>
              <w:rPr>
                <w:sz w:val="24"/>
              </w:rPr>
            </w:pPr>
            <w:r>
              <w:rPr>
                <w:sz w:val="24"/>
              </w:rPr>
              <w:t xml:space="preserve">analysis </w:t>
            </w:r>
            <w:r>
              <w:rPr>
                <w:spacing w:val="-4"/>
                <w:sz w:val="24"/>
              </w:rPr>
              <w:t>with</w:t>
            </w:r>
          </w:p>
        </w:tc>
        <w:tc>
          <w:tcPr>
            <w:tcW w:w="1710" w:type="dxa"/>
            <w:tcBorders>
              <w:top w:val="nil"/>
              <w:bottom w:val="nil"/>
            </w:tcBorders>
          </w:tcPr>
          <w:p w14:paraId="09FE9A55" w14:textId="77777777" w:rsidR="00367B55" w:rsidRDefault="00C24431">
            <w:pPr>
              <w:pStyle w:val="TableParagraph"/>
              <w:spacing w:before="16"/>
              <w:rPr>
                <w:sz w:val="24"/>
              </w:rPr>
            </w:pPr>
            <w:r>
              <w:rPr>
                <w:sz w:val="24"/>
              </w:rPr>
              <w:t xml:space="preserve">analysis </w:t>
            </w:r>
            <w:r>
              <w:rPr>
                <w:spacing w:val="-4"/>
                <w:sz w:val="24"/>
              </w:rPr>
              <w:t>with</w:t>
            </w:r>
          </w:p>
        </w:tc>
        <w:tc>
          <w:tcPr>
            <w:tcW w:w="1650" w:type="dxa"/>
            <w:tcBorders>
              <w:top w:val="nil"/>
              <w:bottom w:val="nil"/>
            </w:tcBorders>
          </w:tcPr>
          <w:p w14:paraId="07736402" w14:textId="77777777" w:rsidR="00367B55" w:rsidRDefault="00C24431">
            <w:pPr>
              <w:pStyle w:val="TableParagraph"/>
              <w:spacing w:before="16"/>
              <w:rPr>
                <w:sz w:val="24"/>
              </w:rPr>
            </w:pPr>
            <w:r>
              <w:rPr>
                <w:sz w:val="24"/>
              </w:rPr>
              <w:t xml:space="preserve">analysis </w:t>
            </w:r>
            <w:r>
              <w:rPr>
                <w:spacing w:val="-4"/>
                <w:sz w:val="24"/>
              </w:rPr>
              <w:t>with</w:t>
            </w:r>
          </w:p>
        </w:tc>
        <w:tc>
          <w:tcPr>
            <w:tcW w:w="1650" w:type="dxa"/>
            <w:tcBorders>
              <w:top w:val="nil"/>
              <w:bottom w:val="nil"/>
            </w:tcBorders>
          </w:tcPr>
          <w:p w14:paraId="70D04BE2" w14:textId="77777777" w:rsidR="00367B55" w:rsidRDefault="00C24431">
            <w:pPr>
              <w:pStyle w:val="TableParagraph"/>
              <w:spacing w:before="16"/>
              <w:rPr>
                <w:sz w:val="24"/>
              </w:rPr>
            </w:pPr>
            <w:r>
              <w:rPr>
                <w:spacing w:val="-2"/>
                <w:sz w:val="24"/>
              </w:rPr>
              <w:t>analysis;</w:t>
            </w:r>
          </w:p>
        </w:tc>
      </w:tr>
      <w:tr w:rsidR="00367B55" w14:paraId="17DEFC02" w14:textId="77777777">
        <w:trPr>
          <w:trHeight w:val="327"/>
        </w:trPr>
        <w:tc>
          <w:tcPr>
            <w:tcW w:w="1626" w:type="dxa"/>
            <w:tcBorders>
              <w:top w:val="nil"/>
              <w:bottom w:val="nil"/>
            </w:tcBorders>
          </w:tcPr>
          <w:p w14:paraId="3DD523EA" w14:textId="77777777" w:rsidR="00367B55" w:rsidRDefault="00C24431">
            <w:pPr>
              <w:pStyle w:val="TableParagraph"/>
              <w:spacing w:before="37" w:line="270" w:lineRule="exact"/>
              <w:ind w:left="9"/>
              <w:jc w:val="center"/>
              <w:rPr>
                <w:sz w:val="24"/>
              </w:rPr>
            </w:pPr>
            <w:r>
              <w:rPr>
                <w:spacing w:val="-2"/>
                <w:sz w:val="24"/>
              </w:rPr>
              <w:t>Analysis</w:t>
            </w:r>
          </w:p>
        </w:tc>
        <w:tc>
          <w:tcPr>
            <w:tcW w:w="1312" w:type="dxa"/>
            <w:tcBorders>
              <w:top w:val="nil"/>
              <w:bottom w:val="nil"/>
            </w:tcBorders>
          </w:tcPr>
          <w:p w14:paraId="34CF99FC" w14:textId="77777777" w:rsidR="00367B55" w:rsidRDefault="00C24431">
            <w:pPr>
              <w:pStyle w:val="TableParagraph"/>
              <w:spacing w:before="37" w:line="270" w:lineRule="exact"/>
              <w:ind w:left="9"/>
              <w:jc w:val="center"/>
              <w:rPr>
                <w:sz w:val="24"/>
              </w:rPr>
            </w:pPr>
            <w:r>
              <w:rPr>
                <w:spacing w:val="-5"/>
                <w:sz w:val="24"/>
              </w:rPr>
              <w:t>20</w:t>
            </w:r>
          </w:p>
        </w:tc>
        <w:tc>
          <w:tcPr>
            <w:tcW w:w="1650" w:type="dxa"/>
            <w:tcBorders>
              <w:top w:val="nil"/>
              <w:bottom w:val="nil"/>
            </w:tcBorders>
          </w:tcPr>
          <w:p w14:paraId="1B531817" w14:textId="77777777" w:rsidR="00367B55" w:rsidRDefault="00C24431">
            <w:pPr>
              <w:pStyle w:val="TableParagraph"/>
              <w:spacing w:before="16"/>
              <w:rPr>
                <w:sz w:val="24"/>
              </w:rPr>
            </w:pPr>
            <w:r>
              <w:rPr>
                <w:spacing w:val="-2"/>
                <w:sz w:val="24"/>
              </w:rPr>
              <w:t>strong</w:t>
            </w:r>
          </w:p>
        </w:tc>
        <w:tc>
          <w:tcPr>
            <w:tcW w:w="1710" w:type="dxa"/>
            <w:tcBorders>
              <w:top w:val="nil"/>
              <w:bottom w:val="nil"/>
            </w:tcBorders>
          </w:tcPr>
          <w:p w14:paraId="5DCFDF07" w14:textId="77777777" w:rsidR="00367B55" w:rsidRDefault="00C24431">
            <w:pPr>
              <w:pStyle w:val="TableParagraph"/>
              <w:spacing w:before="16"/>
              <w:rPr>
                <w:sz w:val="24"/>
              </w:rPr>
            </w:pPr>
            <w:r>
              <w:rPr>
                <w:spacing w:val="-2"/>
                <w:sz w:val="24"/>
              </w:rPr>
              <w:t>logical</w:t>
            </w:r>
          </w:p>
        </w:tc>
        <w:tc>
          <w:tcPr>
            <w:tcW w:w="1650" w:type="dxa"/>
            <w:tcBorders>
              <w:top w:val="nil"/>
              <w:bottom w:val="nil"/>
            </w:tcBorders>
          </w:tcPr>
          <w:p w14:paraId="0AAC03FC" w14:textId="77777777" w:rsidR="00367B55" w:rsidRDefault="00C24431">
            <w:pPr>
              <w:pStyle w:val="TableParagraph"/>
              <w:spacing w:before="16"/>
              <w:rPr>
                <w:sz w:val="24"/>
              </w:rPr>
            </w:pPr>
            <w:r>
              <w:rPr>
                <w:sz w:val="24"/>
              </w:rPr>
              <w:t xml:space="preserve">limited </w:t>
            </w:r>
            <w:r>
              <w:rPr>
                <w:spacing w:val="-2"/>
                <w:sz w:val="24"/>
              </w:rPr>
              <w:t>depth</w:t>
            </w:r>
          </w:p>
        </w:tc>
        <w:tc>
          <w:tcPr>
            <w:tcW w:w="1650" w:type="dxa"/>
            <w:tcBorders>
              <w:top w:val="nil"/>
              <w:bottom w:val="nil"/>
            </w:tcBorders>
          </w:tcPr>
          <w:p w14:paraId="0421985E" w14:textId="77777777" w:rsidR="00367B55" w:rsidRDefault="00C24431">
            <w:pPr>
              <w:pStyle w:val="TableParagraph"/>
              <w:spacing w:before="16"/>
              <w:rPr>
                <w:sz w:val="24"/>
              </w:rPr>
            </w:pPr>
            <w:r>
              <w:rPr>
                <w:spacing w:val="-2"/>
                <w:sz w:val="24"/>
              </w:rPr>
              <w:t>lacks</w:t>
            </w:r>
          </w:p>
        </w:tc>
      </w:tr>
      <w:tr w:rsidR="00367B55" w14:paraId="1324064D" w14:textId="77777777">
        <w:trPr>
          <w:trHeight w:val="307"/>
        </w:trPr>
        <w:tc>
          <w:tcPr>
            <w:tcW w:w="1626" w:type="dxa"/>
            <w:tcBorders>
              <w:top w:val="nil"/>
              <w:bottom w:val="nil"/>
            </w:tcBorders>
          </w:tcPr>
          <w:p w14:paraId="6076927F" w14:textId="77777777" w:rsidR="00367B55" w:rsidRDefault="00367B55">
            <w:pPr>
              <w:pStyle w:val="TableParagraph"/>
              <w:ind w:left="0"/>
              <w:rPr>
                <w:rFonts w:ascii="Times New Roman"/>
              </w:rPr>
            </w:pPr>
          </w:p>
        </w:tc>
        <w:tc>
          <w:tcPr>
            <w:tcW w:w="1312" w:type="dxa"/>
            <w:tcBorders>
              <w:top w:val="nil"/>
              <w:bottom w:val="nil"/>
            </w:tcBorders>
          </w:tcPr>
          <w:p w14:paraId="3FDEEDB3" w14:textId="77777777" w:rsidR="00367B55" w:rsidRDefault="00367B55">
            <w:pPr>
              <w:pStyle w:val="TableParagraph"/>
              <w:ind w:left="0"/>
              <w:rPr>
                <w:rFonts w:ascii="Times New Roman"/>
              </w:rPr>
            </w:pPr>
          </w:p>
        </w:tc>
        <w:tc>
          <w:tcPr>
            <w:tcW w:w="1650" w:type="dxa"/>
            <w:tcBorders>
              <w:top w:val="nil"/>
              <w:bottom w:val="nil"/>
            </w:tcBorders>
          </w:tcPr>
          <w:p w14:paraId="6651C484" w14:textId="77777777" w:rsidR="00367B55" w:rsidRDefault="00C24431">
            <w:pPr>
              <w:pStyle w:val="TableParagraph"/>
              <w:spacing w:before="6"/>
              <w:rPr>
                <w:sz w:val="24"/>
              </w:rPr>
            </w:pPr>
            <w:r>
              <w:rPr>
                <w:spacing w:val="-2"/>
                <w:sz w:val="24"/>
              </w:rPr>
              <w:t>reasoning</w:t>
            </w:r>
          </w:p>
        </w:tc>
        <w:tc>
          <w:tcPr>
            <w:tcW w:w="1710" w:type="dxa"/>
            <w:tcBorders>
              <w:top w:val="nil"/>
              <w:bottom w:val="nil"/>
            </w:tcBorders>
          </w:tcPr>
          <w:p w14:paraId="69ECE9A5" w14:textId="77777777" w:rsidR="00367B55" w:rsidRDefault="00C24431">
            <w:pPr>
              <w:pStyle w:val="TableParagraph"/>
              <w:spacing w:before="6"/>
              <w:rPr>
                <w:sz w:val="24"/>
              </w:rPr>
            </w:pPr>
            <w:r>
              <w:rPr>
                <w:spacing w:val="-2"/>
                <w:sz w:val="24"/>
              </w:rPr>
              <w:t>reasoning</w:t>
            </w:r>
          </w:p>
        </w:tc>
        <w:tc>
          <w:tcPr>
            <w:tcW w:w="1650" w:type="dxa"/>
            <w:tcBorders>
              <w:top w:val="nil"/>
              <w:bottom w:val="nil"/>
            </w:tcBorders>
          </w:tcPr>
          <w:p w14:paraId="40CC5C26" w14:textId="77777777" w:rsidR="00367B55" w:rsidRDefault="00367B55">
            <w:pPr>
              <w:pStyle w:val="TableParagraph"/>
              <w:ind w:left="0"/>
              <w:rPr>
                <w:rFonts w:ascii="Times New Roman"/>
              </w:rPr>
            </w:pPr>
          </w:p>
        </w:tc>
        <w:tc>
          <w:tcPr>
            <w:tcW w:w="1650" w:type="dxa"/>
            <w:tcBorders>
              <w:top w:val="nil"/>
              <w:bottom w:val="nil"/>
            </w:tcBorders>
          </w:tcPr>
          <w:p w14:paraId="7AF7E548" w14:textId="77777777" w:rsidR="00367B55" w:rsidRDefault="00C24431">
            <w:pPr>
              <w:pStyle w:val="TableParagraph"/>
              <w:spacing w:before="6"/>
              <w:rPr>
                <w:sz w:val="24"/>
              </w:rPr>
            </w:pPr>
            <w:r>
              <w:rPr>
                <w:spacing w:val="-2"/>
                <w:sz w:val="24"/>
              </w:rPr>
              <w:t>reasoning</w:t>
            </w:r>
          </w:p>
        </w:tc>
      </w:tr>
      <w:tr w:rsidR="00367B55" w14:paraId="3A7A8EE2" w14:textId="77777777">
        <w:trPr>
          <w:trHeight w:val="334"/>
        </w:trPr>
        <w:tc>
          <w:tcPr>
            <w:tcW w:w="1626" w:type="dxa"/>
            <w:tcBorders>
              <w:top w:val="nil"/>
            </w:tcBorders>
          </w:tcPr>
          <w:p w14:paraId="68127749" w14:textId="77777777" w:rsidR="00367B55" w:rsidRDefault="00367B55">
            <w:pPr>
              <w:pStyle w:val="TableParagraph"/>
              <w:ind w:left="0"/>
              <w:rPr>
                <w:rFonts w:ascii="Times New Roman"/>
              </w:rPr>
            </w:pPr>
          </w:p>
        </w:tc>
        <w:tc>
          <w:tcPr>
            <w:tcW w:w="1312" w:type="dxa"/>
            <w:tcBorders>
              <w:top w:val="nil"/>
            </w:tcBorders>
          </w:tcPr>
          <w:p w14:paraId="27771804" w14:textId="77777777" w:rsidR="00367B55" w:rsidRDefault="00367B55">
            <w:pPr>
              <w:pStyle w:val="TableParagraph"/>
              <w:ind w:left="0"/>
              <w:rPr>
                <w:rFonts w:ascii="Times New Roman"/>
              </w:rPr>
            </w:pPr>
          </w:p>
        </w:tc>
        <w:tc>
          <w:tcPr>
            <w:tcW w:w="1650" w:type="dxa"/>
            <w:tcBorders>
              <w:top w:val="nil"/>
            </w:tcBorders>
          </w:tcPr>
          <w:p w14:paraId="1EE12BE5" w14:textId="77777777" w:rsidR="00367B55" w:rsidRDefault="00C24431">
            <w:pPr>
              <w:pStyle w:val="TableParagraph"/>
              <w:spacing w:before="16"/>
              <w:rPr>
                <w:sz w:val="24"/>
              </w:rPr>
            </w:pPr>
            <w:r>
              <w:rPr>
                <w:sz w:val="24"/>
              </w:rPr>
              <w:t xml:space="preserve">and </w:t>
            </w:r>
            <w:r>
              <w:rPr>
                <w:spacing w:val="-2"/>
                <w:sz w:val="24"/>
              </w:rPr>
              <w:t>insights</w:t>
            </w:r>
          </w:p>
        </w:tc>
        <w:tc>
          <w:tcPr>
            <w:tcW w:w="1710" w:type="dxa"/>
            <w:tcBorders>
              <w:top w:val="nil"/>
            </w:tcBorders>
          </w:tcPr>
          <w:p w14:paraId="3F5DACE2" w14:textId="77777777" w:rsidR="00367B55" w:rsidRDefault="00367B55">
            <w:pPr>
              <w:pStyle w:val="TableParagraph"/>
              <w:ind w:left="0"/>
              <w:rPr>
                <w:rFonts w:ascii="Times New Roman"/>
              </w:rPr>
            </w:pPr>
          </w:p>
        </w:tc>
        <w:tc>
          <w:tcPr>
            <w:tcW w:w="1650" w:type="dxa"/>
            <w:tcBorders>
              <w:top w:val="nil"/>
            </w:tcBorders>
          </w:tcPr>
          <w:p w14:paraId="07BE38E4" w14:textId="77777777" w:rsidR="00367B55" w:rsidRDefault="00367B55">
            <w:pPr>
              <w:pStyle w:val="TableParagraph"/>
              <w:ind w:left="0"/>
              <w:rPr>
                <w:rFonts w:ascii="Times New Roman"/>
              </w:rPr>
            </w:pPr>
          </w:p>
        </w:tc>
        <w:tc>
          <w:tcPr>
            <w:tcW w:w="1650" w:type="dxa"/>
            <w:tcBorders>
              <w:top w:val="nil"/>
            </w:tcBorders>
          </w:tcPr>
          <w:p w14:paraId="27992DB0" w14:textId="77777777" w:rsidR="00367B55" w:rsidRDefault="00367B55">
            <w:pPr>
              <w:pStyle w:val="TableParagraph"/>
              <w:ind w:left="0"/>
              <w:rPr>
                <w:rFonts w:ascii="Times New Roman"/>
              </w:rPr>
            </w:pPr>
          </w:p>
        </w:tc>
      </w:tr>
      <w:tr w:rsidR="00367B55" w14:paraId="7C9A80BA" w14:textId="77777777">
        <w:trPr>
          <w:trHeight w:val="300"/>
        </w:trPr>
        <w:tc>
          <w:tcPr>
            <w:tcW w:w="1626" w:type="dxa"/>
            <w:tcBorders>
              <w:bottom w:val="nil"/>
            </w:tcBorders>
          </w:tcPr>
          <w:p w14:paraId="0AC834B1" w14:textId="77777777" w:rsidR="00367B55" w:rsidRDefault="00367B55">
            <w:pPr>
              <w:pStyle w:val="TableParagraph"/>
              <w:ind w:left="0"/>
              <w:rPr>
                <w:rFonts w:ascii="Times New Roman"/>
              </w:rPr>
            </w:pPr>
          </w:p>
        </w:tc>
        <w:tc>
          <w:tcPr>
            <w:tcW w:w="1312" w:type="dxa"/>
            <w:tcBorders>
              <w:bottom w:val="nil"/>
            </w:tcBorders>
          </w:tcPr>
          <w:p w14:paraId="3D9A33CE" w14:textId="77777777" w:rsidR="00367B55" w:rsidRDefault="00367B55">
            <w:pPr>
              <w:pStyle w:val="TableParagraph"/>
              <w:ind w:left="0"/>
              <w:rPr>
                <w:rFonts w:ascii="Times New Roman"/>
              </w:rPr>
            </w:pPr>
          </w:p>
        </w:tc>
        <w:tc>
          <w:tcPr>
            <w:tcW w:w="1650" w:type="dxa"/>
            <w:tcBorders>
              <w:bottom w:val="nil"/>
            </w:tcBorders>
          </w:tcPr>
          <w:p w14:paraId="5FC246F1" w14:textId="77777777" w:rsidR="00367B55" w:rsidRDefault="00C24431">
            <w:pPr>
              <w:pStyle w:val="TableParagraph"/>
              <w:rPr>
                <w:sz w:val="24"/>
              </w:rPr>
            </w:pPr>
            <w:r>
              <w:rPr>
                <w:spacing w:val="-2"/>
                <w:sz w:val="24"/>
              </w:rPr>
              <w:t>Innovative,</w:t>
            </w:r>
          </w:p>
        </w:tc>
        <w:tc>
          <w:tcPr>
            <w:tcW w:w="1710" w:type="dxa"/>
            <w:tcBorders>
              <w:bottom w:val="nil"/>
            </w:tcBorders>
          </w:tcPr>
          <w:p w14:paraId="3B2874FA" w14:textId="77777777" w:rsidR="00367B55" w:rsidRDefault="00C24431">
            <w:pPr>
              <w:pStyle w:val="TableParagraph"/>
              <w:rPr>
                <w:sz w:val="24"/>
              </w:rPr>
            </w:pPr>
            <w:r>
              <w:rPr>
                <w:spacing w:val="-2"/>
                <w:sz w:val="24"/>
              </w:rPr>
              <w:t>Logical</w:t>
            </w:r>
          </w:p>
        </w:tc>
        <w:tc>
          <w:tcPr>
            <w:tcW w:w="1650" w:type="dxa"/>
            <w:tcBorders>
              <w:bottom w:val="nil"/>
            </w:tcBorders>
          </w:tcPr>
          <w:p w14:paraId="1A1C641A" w14:textId="77777777" w:rsidR="00367B55" w:rsidRDefault="00C24431">
            <w:pPr>
              <w:pStyle w:val="TableParagraph"/>
              <w:rPr>
                <w:sz w:val="24"/>
              </w:rPr>
            </w:pPr>
            <w:r>
              <w:rPr>
                <w:spacing w:val="-2"/>
                <w:sz w:val="24"/>
              </w:rPr>
              <w:t>Basic</w:t>
            </w:r>
          </w:p>
        </w:tc>
        <w:tc>
          <w:tcPr>
            <w:tcW w:w="1650" w:type="dxa"/>
            <w:tcBorders>
              <w:bottom w:val="nil"/>
            </w:tcBorders>
          </w:tcPr>
          <w:p w14:paraId="4E3905A6" w14:textId="77777777" w:rsidR="00367B55" w:rsidRDefault="00C24431">
            <w:pPr>
              <w:pStyle w:val="TableParagraph"/>
              <w:rPr>
                <w:sz w:val="24"/>
              </w:rPr>
            </w:pPr>
            <w:r>
              <w:rPr>
                <w:sz w:val="24"/>
              </w:rPr>
              <w:t xml:space="preserve">Incorrect </w:t>
            </w:r>
            <w:r>
              <w:rPr>
                <w:spacing w:val="-5"/>
                <w:sz w:val="24"/>
              </w:rPr>
              <w:t>or</w:t>
            </w:r>
          </w:p>
        </w:tc>
      </w:tr>
      <w:tr w:rsidR="00367B55" w14:paraId="1CD99DEC" w14:textId="77777777">
        <w:trPr>
          <w:trHeight w:val="952"/>
        </w:trPr>
        <w:tc>
          <w:tcPr>
            <w:tcW w:w="1626" w:type="dxa"/>
            <w:tcBorders>
              <w:top w:val="nil"/>
              <w:bottom w:val="nil"/>
            </w:tcBorders>
          </w:tcPr>
          <w:p w14:paraId="4E494E17" w14:textId="77777777" w:rsidR="00367B55" w:rsidRDefault="00C24431">
            <w:pPr>
              <w:pStyle w:val="TableParagraph"/>
              <w:spacing w:before="217"/>
              <w:ind w:left="439" w:right="366" w:hanging="61"/>
              <w:rPr>
                <w:sz w:val="24"/>
              </w:rPr>
            </w:pPr>
            <w:r>
              <w:rPr>
                <w:spacing w:val="-2"/>
                <w:sz w:val="24"/>
              </w:rPr>
              <w:t>Solution Design</w:t>
            </w:r>
          </w:p>
        </w:tc>
        <w:tc>
          <w:tcPr>
            <w:tcW w:w="1312" w:type="dxa"/>
            <w:tcBorders>
              <w:top w:val="nil"/>
              <w:bottom w:val="nil"/>
            </w:tcBorders>
          </w:tcPr>
          <w:p w14:paraId="6D459F32" w14:textId="77777777" w:rsidR="00367B55" w:rsidRDefault="00367B55">
            <w:pPr>
              <w:pStyle w:val="TableParagraph"/>
              <w:spacing w:before="78"/>
              <w:ind w:left="0"/>
              <w:rPr>
                <w:rFonts w:ascii="Arial"/>
                <w:b/>
                <w:sz w:val="24"/>
              </w:rPr>
            </w:pPr>
          </w:p>
          <w:p w14:paraId="22F92F03" w14:textId="77777777" w:rsidR="00367B55" w:rsidRDefault="00C24431">
            <w:pPr>
              <w:pStyle w:val="TableParagraph"/>
              <w:spacing w:before="1"/>
              <w:ind w:left="9"/>
              <w:jc w:val="center"/>
              <w:rPr>
                <w:sz w:val="24"/>
              </w:rPr>
            </w:pPr>
            <w:r>
              <w:rPr>
                <w:spacing w:val="-5"/>
                <w:sz w:val="24"/>
              </w:rPr>
              <w:t>20</w:t>
            </w:r>
          </w:p>
        </w:tc>
        <w:tc>
          <w:tcPr>
            <w:tcW w:w="1650" w:type="dxa"/>
            <w:tcBorders>
              <w:top w:val="nil"/>
              <w:bottom w:val="nil"/>
            </w:tcBorders>
          </w:tcPr>
          <w:p w14:paraId="4C8D44A8" w14:textId="77777777" w:rsidR="00367B55" w:rsidRDefault="00C24431">
            <w:pPr>
              <w:pStyle w:val="TableParagraph"/>
              <w:spacing w:before="16" w:line="276" w:lineRule="auto"/>
              <w:rPr>
                <w:sz w:val="24"/>
              </w:rPr>
            </w:pPr>
            <w:r>
              <w:rPr>
                <w:spacing w:val="-2"/>
                <w:sz w:val="24"/>
              </w:rPr>
              <w:t>feasible solutions</w:t>
            </w:r>
          </w:p>
          <w:p w14:paraId="628FAE35" w14:textId="77777777" w:rsidR="00367B55" w:rsidRDefault="00C24431">
            <w:pPr>
              <w:pStyle w:val="TableParagraph"/>
              <w:rPr>
                <w:sz w:val="24"/>
              </w:rPr>
            </w:pPr>
            <w:r>
              <w:rPr>
                <w:sz w:val="24"/>
              </w:rPr>
              <w:t xml:space="preserve">with </w:t>
            </w:r>
            <w:r>
              <w:rPr>
                <w:spacing w:val="-2"/>
                <w:sz w:val="24"/>
              </w:rPr>
              <w:t>strong</w:t>
            </w:r>
          </w:p>
        </w:tc>
        <w:tc>
          <w:tcPr>
            <w:tcW w:w="1710" w:type="dxa"/>
            <w:tcBorders>
              <w:top w:val="nil"/>
              <w:bottom w:val="nil"/>
            </w:tcBorders>
          </w:tcPr>
          <w:p w14:paraId="3D1B048A" w14:textId="77777777" w:rsidR="00367B55" w:rsidRDefault="00C24431">
            <w:pPr>
              <w:pStyle w:val="TableParagraph"/>
              <w:spacing w:before="16" w:line="276" w:lineRule="auto"/>
              <w:ind w:right="141"/>
              <w:rPr>
                <w:sz w:val="24"/>
              </w:rPr>
            </w:pPr>
            <w:r>
              <w:rPr>
                <w:sz w:val="24"/>
              </w:rPr>
              <w:t>solutions</w:t>
            </w:r>
            <w:r>
              <w:rPr>
                <w:spacing w:val="-17"/>
                <w:sz w:val="24"/>
              </w:rPr>
              <w:t xml:space="preserve"> </w:t>
            </w:r>
            <w:r>
              <w:rPr>
                <w:sz w:val="24"/>
              </w:rPr>
              <w:t xml:space="preserve">with </w:t>
            </w:r>
            <w:r>
              <w:rPr>
                <w:spacing w:val="-2"/>
                <w:sz w:val="24"/>
              </w:rPr>
              <w:t>adequate</w:t>
            </w:r>
          </w:p>
          <w:p w14:paraId="508A0171" w14:textId="77777777" w:rsidR="00367B55" w:rsidRDefault="00C24431">
            <w:pPr>
              <w:pStyle w:val="TableParagraph"/>
              <w:rPr>
                <w:sz w:val="24"/>
              </w:rPr>
            </w:pPr>
            <w:r>
              <w:rPr>
                <w:spacing w:val="-2"/>
                <w:sz w:val="24"/>
              </w:rPr>
              <w:t>justification</w:t>
            </w:r>
          </w:p>
        </w:tc>
        <w:tc>
          <w:tcPr>
            <w:tcW w:w="1650" w:type="dxa"/>
            <w:tcBorders>
              <w:top w:val="nil"/>
              <w:bottom w:val="nil"/>
            </w:tcBorders>
          </w:tcPr>
          <w:p w14:paraId="596627B0" w14:textId="77777777" w:rsidR="00367B55" w:rsidRDefault="00C24431">
            <w:pPr>
              <w:pStyle w:val="TableParagraph"/>
              <w:spacing w:before="16" w:line="276" w:lineRule="auto"/>
              <w:ind w:right="467"/>
              <w:rPr>
                <w:sz w:val="24"/>
              </w:rPr>
            </w:pPr>
            <w:r>
              <w:rPr>
                <w:spacing w:val="-2"/>
                <w:sz w:val="24"/>
              </w:rPr>
              <w:t xml:space="preserve">solutions </w:t>
            </w:r>
            <w:r>
              <w:rPr>
                <w:sz w:val="24"/>
              </w:rPr>
              <w:t xml:space="preserve">with </w:t>
            </w:r>
            <w:r>
              <w:rPr>
                <w:spacing w:val="-4"/>
                <w:sz w:val="24"/>
              </w:rPr>
              <w:t>weak</w:t>
            </w:r>
          </w:p>
          <w:p w14:paraId="3F0D6A66" w14:textId="77777777" w:rsidR="00367B55" w:rsidRDefault="00C24431">
            <w:pPr>
              <w:pStyle w:val="TableParagraph"/>
              <w:rPr>
                <w:sz w:val="24"/>
              </w:rPr>
            </w:pPr>
            <w:r>
              <w:rPr>
                <w:spacing w:val="-2"/>
                <w:sz w:val="24"/>
              </w:rPr>
              <w:t>justification</w:t>
            </w:r>
          </w:p>
        </w:tc>
        <w:tc>
          <w:tcPr>
            <w:tcW w:w="1650" w:type="dxa"/>
            <w:tcBorders>
              <w:top w:val="nil"/>
              <w:bottom w:val="nil"/>
            </w:tcBorders>
          </w:tcPr>
          <w:p w14:paraId="00B78E45" w14:textId="77777777" w:rsidR="00367B55" w:rsidRDefault="00C24431">
            <w:pPr>
              <w:pStyle w:val="TableParagraph"/>
              <w:spacing w:before="16" w:line="276" w:lineRule="auto"/>
              <w:ind w:right="361"/>
              <w:rPr>
                <w:sz w:val="24"/>
              </w:rPr>
            </w:pPr>
            <w:r>
              <w:rPr>
                <w:sz w:val="24"/>
              </w:rPr>
              <w:t>no</w:t>
            </w:r>
            <w:r>
              <w:rPr>
                <w:spacing w:val="-17"/>
                <w:sz w:val="24"/>
              </w:rPr>
              <w:t xml:space="preserve"> </w:t>
            </w:r>
            <w:r>
              <w:rPr>
                <w:sz w:val="24"/>
              </w:rPr>
              <w:t xml:space="preserve">solution </w:t>
            </w:r>
            <w:r>
              <w:rPr>
                <w:spacing w:val="-2"/>
                <w:sz w:val="24"/>
              </w:rPr>
              <w:t>provided</w:t>
            </w:r>
          </w:p>
        </w:tc>
      </w:tr>
      <w:tr w:rsidR="00367B55" w14:paraId="0BB14C08" w14:textId="77777777">
        <w:trPr>
          <w:trHeight w:val="334"/>
        </w:trPr>
        <w:tc>
          <w:tcPr>
            <w:tcW w:w="1626" w:type="dxa"/>
            <w:tcBorders>
              <w:top w:val="nil"/>
            </w:tcBorders>
          </w:tcPr>
          <w:p w14:paraId="638C2AB2" w14:textId="77777777" w:rsidR="00367B55" w:rsidRDefault="00367B55">
            <w:pPr>
              <w:pStyle w:val="TableParagraph"/>
              <w:ind w:left="0"/>
              <w:rPr>
                <w:rFonts w:ascii="Times New Roman"/>
              </w:rPr>
            </w:pPr>
          </w:p>
        </w:tc>
        <w:tc>
          <w:tcPr>
            <w:tcW w:w="1312" w:type="dxa"/>
            <w:tcBorders>
              <w:top w:val="nil"/>
            </w:tcBorders>
          </w:tcPr>
          <w:p w14:paraId="134ECA58" w14:textId="77777777" w:rsidR="00367B55" w:rsidRDefault="00367B55">
            <w:pPr>
              <w:pStyle w:val="TableParagraph"/>
              <w:ind w:left="0"/>
              <w:rPr>
                <w:rFonts w:ascii="Times New Roman"/>
              </w:rPr>
            </w:pPr>
          </w:p>
        </w:tc>
        <w:tc>
          <w:tcPr>
            <w:tcW w:w="1650" w:type="dxa"/>
            <w:tcBorders>
              <w:top w:val="nil"/>
            </w:tcBorders>
          </w:tcPr>
          <w:p w14:paraId="50B53B54" w14:textId="77777777" w:rsidR="00367B55" w:rsidRDefault="00C24431">
            <w:pPr>
              <w:pStyle w:val="TableParagraph"/>
              <w:spacing w:before="16"/>
              <w:rPr>
                <w:sz w:val="24"/>
              </w:rPr>
            </w:pPr>
            <w:r>
              <w:rPr>
                <w:spacing w:val="-2"/>
                <w:sz w:val="24"/>
              </w:rPr>
              <w:t>justification</w:t>
            </w:r>
          </w:p>
        </w:tc>
        <w:tc>
          <w:tcPr>
            <w:tcW w:w="1710" w:type="dxa"/>
            <w:tcBorders>
              <w:top w:val="nil"/>
            </w:tcBorders>
          </w:tcPr>
          <w:p w14:paraId="53B1E98B" w14:textId="77777777" w:rsidR="00367B55" w:rsidRDefault="00367B55">
            <w:pPr>
              <w:pStyle w:val="TableParagraph"/>
              <w:ind w:left="0"/>
              <w:rPr>
                <w:rFonts w:ascii="Times New Roman"/>
              </w:rPr>
            </w:pPr>
          </w:p>
        </w:tc>
        <w:tc>
          <w:tcPr>
            <w:tcW w:w="1650" w:type="dxa"/>
            <w:tcBorders>
              <w:top w:val="nil"/>
            </w:tcBorders>
          </w:tcPr>
          <w:p w14:paraId="6B596624" w14:textId="77777777" w:rsidR="00367B55" w:rsidRDefault="00367B55">
            <w:pPr>
              <w:pStyle w:val="TableParagraph"/>
              <w:ind w:left="0"/>
              <w:rPr>
                <w:rFonts w:ascii="Times New Roman"/>
              </w:rPr>
            </w:pPr>
          </w:p>
        </w:tc>
        <w:tc>
          <w:tcPr>
            <w:tcW w:w="1650" w:type="dxa"/>
            <w:tcBorders>
              <w:top w:val="nil"/>
            </w:tcBorders>
          </w:tcPr>
          <w:p w14:paraId="5FB05B74" w14:textId="77777777" w:rsidR="00367B55" w:rsidRDefault="00367B55">
            <w:pPr>
              <w:pStyle w:val="TableParagraph"/>
              <w:ind w:left="0"/>
              <w:rPr>
                <w:rFonts w:ascii="Times New Roman"/>
              </w:rPr>
            </w:pPr>
          </w:p>
        </w:tc>
      </w:tr>
      <w:tr w:rsidR="00367B55" w14:paraId="50FA3DEB" w14:textId="77777777">
        <w:trPr>
          <w:trHeight w:val="300"/>
        </w:trPr>
        <w:tc>
          <w:tcPr>
            <w:tcW w:w="1626" w:type="dxa"/>
            <w:tcBorders>
              <w:bottom w:val="nil"/>
            </w:tcBorders>
          </w:tcPr>
          <w:p w14:paraId="2BBE8F0C" w14:textId="77777777" w:rsidR="00367B55" w:rsidRDefault="00367B55">
            <w:pPr>
              <w:pStyle w:val="TableParagraph"/>
              <w:ind w:left="0"/>
              <w:rPr>
                <w:rFonts w:ascii="Times New Roman"/>
              </w:rPr>
            </w:pPr>
          </w:p>
        </w:tc>
        <w:tc>
          <w:tcPr>
            <w:tcW w:w="1312" w:type="dxa"/>
            <w:tcBorders>
              <w:bottom w:val="nil"/>
            </w:tcBorders>
          </w:tcPr>
          <w:p w14:paraId="4882856B" w14:textId="77777777" w:rsidR="00367B55" w:rsidRDefault="00367B55">
            <w:pPr>
              <w:pStyle w:val="TableParagraph"/>
              <w:ind w:left="0"/>
              <w:rPr>
                <w:rFonts w:ascii="Times New Roman"/>
              </w:rPr>
            </w:pPr>
          </w:p>
        </w:tc>
        <w:tc>
          <w:tcPr>
            <w:tcW w:w="1650" w:type="dxa"/>
            <w:tcBorders>
              <w:bottom w:val="nil"/>
            </w:tcBorders>
          </w:tcPr>
          <w:p w14:paraId="52452D57" w14:textId="77777777" w:rsidR="00367B55" w:rsidRDefault="00C24431">
            <w:pPr>
              <w:pStyle w:val="TableParagraph"/>
              <w:rPr>
                <w:sz w:val="24"/>
              </w:rPr>
            </w:pPr>
            <w:r>
              <w:rPr>
                <w:sz w:val="24"/>
              </w:rPr>
              <w:t>Clear,</w:t>
            </w:r>
            <w:r>
              <w:rPr>
                <w:spacing w:val="-2"/>
                <w:sz w:val="24"/>
              </w:rPr>
              <w:t xml:space="preserve"> well-</w:t>
            </w:r>
          </w:p>
        </w:tc>
        <w:tc>
          <w:tcPr>
            <w:tcW w:w="1710" w:type="dxa"/>
            <w:tcBorders>
              <w:bottom w:val="nil"/>
            </w:tcBorders>
          </w:tcPr>
          <w:p w14:paraId="42E949C8" w14:textId="77777777" w:rsidR="00367B55" w:rsidRDefault="00C24431">
            <w:pPr>
              <w:pStyle w:val="TableParagraph"/>
              <w:rPr>
                <w:sz w:val="24"/>
              </w:rPr>
            </w:pPr>
            <w:r>
              <w:rPr>
                <w:spacing w:val="-2"/>
                <w:sz w:val="24"/>
              </w:rPr>
              <w:t>Organized</w:t>
            </w:r>
          </w:p>
        </w:tc>
        <w:tc>
          <w:tcPr>
            <w:tcW w:w="1650" w:type="dxa"/>
            <w:tcBorders>
              <w:bottom w:val="nil"/>
            </w:tcBorders>
          </w:tcPr>
          <w:p w14:paraId="0AC05C12" w14:textId="77777777" w:rsidR="00367B55" w:rsidRDefault="00C24431">
            <w:pPr>
              <w:pStyle w:val="TableParagraph"/>
              <w:rPr>
                <w:sz w:val="24"/>
              </w:rPr>
            </w:pPr>
            <w:r>
              <w:rPr>
                <w:spacing w:val="-2"/>
                <w:sz w:val="24"/>
              </w:rPr>
              <w:t>Limited</w:t>
            </w:r>
          </w:p>
        </w:tc>
        <w:tc>
          <w:tcPr>
            <w:tcW w:w="1650" w:type="dxa"/>
            <w:tcBorders>
              <w:bottom w:val="nil"/>
            </w:tcBorders>
          </w:tcPr>
          <w:p w14:paraId="1098CCEC" w14:textId="77777777" w:rsidR="00367B55" w:rsidRDefault="00C24431">
            <w:pPr>
              <w:pStyle w:val="TableParagraph"/>
              <w:rPr>
                <w:sz w:val="24"/>
              </w:rPr>
            </w:pPr>
            <w:r>
              <w:rPr>
                <w:sz w:val="24"/>
              </w:rPr>
              <w:t xml:space="preserve">Poor </w:t>
            </w:r>
            <w:r>
              <w:rPr>
                <w:spacing w:val="-2"/>
                <w:sz w:val="24"/>
              </w:rPr>
              <w:t>clarity;</w:t>
            </w:r>
          </w:p>
        </w:tc>
      </w:tr>
      <w:tr w:rsidR="00367B55" w14:paraId="59633EA1" w14:textId="77777777">
        <w:trPr>
          <w:trHeight w:val="317"/>
        </w:trPr>
        <w:tc>
          <w:tcPr>
            <w:tcW w:w="1626" w:type="dxa"/>
            <w:tcBorders>
              <w:top w:val="nil"/>
              <w:bottom w:val="nil"/>
            </w:tcBorders>
          </w:tcPr>
          <w:p w14:paraId="2B264573" w14:textId="77777777" w:rsidR="00367B55" w:rsidRDefault="00367B55">
            <w:pPr>
              <w:pStyle w:val="TableParagraph"/>
              <w:ind w:left="0"/>
              <w:rPr>
                <w:rFonts w:ascii="Times New Roman"/>
              </w:rPr>
            </w:pPr>
          </w:p>
        </w:tc>
        <w:tc>
          <w:tcPr>
            <w:tcW w:w="1312" w:type="dxa"/>
            <w:tcBorders>
              <w:top w:val="nil"/>
              <w:bottom w:val="nil"/>
            </w:tcBorders>
          </w:tcPr>
          <w:p w14:paraId="764327E3" w14:textId="77777777" w:rsidR="00367B55" w:rsidRDefault="00367B55">
            <w:pPr>
              <w:pStyle w:val="TableParagraph"/>
              <w:ind w:left="0"/>
              <w:rPr>
                <w:rFonts w:ascii="Times New Roman"/>
              </w:rPr>
            </w:pPr>
          </w:p>
        </w:tc>
        <w:tc>
          <w:tcPr>
            <w:tcW w:w="1650" w:type="dxa"/>
            <w:tcBorders>
              <w:top w:val="nil"/>
              <w:bottom w:val="nil"/>
            </w:tcBorders>
          </w:tcPr>
          <w:p w14:paraId="095E2AE0" w14:textId="77777777" w:rsidR="00367B55" w:rsidRDefault="00C24431">
            <w:pPr>
              <w:pStyle w:val="TableParagraph"/>
              <w:spacing w:before="16"/>
              <w:rPr>
                <w:sz w:val="24"/>
              </w:rPr>
            </w:pPr>
            <w:r>
              <w:rPr>
                <w:spacing w:val="-2"/>
                <w:sz w:val="24"/>
              </w:rPr>
              <w:t>structured,</w:t>
            </w:r>
          </w:p>
        </w:tc>
        <w:tc>
          <w:tcPr>
            <w:tcW w:w="1710" w:type="dxa"/>
            <w:tcBorders>
              <w:top w:val="nil"/>
              <w:bottom w:val="nil"/>
            </w:tcBorders>
          </w:tcPr>
          <w:p w14:paraId="7C9F8D24" w14:textId="77777777" w:rsidR="00367B55" w:rsidRDefault="00C24431">
            <w:pPr>
              <w:pStyle w:val="TableParagraph"/>
              <w:spacing w:before="16"/>
              <w:rPr>
                <w:sz w:val="24"/>
              </w:rPr>
            </w:pPr>
            <w:r>
              <w:rPr>
                <w:spacing w:val="-5"/>
                <w:sz w:val="24"/>
              </w:rPr>
              <w:t>and</w:t>
            </w:r>
          </w:p>
        </w:tc>
        <w:tc>
          <w:tcPr>
            <w:tcW w:w="1650" w:type="dxa"/>
            <w:tcBorders>
              <w:top w:val="nil"/>
              <w:bottom w:val="nil"/>
            </w:tcBorders>
          </w:tcPr>
          <w:p w14:paraId="0FF6A002" w14:textId="77777777" w:rsidR="00367B55" w:rsidRDefault="00C24431">
            <w:pPr>
              <w:pStyle w:val="TableParagraph"/>
              <w:spacing w:before="16"/>
              <w:rPr>
                <w:sz w:val="24"/>
              </w:rPr>
            </w:pPr>
            <w:r>
              <w:rPr>
                <w:sz w:val="24"/>
              </w:rPr>
              <w:t xml:space="preserve">clarity </w:t>
            </w:r>
            <w:r>
              <w:rPr>
                <w:spacing w:val="-5"/>
                <w:sz w:val="24"/>
              </w:rPr>
              <w:t>and</w:t>
            </w:r>
          </w:p>
        </w:tc>
        <w:tc>
          <w:tcPr>
            <w:tcW w:w="1650" w:type="dxa"/>
            <w:tcBorders>
              <w:top w:val="nil"/>
              <w:bottom w:val="nil"/>
            </w:tcBorders>
          </w:tcPr>
          <w:p w14:paraId="03651F02" w14:textId="77777777" w:rsidR="00367B55" w:rsidRDefault="00C24431">
            <w:pPr>
              <w:pStyle w:val="TableParagraph"/>
              <w:spacing w:before="16"/>
              <w:rPr>
                <w:sz w:val="24"/>
              </w:rPr>
            </w:pPr>
            <w:r>
              <w:rPr>
                <w:sz w:val="24"/>
              </w:rPr>
              <w:t xml:space="preserve">difficult </w:t>
            </w:r>
            <w:r>
              <w:rPr>
                <w:spacing w:val="-5"/>
                <w:sz w:val="24"/>
              </w:rPr>
              <w:t>to</w:t>
            </w:r>
          </w:p>
        </w:tc>
      </w:tr>
      <w:tr w:rsidR="00367B55" w14:paraId="5C15885C" w14:textId="77777777">
        <w:trPr>
          <w:trHeight w:val="327"/>
        </w:trPr>
        <w:tc>
          <w:tcPr>
            <w:tcW w:w="1626" w:type="dxa"/>
            <w:tcBorders>
              <w:top w:val="nil"/>
              <w:bottom w:val="nil"/>
            </w:tcBorders>
          </w:tcPr>
          <w:p w14:paraId="4F669B73" w14:textId="77777777" w:rsidR="00367B55" w:rsidRDefault="00C24431">
            <w:pPr>
              <w:pStyle w:val="TableParagraph"/>
              <w:spacing w:before="37" w:line="270" w:lineRule="exact"/>
              <w:ind w:left="9"/>
              <w:jc w:val="center"/>
              <w:rPr>
                <w:sz w:val="24"/>
              </w:rPr>
            </w:pPr>
            <w:r>
              <w:rPr>
                <w:spacing w:val="-2"/>
                <w:sz w:val="24"/>
              </w:rPr>
              <w:t>Clarity</w:t>
            </w:r>
          </w:p>
        </w:tc>
        <w:tc>
          <w:tcPr>
            <w:tcW w:w="1312" w:type="dxa"/>
            <w:tcBorders>
              <w:top w:val="nil"/>
              <w:bottom w:val="nil"/>
            </w:tcBorders>
          </w:tcPr>
          <w:p w14:paraId="2E66795F" w14:textId="77777777" w:rsidR="00367B55" w:rsidRDefault="00C24431">
            <w:pPr>
              <w:pStyle w:val="TableParagraph"/>
              <w:spacing w:before="37" w:line="270" w:lineRule="exact"/>
              <w:ind w:left="9"/>
              <w:jc w:val="center"/>
              <w:rPr>
                <w:sz w:val="24"/>
              </w:rPr>
            </w:pPr>
            <w:r>
              <w:rPr>
                <w:spacing w:val="-5"/>
                <w:sz w:val="24"/>
              </w:rPr>
              <w:t>10</w:t>
            </w:r>
          </w:p>
        </w:tc>
        <w:tc>
          <w:tcPr>
            <w:tcW w:w="1650" w:type="dxa"/>
            <w:tcBorders>
              <w:top w:val="nil"/>
              <w:bottom w:val="nil"/>
            </w:tcBorders>
          </w:tcPr>
          <w:p w14:paraId="2C4B0F40" w14:textId="77777777" w:rsidR="00367B55" w:rsidRDefault="00C24431">
            <w:pPr>
              <w:pStyle w:val="TableParagraph"/>
              <w:spacing w:before="16"/>
              <w:rPr>
                <w:sz w:val="24"/>
              </w:rPr>
            </w:pPr>
            <w:r>
              <w:rPr>
                <w:sz w:val="24"/>
              </w:rPr>
              <w:t xml:space="preserve">and easy </w:t>
            </w:r>
            <w:r>
              <w:rPr>
                <w:spacing w:val="-5"/>
                <w:sz w:val="24"/>
              </w:rPr>
              <w:t>to</w:t>
            </w:r>
          </w:p>
        </w:tc>
        <w:tc>
          <w:tcPr>
            <w:tcW w:w="1710" w:type="dxa"/>
            <w:tcBorders>
              <w:top w:val="nil"/>
              <w:bottom w:val="nil"/>
            </w:tcBorders>
          </w:tcPr>
          <w:p w14:paraId="5694C6A4" w14:textId="77777777" w:rsidR="00367B55" w:rsidRDefault="00C24431">
            <w:pPr>
              <w:pStyle w:val="TableParagraph"/>
              <w:spacing w:before="16"/>
              <w:rPr>
                <w:sz w:val="24"/>
              </w:rPr>
            </w:pPr>
            <w:proofErr w:type="spellStart"/>
            <w:r>
              <w:rPr>
                <w:spacing w:val="-2"/>
                <w:sz w:val="24"/>
              </w:rPr>
              <w:t>understandab</w:t>
            </w:r>
            <w:proofErr w:type="spellEnd"/>
          </w:p>
        </w:tc>
        <w:tc>
          <w:tcPr>
            <w:tcW w:w="1650" w:type="dxa"/>
            <w:tcBorders>
              <w:top w:val="nil"/>
              <w:bottom w:val="nil"/>
            </w:tcBorders>
          </w:tcPr>
          <w:p w14:paraId="24956ADB" w14:textId="77777777" w:rsidR="00367B55" w:rsidRDefault="00C24431">
            <w:pPr>
              <w:pStyle w:val="TableParagraph"/>
              <w:spacing w:before="16"/>
              <w:rPr>
                <w:sz w:val="24"/>
              </w:rPr>
            </w:pPr>
            <w:r>
              <w:rPr>
                <w:spacing w:val="-2"/>
                <w:sz w:val="24"/>
              </w:rPr>
              <w:t>structure</w:t>
            </w:r>
          </w:p>
        </w:tc>
        <w:tc>
          <w:tcPr>
            <w:tcW w:w="1650" w:type="dxa"/>
            <w:tcBorders>
              <w:top w:val="nil"/>
              <w:bottom w:val="nil"/>
            </w:tcBorders>
          </w:tcPr>
          <w:p w14:paraId="13310EE8" w14:textId="77777777" w:rsidR="00367B55" w:rsidRDefault="00C24431">
            <w:pPr>
              <w:pStyle w:val="TableParagraph"/>
              <w:spacing w:before="16"/>
              <w:rPr>
                <w:sz w:val="24"/>
              </w:rPr>
            </w:pPr>
            <w:r>
              <w:rPr>
                <w:spacing w:val="-2"/>
                <w:sz w:val="24"/>
              </w:rPr>
              <w:t>understand</w:t>
            </w:r>
          </w:p>
        </w:tc>
      </w:tr>
      <w:tr w:rsidR="00367B55" w14:paraId="535173BF" w14:textId="77777777">
        <w:trPr>
          <w:trHeight w:val="307"/>
        </w:trPr>
        <w:tc>
          <w:tcPr>
            <w:tcW w:w="1626" w:type="dxa"/>
            <w:tcBorders>
              <w:top w:val="nil"/>
              <w:bottom w:val="nil"/>
            </w:tcBorders>
          </w:tcPr>
          <w:p w14:paraId="411D2676" w14:textId="77777777" w:rsidR="00367B55" w:rsidRDefault="00367B55">
            <w:pPr>
              <w:pStyle w:val="TableParagraph"/>
              <w:ind w:left="0"/>
              <w:rPr>
                <w:rFonts w:ascii="Times New Roman"/>
              </w:rPr>
            </w:pPr>
          </w:p>
        </w:tc>
        <w:tc>
          <w:tcPr>
            <w:tcW w:w="1312" w:type="dxa"/>
            <w:tcBorders>
              <w:top w:val="nil"/>
              <w:bottom w:val="nil"/>
            </w:tcBorders>
          </w:tcPr>
          <w:p w14:paraId="16594C12" w14:textId="77777777" w:rsidR="00367B55" w:rsidRDefault="00367B55">
            <w:pPr>
              <w:pStyle w:val="TableParagraph"/>
              <w:ind w:left="0"/>
              <w:rPr>
                <w:rFonts w:ascii="Times New Roman"/>
              </w:rPr>
            </w:pPr>
          </w:p>
        </w:tc>
        <w:tc>
          <w:tcPr>
            <w:tcW w:w="1650" w:type="dxa"/>
            <w:tcBorders>
              <w:top w:val="nil"/>
              <w:bottom w:val="nil"/>
            </w:tcBorders>
          </w:tcPr>
          <w:p w14:paraId="7AC801C9" w14:textId="77777777" w:rsidR="00367B55" w:rsidRDefault="00C24431">
            <w:pPr>
              <w:pStyle w:val="TableParagraph"/>
              <w:spacing w:before="6"/>
              <w:rPr>
                <w:sz w:val="24"/>
              </w:rPr>
            </w:pPr>
            <w:r>
              <w:rPr>
                <w:spacing w:val="-2"/>
                <w:sz w:val="24"/>
              </w:rPr>
              <w:t>understand</w:t>
            </w:r>
          </w:p>
        </w:tc>
        <w:tc>
          <w:tcPr>
            <w:tcW w:w="1710" w:type="dxa"/>
            <w:tcBorders>
              <w:top w:val="nil"/>
              <w:bottom w:val="nil"/>
            </w:tcBorders>
          </w:tcPr>
          <w:p w14:paraId="65F98583" w14:textId="77777777" w:rsidR="00367B55" w:rsidRDefault="00C24431">
            <w:pPr>
              <w:pStyle w:val="TableParagraph"/>
              <w:spacing w:before="6"/>
              <w:rPr>
                <w:sz w:val="24"/>
              </w:rPr>
            </w:pPr>
            <w:r>
              <w:rPr>
                <w:spacing w:val="-5"/>
                <w:sz w:val="24"/>
              </w:rPr>
              <w:t>le</w:t>
            </w:r>
          </w:p>
        </w:tc>
        <w:tc>
          <w:tcPr>
            <w:tcW w:w="1650" w:type="dxa"/>
            <w:tcBorders>
              <w:top w:val="nil"/>
              <w:bottom w:val="nil"/>
            </w:tcBorders>
          </w:tcPr>
          <w:p w14:paraId="3083D86B" w14:textId="77777777" w:rsidR="00367B55" w:rsidRDefault="00367B55">
            <w:pPr>
              <w:pStyle w:val="TableParagraph"/>
              <w:ind w:left="0"/>
              <w:rPr>
                <w:rFonts w:ascii="Times New Roman"/>
              </w:rPr>
            </w:pPr>
          </w:p>
        </w:tc>
        <w:tc>
          <w:tcPr>
            <w:tcW w:w="1650" w:type="dxa"/>
            <w:tcBorders>
              <w:top w:val="nil"/>
              <w:bottom w:val="nil"/>
            </w:tcBorders>
          </w:tcPr>
          <w:p w14:paraId="4D1254F1" w14:textId="77777777" w:rsidR="00367B55" w:rsidRDefault="00367B55">
            <w:pPr>
              <w:pStyle w:val="TableParagraph"/>
              <w:ind w:left="0"/>
              <w:rPr>
                <w:rFonts w:ascii="Times New Roman"/>
              </w:rPr>
            </w:pPr>
          </w:p>
        </w:tc>
      </w:tr>
      <w:tr w:rsidR="00367B55" w14:paraId="2C616A07" w14:textId="77777777">
        <w:trPr>
          <w:trHeight w:val="334"/>
        </w:trPr>
        <w:tc>
          <w:tcPr>
            <w:tcW w:w="1626" w:type="dxa"/>
            <w:tcBorders>
              <w:top w:val="nil"/>
            </w:tcBorders>
          </w:tcPr>
          <w:p w14:paraId="76D24A30" w14:textId="77777777" w:rsidR="00367B55" w:rsidRDefault="00367B55">
            <w:pPr>
              <w:pStyle w:val="TableParagraph"/>
              <w:ind w:left="0"/>
              <w:rPr>
                <w:rFonts w:ascii="Times New Roman"/>
              </w:rPr>
            </w:pPr>
          </w:p>
        </w:tc>
        <w:tc>
          <w:tcPr>
            <w:tcW w:w="1312" w:type="dxa"/>
            <w:tcBorders>
              <w:top w:val="nil"/>
            </w:tcBorders>
          </w:tcPr>
          <w:p w14:paraId="7C75118A" w14:textId="77777777" w:rsidR="00367B55" w:rsidRDefault="00367B55">
            <w:pPr>
              <w:pStyle w:val="TableParagraph"/>
              <w:ind w:left="0"/>
              <w:rPr>
                <w:rFonts w:ascii="Times New Roman"/>
              </w:rPr>
            </w:pPr>
          </w:p>
        </w:tc>
        <w:tc>
          <w:tcPr>
            <w:tcW w:w="1650" w:type="dxa"/>
            <w:tcBorders>
              <w:top w:val="nil"/>
            </w:tcBorders>
          </w:tcPr>
          <w:p w14:paraId="322ECFF2" w14:textId="77777777" w:rsidR="00367B55" w:rsidRDefault="00367B55">
            <w:pPr>
              <w:pStyle w:val="TableParagraph"/>
              <w:ind w:left="0"/>
              <w:rPr>
                <w:rFonts w:ascii="Times New Roman"/>
              </w:rPr>
            </w:pPr>
          </w:p>
        </w:tc>
        <w:tc>
          <w:tcPr>
            <w:tcW w:w="1710" w:type="dxa"/>
            <w:tcBorders>
              <w:top w:val="nil"/>
            </w:tcBorders>
          </w:tcPr>
          <w:p w14:paraId="48EC57A5" w14:textId="77777777" w:rsidR="00367B55" w:rsidRDefault="00C24431">
            <w:pPr>
              <w:pStyle w:val="TableParagraph"/>
              <w:spacing w:before="16"/>
              <w:rPr>
                <w:sz w:val="24"/>
              </w:rPr>
            </w:pPr>
            <w:r>
              <w:rPr>
                <w:spacing w:val="-2"/>
                <w:sz w:val="24"/>
              </w:rPr>
              <w:t>presentation</w:t>
            </w:r>
          </w:p>
        </w:tc>
        <w:tc>
          <w:tcPr>
            <w:tcW w:w="1650" w:type="dxa"/>
            <w:tcBorders>
              <w:top w:val="nil"/>
            </w:tcBorders>
          </w:tcPr>
          <w:p w14:paraId="2DEB41E3" w14:textId="77777777" w:rsidR="00367B55" w:rsidRDefault="00367B55">
            <w:pPr>
              <w:pStyle w:val="TableParagraph"/>
              <w:ind w:left="0"/>
              <w:rPr>
                <w:rFonts w:ascii="Times New Roman"/>
              </w:rPr>
            </w:pPr>
          </w:p>
        </w:tc>
        <w:tc>
          <w:tcPr>
            <w:tcW w:w="1650" w:type="dxa"/>
            <w:tcBorders>
              <w:top w:val="nil"/>
            </w:tcBorders>
          </w:tcPr>
          <w:p w14:paraId="354B7F5A" w14:textId="77777777" w:rsidR="00367B55" w:rsidRDefault="00367B55">
            <w:pPr>
              <w:pStyle w:val="TableParagraph"/>
              <w:ind w:left="0"/>
              <w:rPr>
                <w:rFonts w:ascii="Times New Roman"/>
              </w:rPr>
            </w:pPr>
          </w:p>
        </w:tc>
      </w:tr>
    </w:tbl>
    <w:p w14:paraId="302D4937" w14:textId="77777777" w:rsidR="00C24431" w:rsidRDefault="00C24431"/>
    <w:p w14:paraId="4FA1AEBE" w14:textId="77777777" w:rsidR="005C500E" w:rsidRDefault="005C500E"/>
    <w:p w14:paraId="540E9210" w14:textId="77777777" w:rsidR="005C500E" w:rsidRDefault="005C500E"/>
    <w:p w14:paraId="65385B53" w14:textId="77777777" w:rsidR="005C500E" w:rsidRDefault="005C500E"/>
    <w:p w14:paraId="31E28931" w14:textId="77777777" w:rsidR="005C500E" w:rsidRDefault="005C500E"/>
    <w:p w14:paraId="0ED58502" w14:textId="77777777" w:rsidR="005C500E" w:rsidRDefault="005C500E"/>
    <w:p w14:paraId="60C967E1" w14:textId="77777777" w:rsidR="005C500E" w:rsidRDefault="005C500E"/>
    <w:p w14:paraId="70278440" w14:textId="77777777" w:rsidR="005C500E" w:rsidRDefault="005C500E"/>
    <w:p w14:paraId="00FEB7EF" w14:textId="77777777" w:rsidR="005C500E" w:rsidRDefault="005C500E"/>
    <w:p w14:paraId="0C5DAAAD" w14:textId="77777777" w:rsidR="005C500E" w:rsidRDefault="005C500E"/>
    <w:p w14:paraId="67860975" w14:textId="77777777" w:rsidR="005C500E" w:rsidRDefault="005C500E"/>
    <w:p w14:paraId="6FCA8A66" w14:textId="77777777" w:rsidR="005C500E" w:rsidRDefault="005C500E"/>
    <w:p w14:paraId="681377A4" w14:textId="77777777" w:rsidR="005C500E" w:rsidRDefault="005C500E"/>
    <w:p w14:paraId="6606B708" w14:textId="77777777" w:rsidR="005C500E" w:rsidRDefault="005C500E"/>
    <w:p w14:paraId="20E1FFBD" w14:textId="77777777" w:rsidR="005C500E" w:rsidRDefault="005C500E"/>
    <w:p w14:paraId="7E3AB6BC" w14:textId="77777777" w:rsidR="005C500E" w:rsidRDefault="005C500E"/>
    <w:p w14:paraId="515F217D" w14:textId="77777777" w:rsidR="005C500E" w:rsidRDefault="005C500E"/>
    <w:p w14:paraId="6024C487" w14:textId="77777777" w:rsidR="008F55E6" w:rsidRPr="008F55E6" w:rsidRDefault="008F55E6" w:rsidP="008F55E6">
      <w:pPr>
        <w:rPr>
          <w:b/>
          <w:bCs/>
          <w:lang w:val="en-IN"/>
        </w:rPr>
      </w:pPr>
      <w:r w:rsidRPr="008F55E6">
        <w:rPr>
          <w:b/>
          <w:bCs/>
          <w:lang w:val="en-IN"/>
        </w:rPr>
        <w:lastRenderedPageBreak/>
        <w:t>SECTION 1: Weak Password Hashing in Enterprise Web Applications</w:t>
      </w:r>
    </w:p>
    <w:p w14:paraId="7D94504C" w14:textId="77777777" w:rsidR="008F55E6" w:rsidRPr="008F55E6" w:rsidRDefault="008F55E6" w:rsidP="008F55E6">
      <w:pPr>
        <w:rPr>
          <w:b/>
          <w:bCs/>
          <w:lang w:val="en-IN"/>
        </w:rPr>
      </w:pPr>
      <w:r w:rsidRPr="008F55E6">
        <w:rPr>
          <w:b/>
          <w:bCs/>
          <w:lang w:val="en-IN"/>
        </w:rPr>
        <w:t>1.1 Detailed Scenario &amp; Threat Landscape</w:t>
      </w:r>
    </w:p>
    <w:p w14:paraId="3DD96AF8" w14:textId="77777777" w:rsidR="008F55E6" w:rsidRPr="008F55E6" w:rsidRDefault="008F55E6" w:rsidP="008F55E6">
      <w:pPr>
        <w:rPr>
          <w:lang w:val="en-IN"/>
        </w:rPr>
      </w:pPr>
      <w:r w:rsidRPr="008F55E6">
        <w:rPr>
          <w:lang w:val="en-IN"/>
        </w:rPr>
        <w:t>In modern enterprise web application development, password authentication remains the most ubiquitous mechanism for user verification. However, security incidents frequently stem from legacy architectural choices and inadequate cryptographic hygiene. Consider an enterprise web application that stores user credentials within a relational database. Due to historical design decisions, developer oversight, or compliance negligence, the application stores passwords as raw, unsalted SHA-1 hashes.</w:t>
      </w:r>
    </w:p>
    <w:p w14:paraId="58E99392" w14:textId="77777777" w:rsidR="008F55E6" w:rsidRPr="008F55E6" w:rsidRDefault="008F55E6" w:rsidP="008F55E6">
      <w:pPr>
        <w:rPr>
          <w:lang w:val="en-IN"/>
        </w:rPr>
      </w:pPr>
      <w:r w:rsidRPr="008F55E6">
        <w:rPr>
          <w:lang w:val="en-IN"/>
        </w:rPr>
        <w:t>When a sophisticated external adversary successfully breaches the perimeter network and exfiltrates the user credentials table, they acquire a static list of 160-bit SHA-1 digest strings associated with user identifiers. Because the database contains no cryptographic salts, identical user passwords (e.g., common selections such as Password</w:t>
      </w:r>
      <w:proofErr w:type="gramStart"/>
      <w:r w:rsidRPr="008F55E6">
        <w:rPr>
          <w:lang w:val="en-IN"/>
        </w:rPr>
        <w:t>123!,</w:t>
      </w:r>
      <w:proofErr w:type="gramEnd"/>
      <w:r w:rsidRPr="008F55E6">
        <w:rPr>
          <w:lang w:val="en-IN"/>
        </w:rPr>
        <w:t xml:space="preserve"> Welcome1, or Admin2026) result in identical hash values across all compromised records. Within hours of the data exfiltration, the attackers deploy distributed GPU clusters loaded with precomputed hash lookup tables and massively parallelized cracking algorithms. The entire user base's passwords are cracked, yielding widespread unauthorized access across corporate resources, secondary systems, and associated enterprise services.</w:t>
      </w:r>
    </w:p>
    <w:p w14:paraId="13CF1BF6" w14:textId="77777777" w:rsidR="008F55E6" w:rsidRPr="008F55E6" w:rsidRDefault="008F55E6" w:rsidP="008F55E6">
      <w:pPr>
        <w:rPr>
          <w:b/>
          <w:bCs/>
          <w:lang w:val="en-IN"/>
        </w:rPr>
      </w:pPr>
      <w:r w:rsidRPr="008F55E6">
        <w:rPr>
          <w:b/>
          <w:bCs/>
          <w:lang w:val="en-IN"/>
        </w:rPr>
        <w:t>1.2 Technical Anatomy of the Vulnerability</w:t>
      </w:r>
    </w:p>
    <w:p w14:paraId="0B7070A1" w14:textId="77777777" w:rsidR="008F55E6" w:rsidRPr="008F55E6" w:rsidRDefault="008F55E6" w:rsidP="008F55E6">
      <w:pPr>
        <w:rPr>
          <w:b/>
          <w:bCs/>
          <w:lang w:val="en-IN"/>
        </w:rPr>
      </w:pPr>
      <w:r w:rsidRPr="008F55E6">
        <w:rPr>
          <w:b/>
          <w:bCs/>
          <w:lang w:val="en-IN"/>
        </w:rPr>
        <w:t>The Flaws of SHA-1 in Password Derivation</w:t>
      </w:r>
    </w:p>
    <w:p w14:paraId="739D962B" w14:textId="77777777" w:rsidR="008F55E6" w:rsidRPr="008F55E6" w:rsidRDefault="008F55E6" w:rsidP="008F55E6">
      <w:pPr>
        <w:rPr>
          <w:lang w:val="en-IN"/>
        </w:rPr>
      </w:pPr>
      <w:r w:rsidRPr="008F55E6">
        <w:rPr>
          <w:lang w:val="en-IN"/>
        </w:rPr>
        <w:t>The Secure Hash Algorithm 1 (SHA-1), published by the National Institute of Standards and Technology (NIST) in 1995, produces a 160-bit (20-byte) hash value. While SHA-1 was designed as a cryptographic hash function for digital signatures and data integrity verification, its underlying mathematical architecture introduces severe vulnerabilities when applied to password storage:</w:t>
      </w:r>
    </w:p>
    <w:p w14:paraId="7F96ECF9" w14:textId="77777777" w:rsidR="008F55E6" w:rsidRPr="008F55E6" w:rsidRDefault="008F55E6" w:rsidP="008F55E6">
      <w:pPr>
        <w:numPr>
          <w:ilvl w:val="0"/>
          <w:numId w:val="2"/>
        </w:numPr>
        <w:rPr>
          <w:lang w:val="en-IN"/>
        </w:rPr>
      </w:pPr>
      <w:r w:rsidRPr="008F55E6">
        <w:rPr>
          <w:b/>
          <w:bCs/>
          <w:lang w:val="en-IN"/>
        </w:rPr>
        <w:t>Speed Optimization:</w:t>
      </w:r>
      <w:r w:rsidRPr="008F55E6">
        <w:rPr>
          <w:lang w:val="en-IN"/>
        </w:rPr>
        <w:t xml:space="preserve"> SHA-1 was intentionally engineered to be computationally lightweight and extremely fast. It executes rapidly on general-purpose CPUs, specialized hardware, and modern graphics processing units (GPUs).</w:t>
      </w:r>
    </w:p>
    <w:p w14:paraId="5C0E0850" w14:textId="77777777" w:rsidR="008F55E6" w:rsidRPr="008F55E6" w:rsidRDefault="008F55E6" w:rsidP="008F55E6">
      <w:pPr>
        <w:numPr>
          <w:ilvl w:val="0"/>
          <w:numId w:val="2"/>
        </w:numPr>
        <w:rPr>
          <w:lang w:val="en-IN"/>
        </w:rPr>
      </w:pPr>
      <w:r w:rsidRPr="008F55E6">
        <w:rPr>
          <w:b/>
          <w:bCs/>
          <w:lang w:val="en-IN"/>
        </w:rPr>
        <w:t>The Asymmetry of Hashing Speed:</w:t>
      </w:r>
      <w:r w:rsidRPr="008F55E6">
        <w:rPr>
          <w:lang w:val="en-IN"/>
        </w:rPr>
        <w:t xml:space="preserve"> In cryptographic systems, speed is normally a desirable attribute. In password hashing, however, </w:t>
      </w:r>
      <w:r w:rsidRPr="008F55E6">
        <w:rPr>
          <w:b/>
          <w:bCs/>
          <w:lang w:val="en-IN"/>
        </w:rPr>
        <w:t>high computational speed is a catastrophic vulnerability</w:t>
      </w:r>
      <w:r w:rsidRPr="008F55E6">
        <w:rPr>
          <w:lang w:val="en-IN"/>
        </w:rPr>
        <w:t>. Because a single SHA-1 hash operation takes mere microseconds, an attacker's hardware can compute hundreds of millions of candidate hashes per second.</w:t>
      </w:r>
    </w:p>
    <w:p w14:paraId="2161C8A5" w14:textId="77777777" w:rsidR="008F55E6" w:rsidRPr="008F55E6" w:rsidRDefault="008F55E6" w:rsidP="008F55E6">
      <w:pPr>
        <w:numPr>
          <w:ilvl w:val="0"/>
          <w:numId w:val="2"/>
        </w:numPr>
        <w:rPr>
          <w:lang w:val="en-IN"/>
        </w:rPr>
      </w:pPr>
      <w:r w:rsidRPr="008F55E6">
        <w:rPr>
          <w:b/>
          <w:bCs/>
          <w:lang w:val="en-IN"/>
        </w:rPr>
        <w:t>Collision and Preimage Susceptibility:</w:t>
      </w:r>
      <w:r w:rsidRPr="008F55E6">
        <w:rPr>
          <w:lang w:val="en-IN"/>
        </w:rPr>
        <w:t xml:space="preserve"> Beyond password hashing, SHA-1 suffers from documented theoretical and practical collision vulnerabilities (famously demonstrated by the CWI Amsterdam and Google </w:t>
      </w:r>
      <w:proofErr w:type="spellStart"/>
      <w:r w:rsidRPr="008F55E6">
        <w:rPr>
          <w:lang w:val="en-IN"/>
        </w:rPr>
        <w:t>SHAttered</w:t>
      </w:r>
      <w:proofErr w:type="spellEnd"/>
      <w:r w:rsidRPr="008F55E6">
        <w:rPr>
          <w:lang w:val="en-IN"/>
        </w:rPr>
        <w:t xml:space="preserve"> research project in 2017), rendering it obsolete for any cryptographic purpose requiring collision resistance.</w:t>
      </w:r>
    </w:p>
    <w:p w14:paraId="3F5B24C7" w14:textId="77777777" w:rsidR="008F55E6" w:rsidRPr="008F55E6" w:rsidRDefault="008F55E6" w:rsidP="008F55E6">
      <w:pPr>
        <w:rPr>
          <w:b/>
          <w:bCs/>
          <w:lang w:val="en-IN"/>
        </w:rPr>
      </w:pPr>
      <w:r w:rsidRPr="008F55E6">
        <w:rPr>
          <w:b/>
          <w:bCs/>
          <w:lang w:val="en-IN"/>
        </w:rPr>
        <w:t>The Absence of Salting and the Threat of Precomputed Tables</w:t>
      </w:r>
    </w:p>
    <w:p w14:paraId="269EC108" w14:textId="77777777" w:rsidR="008F55E6" w:rsidRPr="008F55E6" w:rsidRDefault="008F55E6" w:rsidP="008F55E6">
      <w:pPr>
        <w:rPr>
          <w:lang w:val="en-IN"/>
        </w:rPr>
      </w:pPr>
      <w:r w:rsidRPr="008F55E6">
        <w:rPr>
          <w:lang w:val="en-IN"/>
        </w:rPr>
        <w:t>A cryptographic salt is a randomized, unique byte sequence concatenated to a user's plaintext password prior to the hashing operation. The absence of a salt creates critical structural weaknesses:</w:t>
      </w:r>
    </w:p>
    <w:p w14:paraId="33602879" w14:textId="77777777" w:rsidR="008F55E6" w:rsidRPr="008F55E6" w:rsidRDefault="008F55E6" w:rsidP="008F55E6">
      <w:pPr>
        <w:numPr>
          <w:ilvl w:val="0"/>
          <w:numId w:val="3"/>
        </w:numPr>
        <w:rPr>
          <w:lang w:val="en-IN"/>
        </w:rPr>
      </w:pPr>
      <w:r w:rsidRPr="008F55E6">
        <w:rPr>
          <w:b/>
          <w:bCs/>
          <w:lang w:val="en-IN"/>
        </w:rPr>
        <w:t>Elimination of Uniqueness:</w:t>
      </w:r>
      <w:r w:rsidRPr="008F55E6">
        <w:rPr>
          <w:lang w:val="en-IN"/>
        </w:rPr>
        <w:t xml:space="preserve"> Without per-user salts, two users who choose the exact same password share the identical hash in the database. This allows attackers to crack a single instance and instantly recover the plaintext credentials for every user sharing that password.</w:t>
      </w:r>
    </w:p>
    <w:p w14:paraId="0AFD7843" w14:textId="0C407E1A" w:rsidR="008F55E6" w:rsidRPr="008F55E6" w:rsidRDefault="008F55E6" w:rsidP="008F55E6">
      <w:pPr>
        <w:numPr>
          <w:ilvl w:val="0"/>
          <w:numId w:val="3"/>
        </w:numPr>
        <w:rPr>
          <w:lang w:val="en-IN"/>
        </w:rPr>
      </w:pPr>
      <w:r w:rsidRPr="008F55E6">
        <w:rPr>
          <w:b/>
          <w:bCs/>
          <w:lang w:val="en-IN"/>
        </w:rPr>
        <w:t>Rainbow Table and Hash List Attacks:</w:t>
      </w:r>
      <w:r w:rsidRPr="008F55E6">
        <w:rPr>
          <w:lang w:val="en-IN"/>
        </w:rPr>
        <w:t xml:space="preserve"> Attackers construct precomputed lookup tables (rainbow tables) or massive reverse-lookup databases containing billions of plaintext passwords mapped to their corresponding SHA-1 hashes. When a database is leaked without salts, attackers perform </w:t>
      </w:r>
      <m:oMath>
        <m:r>
          <w:rPr>
            <w:rFonts w:ascii="Cambria Math" w:hAnsi="Cambria Math"/>
            <w:lang w:val="en-IN"/>
          </w:rPr>
          <m:t>O</m:t>
        </m:r>
        <m:d>
          <m:dPr>
            <m:ctrlPr>
              <w:rPr>
                <w:rFonts w:ascii="Cambria Math" w:hAnsi="Cambria Math"/>
                <w:lang w:val="en-IN"/>
              </w:rPr>
            </m:ctrlPr>
          </m:dPr>
          <m:e>
            <m:r>
              <w:rPr>
                <w:rFonts w:ascii="Cambria Math" w:hAnsi="Cambria Math"/>
                <w:lang w:val="en-IN"/>
              </w:rPr>
              <m:t>1</m:t>
            </m:r>
          </m:e>
        </m:d>
      </m:oMath>
      <w:r w:rsidRPr="008F55E6">
        <w:rPr>
          <w:lang w:val="en-IN"/>
        </w:rPr>
        <w:t xml:space="preserve"> database lookups or high-speed dictionary attacks without needing to brute-force each password individually.</w:t>
      </w:r>
    </w:p>
    <w:p w14:paraId="38FB4EB3" w14:textId="77777777" w:rsidR="008F55E6" w:rsidRPr="008F55E6" w:rsidRDefault="008F55E6" w:rsidP="008F55E6">
      <w:pPr>
        <w:rPr>
          <w:b/>
          <w:bCs/>
          <w:lang w:val="en-IN"/>
        </w:rPr>
      </w:pPr>
      <w:r w:rsidRPr="008F55E6">
        <w:rPr>
          <w:b/>
          <w:bCs/>
          <w:lang w:val="en-IN"/>
        </w:rPr>
        <w:t>1.3 Recommended Secure Architecture &amp; Cryptographic Justification</w:t>
      </w:r>
    </w:p>
    <w:p w14:paraId="1C06F0E3" w14:textId="77777777" w:rsidR="008F55E6" w:rsidRPr="008F55E6" w:rsidRDefault="008F55E6" w:rsidP="008F55E6">
      <w:pPr>
        <w:rPr>
          <w:lang w:val="en-IN"/>
        </w:rPr>
      </w:pPr>
      <w:r w:rsidRPr="008F55E6">
        <w:rPr>
          <w:lang w:val="en-IN"/>
        </w:rPr>
        <w:t xml:space="preserve">To defend against modern offline brute-force attacks, rainbow tables, and hardware acceleration (ASICs/GPUs), enterprise applications must transition from fast cryptographic hashes to </w:t>
      </w:r>
      <w:r w:rsidRPr="008F55E6">
        <w:rPr>
          <w:b/>
          <w:bCs/>
          <w:lang w:val="en-IN"/>
        </w:rPr>
        <w:t>Memory-Hard Key Derivation Functions (KDFs)</w:t>
      </w:r>
      <w:r w:rsidRPr="008F55E6">
        <w:rPr>
          <w:lang w:val="en-IN"/>
        </w:rPr>
        <w:t>.</w:t>
      </w:r>
    </w:p>
    <w:p w14:paraId="5153EF5C" w14:textId="77777777" w:rsidR="008F55E6" w:rsidRPr="008F55E6" w:rsidRDefault="008F55E6" w:rsidP="008F55E6">
      <w:pPr>
        <w:rPr>
          <w:b/>
          <w:bCs/>
          <w:lang w:val="en-IN"/>
        </w:rPr>
      </w:pPr>
      <w:r w:rsidRPr="008F55E6">
        <w:rPr>
          <w:b/>
          <w:bCs/>
          <w:lang w:val="en-IN"/>
        </w:rPr>
        <w:t>Recommended Standard: Argon2id</w:t>
      </w:r>
    </w:p>
    <w:p w14:paraId="1C126D6C" w14:textId="77777777" w:rsidR="008F55E6" w:rsidRPr="008F55E6" w:rsidRDefault="008F55E6" w:rsidP="008F55E6">
      <w:pPr>
        <w:rPr>
          <w:lang w:val="en-IN"/>
        </w:rPr>
      </w:pPr>
      <w:r w:rsidRPr="008F55E6">
        <w:rPr>
          <w:lang w:val="en-IN"/>
        </w:rPr>
        <w:t>Argon2 won the Password Hashing Competition (PHC) in 2015 and represents the state-of-the-art in password hashing.</w:t>
      </w:r>
    </w:p>
    <w:p w14:paraId="09FC8947" w14:textId="77777777" w:rsidR="008F55E6" w:rsidRPr="008F55E6" w:rsidRDefault="008F55E6" w:rsidP="008F55E6">
      <w:pPr>
        <w:numPr>
          <w:ilvl w:val="0"/>
          <w:numId w:val="4"/>
        </w:numPr>
        <w:rPr>
          <w:lang w:val="en-IN"/>
        </w:rPr>
      </w:pPr>
      <w:r w:rsidRPr="008F55E6">
        <w:rPr>
          <w:b/>
          <w:bCs/>
          <w:lang w:val="en-IN"/>
        </w:rPr>
        <w:t>Memory-Hardness:</w:t>
      </w:r>
      <w:r w:rsidRPr="008F55E6">
        <w:rPr>
          <w:lang w:val="en-IN"/>
        </w:rPr>
        <w:t xml:space="preserve"> Argon2id requires large amounts of system RAM (configurable by the administrator, e.g., 64 MB to 512 MB per hash computation). This severely restricts the ability of attackers to parallelize cracking operations on commodity GPUs or custom ASICs, </w:t>
      </w:r>
      <w:r w:rsidRPr="008F55E6">
        <w:rPr>
          <w:lang w:val="en-IN"/>
        </w:rPr>
        <w:lastRenderedPageBreak/>
        <w:t>which possess limited high-speed memory per core.</w:t>
      </w:r>
    </w:p>
    <w:p w14:paraId="382B0F62" w14:textId="77777777" w:rsidR="008F55E6" w:rsidRPr="008F55E6" w:rsidRDefault="008F55E6" w:rsidP="008F55E6">
      <w:pPr>
        <w:numPr>
          <w:ilvl w:val="0"/>
          <w:numId w:val="4"/>
        </w:numPr>
        <w:rPr>
          <w:lang w:val="en-IN"/>
        </w:rPr>
      </w:pPr>
      <w:r w:rsidRPr="008F55E6">
        <w:rPr>
          <w:b/>
          <w:bCs/>
          <w:lang w:val="en-IN"/>
        </w:rPr>
        <w:t>Hybrid Architecture:</w:t>
      </w:r>
      <w:r w:rsidRPr="008F55E6">
        <w:rPr>
          <w:lang w:val="en-IN"/>
        </w:rPr>
        <w:t xml:space="preserve"> Argon2id combines elements of Argon2i (resistant to side-channel timing attacks) and Argon2d (resistant to GPU-based </w:t>
      </w:r>
      <w:proofErr w:type="spellStart"/>
      <w:r w:rsidRPr="008F55E6">
        <w:rPr>
          <w:lang w:val="en-IN"/>
        </w:rPr>
        <w:t>tradeoff</w:t>
      </w:r>
      <w:proofErr w:type="spellEnd"/>
      <w:r w:rsidRPr="008F55E6">
        <w:rPr>
          <w:lang w:val="en-IN"/>
        </w:rPr>
        <w:t xml:space="preserve"> attacks), making it optimal for general-purpose web applications.</w:t>
      </w:r>
    </w:p>
    <w:p w14:paraId="66F9EAFB" w14:textId="77777777" w:rsidR="008F55E6" w:rsidRPr="008F55E6" w:rsidRDefault="008F55E6" w:rsidP="008F55E6">
      <w:pPr>
        <w:rPr>
          <w:b/>
          <w:bCs/>
          <w:lang w:val="en-IN"/>
        </w:rPr>
      </w:pPr>
      <w:r w:rsidRPr="008F55E6">
        <w:rPr>
          <w:b/>
          <w:bCs/>
          <w:lang w:val="en-IN"/>
        </w:rPr>
        <w:t>Alternative Standard: PBKDF2 (Password-Based Key Derivation Function 2)</w:t>
      </w:r>
    </w:p>
    <w:p w14:paraId="1CB88ADC" w14:textId="265EBF2A" w:rsidR="008F55E6" w:rsidRPr="008F55E6" w:rsidRDefault="008F55E6" w:rsidP="008F55E6">
      <w:pPr>
        <w:rPr>
          <w:lang w:val="en-IN"/>
        </w:rPr>
      </w:pPr>
      <w:r w:rsidRPr="008F55E6">
        <w:rPr>
          <w:lang w:val="en-IN"/>
        </w:rPr>
        <w:t xml:space="preserve">For legacy environments or systems restricted by FIPS compliance where Argon2 is unavailable, PBKDF2 (using HMAC-SHA256) serves as an acceptable alternative, provided the iteration count is set sufficiently high (e.g., </w:t>
      </w:r>
      <m:oMath>
        <m:r>
          <w:rPr>
            <w:rFonts w:ascii="Cambria Math" w:hAnsi="Cambria Math"/>
            <w:lang w:val="en-IN"/>
          </w:rPr>
          <m:t>≥600,000</m:t>
        </m:r>
      </m:oMath>
      <w:r w:rsidRPr="008F55E6">
        <w:rPr>
          <w:lang w:val="en-IN"/>
        </w:rPr>
        <w:t xml:space="preserve"> iterations as recommended by current NIST guidelines).</w:t>
      </w:r>
    </w:p>
    <w:p w14:paraId="6EB3CE12" w14:textId="77777777" w:rsidR="008F55E6" w:rsidRPr="008F55E6" w:rsidRDefault="008F55E6" w:rsidP="008F55E6">
      <w:pPr>
        <w:rPr>
          <w:b/>
          <w:bCs/>
          <w:lang w:val="en-IN"/>
        </w:rPr>
      </w:pPr>
      <w:r w:rsidRPr="008F55E6">
        <w:rPr>
          <w:b/>
          <w:bCs/>
          <w:lang w:val="en-IN"/>
        </w:rPr>
        <w:t>Cryptographic Justification</w:t>
      </w:r>
    </w:p>
    <w:p w14:paraId="02F57291" w14:textId="77777777" w:rsidR="008F55E6" w:rsidRPr="008F55E6" w:rsidRDefault="008F55E6" w:rsidP="008F55E6">
      <w:pPr>
        <w:numPr>
          <w:ilvl w:val="0"/>
          <w:numId w:val="5"/>
        </w:numPr>
        <w:rPr>
          <w:lang w:val="en-IN"/>
        </w:rPr>
      </w:pPr>
      <w:r w:rsidRPr="008F55E6">
        <w:rPr>
          <w:b/>
          <w:bCs/>
          <w:lang w:val="en-IN"/>
        </w:rPr>
        <w:t>Mandatory Salting:</w:t>
      </w:r>
      <w:r w:rsidRPr="008F55E6">
        <w:rPr>
          <w:lang w:val="en-IN"/>
        </w:rPr>
        <w:t xml:space="preserve"> Enforcing a cryptographically secure random salt (at least 16 bytes generated via a CSPRNG) ensures that rainbow tables are rendered obsolete; attackers must compute a unique cracking dictionary for every individual user in the database.</w:t>
      </w:r>
    </w:p>
    <w:p w14:paraId="1D38D90E" w14:textId="77777777" w:rsidR="008F55E6" w:rsidRPr="008F55E6" w:rsidRDefault="008F55E6" w:rsidP="008F55E6">
      <w:pPr>
        <w:numPr>
          <w:ilvl w:val="0"/>
          <w:numId w:val="5"/>
        </w:numPr>
        <w:rPr>
          <w:lang w:val="en-IN"/>
        </w:rPr>
      </w:pPr>
      <w:r w:rsidRPr="008F55E6">
        <w:rPr>
          <w:b/>
          <w:bCs/>
          <w:lang w:val="en-IN"/>
        </w:rPr>
        <w:t>Work Factors:</w:t>
      </w:r>
      <w:r w:rsidRPr="008F55E6">
        <w:rPr>
          <w:lang w:val="en-IN"/>
        </w:rPr>
        <w:t xml:space="preserve"> Introducing </w:t>
      </w:r>
      <w:proofErr w:type="spellStart"/>
      <w:r w:rsidRPr="008F55E6">
        <w:rPr>
          <w:lang w:val="en-IN"/>
        </w:rPr>
        <w:t>tunable</w:t>
      </w:r>
      <w:proofErr w:type="spellEnd"/>
      <w:r w:rsidRPr="008F55E6">
        <w:rPr>
          <w:lang w:val="en-IN"/>
        </w:rPr>
        <w:t xml:space="preserve"> parameters (time cost, memory cost, and parallelism) deliberately slows down the verification process. While a 200-millisecond delay is imperceptible to a legitimate user logging in once per session, it multiplies the computational cost for an attacker attempting billions of brute-force guesses by orders of magnitude.</w:t>
      </w:r>
    </w:p>
    <w:p w14:paraId="28EBA04B" w14:textId="77777777" w:rsidR="008F55E6" w:rsidRPr="008F55E6" w:rsidRDefault="008F55E6" w:rsidP="008F55E6">
      <w:pPr>
        <w:rPr>
          <w:b/>
          <w:bCs/>
          <w:lang w:val="en-IN"/>
        </w:rPr>
      </w:pPr>
      <w:r w:rsidRPr="008F55E6">
        <w:rPr>
          <w:b/>
          <w:bCs/>
          <w:lang w:val="en-IN"/>
        </w:rPr>
        <w:t>SECTION 2: Digital Signature Compromise in Financial Systems</w:t>
      </w:r>
    </w:p>
    <w:p w14:paraId="72711C2F" w14:textId="77777777" w:rsidR="008F55E6" w:rsidRPr="008F55E6" w:rsidRDefault="008F55E6" w:rsidP="008F55E6">
      <w:pPr>
        <w:rPr>
          <w:b/>
          <w:bCs/>
          <w:lang w:val="en-IN"/>
        </w:rPr>
      </w:pPr>
      <w:r w:rsidRPr="008F55E6">
        <w:rPr>
          <w:b/>
          <w:bCs/>
          <w:lang w:val="en-IN"/>
        </w:rPr>
        <w:t>2.1 Detailed Scenario &amp; Threat Landscape</w:t>
      </w:r>
    </w:p>
    <w:p w14:paraId="78532717" w14:textId="77777777" w:rsidR="008F55E6" w:rsidRPr="008F55E6" w:rsidRDefault="008F55E6" w:rsidP="008F55E6">
      <w:pPr>
        <w:rPr>
          <w:lang w:val="en-IN"/>
        </w:rPr>
      </w:pPr>
      <w:r w:rsidRPr="008F55E6">
        <w:rPr>
          <w:lang w:val="en-IN"/>
        </w:rPr>
        <w:t>In enterprise financial institutions, multi-million-dollar fund transfers, automated clearing house (ACH) instructions, and inter-bank settlements rely upon public-key cryptography to establish non-repudiable transaction authorizations. Consider a scenario where a corporate treasury officer's workstation is compromised via a targeted spear-phishing campaign and subsequent malware installation.</w:t>
      </w:r>
    </w:p>
    <w:p w14:paraId="290F8C7A" w14:textId="77777777" w:rsidR="008F55E6" w:rsidRPr="008F55E6" w:rsidRDefault="008F55E6" w:rsidP="008F55E6">
      <w:pPr>
        <w:rPr>
          <w:lang w:val="en-IN"/>
        </w:rPr>
      </w:pPr>
      <w:r w:rsidRPr="008F55E6">
        <w:rPr>
          <w:lang w:val="en-IN"/>
        </w:rPr>
        <w:t>The malware successfully exfiltrates the officer's private signing key from the local file system or unmanaged software keystore. Armed with this private key, the attacker crafts fraudulent, high-value wire transfer instructions, signs them using the compromised private key, and submits them to the financial institution's transaction processing gateway. Because the digital signature is mathematically valid under the associated public key, the automated gateway accepts the transactions, resulting in severe financial loss before detection occurs.</w:t>
      </w:r>
    </w:p>
    <w:p w14:paraId="548CE62E" w14:textId="77777777" w:rsidR="008F55E6" w:rsidRPr="008F55E6" w:rsidRDefault="008F55E6" w:rsidP="008F55E6">
      <w:pPr>
        <w:rPr>
          <w:b/>
          <w:bCs/>
          <w:lang w:val="en-IN"/>
        </w:rPr>
      </w:pPr>
      <w:r w:rsidRPr="008F55E6">
        <w:rPr>
          <w:b/>
          <w:bCs/>
          <w:lang w:val="en-IN"/>
        </w:rPr>
        <w:t>2.2 Evaluation of Impact: Authentication, Integrity, and Non-Repudiation</w:t>
      </w:r>
    </w:p>
    <w:p w14:paraId="3C6765F4" w14:textId="77777777" w:rsidR="008F55E6" w:rsidRPr="008F55E6" w:rsidRDefault="008F55E6" w:rsidP="008F55E6">
      <w:pPr>
        <w:rPr>
          <w:b/>
          <w:bCs/>
          <w:lang w:val="en-IN"/>
        </w:rPr>
      </w:pPr>
      <w:r w:rsidRPr="008F55E6">
        <w:rPr>
          <w:b/>
          <w:bCs/>
          <w:lang w:val="en-IN"/>
        </w:rPr>
        <w:t>Collapse of Cryptographic Authentication</w:t>
      </w:r>
    </w:p>
    <w:p w14:paraId="65BF030D" w14:textId="77777777" w:rsidR="008F55E6" w:rsidRPr="008F55E6" w:rsidRDefault="008F55E6" w:rsidP="008F55E6">
      <w:pPr>
        <w:numPr>
          <w:ilvl w:val="0"/>
          <w:numId w:val="6"/>
        </w:numPr>
        <w:rPr>
          <w:lang w:val="en-IN"/>
        </w:rPr>
      </w:pPr>
      <w:r w:rsidRPr="008F55E6">
        <w:rPr>
          <w:lang w:val="en-IN"/>
        </w:rPr>
        <w:t>Asymmetric cryptography establishes identity through possession of a private key.</w:t>
      </w:r>
    </w:p>
    <w:p w14:paraId="6BE4F983" w14:textId="77777777" w:rsidR="008F55E6" w:rsidRPr="008F55E6" w:rsidRDefault="008F55E6" w:rsidP="008F55E6">
      <w:pPr>
        <w:numPr>
          <w:ilvl w:val="0"/>
          <w:numId w:val="6"/>
        </w:numPr>
        <w:rPr>
          <w:lang w:val="en-IN"/>
        </w:rPr>
      </w:pPr>
      <w:r w:rsidRPr="008F55E6">
        <w:rPr>
          <w:lang w:val="en-IN"/>
        </w:rPr>
        <w:t xml:space="preserve">In a compromised key scenario, </w:t>
      </w:r>
      <w:r w:rsidRPr="008F55E6">
        <w:rPr>
          <w:b/>
          <w:bCs/>
          <w:lang w:val="en-IN"/>
        </w:rPr>
        <w:t>possession equals identity</w:t>
      </w:r>
      <w:r w:rsidRPr="008F55E6">
        <w:rPr>
          <w:lang w:val="en-IN"/>
        </w:rPr>
        <w:t>. The verification algorithm cannot distinguish between the legitimate corporate officer and the malicious actor holding the exact same private key. Consequently, the system authenticates the fraudulent requests as originating from the authorized executive.</w:t>
      </w:r>
    </w:p>
    <w:p w14:paraId="4A451717" w14:textId="77777777" w:rsidR="008F55E6" w:rsidRPr="008F55E6" w:rsidRDefault="008F55E6" w:rsidP="008F55E6">
      <w:pPr>
        <w:rPr>
          <w:b/>
          <w:bCs/>
          <w:lang w:val="en-IN"/>
        </w:rPr>
      </w:pPr>
      <w:r w:rsidRPr="008F55E6">
        <w:rPr>
          <w:b/>
          <w:bCs/>
          <w:lang w:val="en-IN"/>
        </w:rPr>
        <w:t xml:space="preserve">Destruction of </w:t>
      </w:r>
      <w:proofErr w:type="gramStart"/>
      <w:r w:rsidRPr="008F55E6">
        <w:rPr>
          <w:b/>
          <w:bCs/>
          <w:lang w:val="en-IN"/>
        </w:rPr>
        <w:t>Non-Repudiation</w:t>
      </w:r>
      <w:proofErr w:type="gramEnd"/>
    </w:p>
    <w:p w14:paraId="5793BAF9" w14:textId="77777777" w:rsidR="008F55E6" w:rsidRPr="008F55E6" w:rsidRDefault="008F55E6" w:rsidP="008F55E6">
      <w:pPr>
        <w:numPr>
          <w:ilvl w:val="0"/>
          <w:numId w:val="7"/>
        </w:numPr>
        <w:rPr>
          <w:lang w:val="en-IN"/>
        </w:rPr>
      </w:pPr>
      <w:r w:rsidRPr="008F55E6">
        <w:rPr>
          <w:lang w:val="en-IN"/>
        </w:rPr>
        <w:t>Non-repudiation is the legal and technical property that prevents an entity from denying having performed an action (e.g., signing a transaction).</w:t>
      </w:r>
    </w:p>
    <w:p w14:paraId="5978D8B1" w14:textId="77777777" w:rsidR="008F55E6" w:rsidRPr="008F55E6" w:rsidRDefault="008F55E6" w:rsidP="008F55E6">
      <w:pPr>
        <w:numPr>
          <w:ilvl w:val="0"/>
          <w:numId w:val="7"/>
        </w:numPr>
        <w:rPr>
          <w:lang w:val="en-IN"/>
        </w:rPr>
      </w:pPr>
      <w:r w:rsidRPr="008F55E6">
        <w:rPr>
          <w:lang w:val="en-IN"/>
        </w:rPr>
        <w:t xml:space="preserve">When a private key is compromised, </w:t>
      </w:r>
      <w:r w:rsidRPr="008F55E6">
        <w:rPr>
          <w:b/>
          <w:bCs/>
          <w:lang w:val="en-IN"/>
        </w:rPr>
        <w:t>non-repudiation collapses entirely</w:t>
      </w:r>
      <w:r w:rsidRPr="008F55E6">
        <w:rPr>
          <w:lang w:val="en-IN"/>
        </w:rPr>
        <w:t>. While the mathematical signature on the fraudulent transaction is undeniably valid, the enterprise can no longer legally prove that the human owner of the key authorized the transfer. This creates profound legal disputes, regulatory compliance failures, and severe operational liabilities.</w:t>
      </w:r>
    </w:p>
    <w:p w14:paraId="0C1DF045" w14:textId="77777777" w:rsidR="008F55E6" w:rsidRPr="008F55E6" w:rsidRDefault="008F55E6" w:rsidP="008F55E6">
      <w:pPr>
        <w:rPr>
          <w:b/>
          <w:bCs/>
          <w:lang w:val="en-IN"/>
        </w:rPr>
      </w:pPr>
      <w:r w:rsidRPr="008F55E6">
        <w:rPr>
          <w:b/>
          <w:bCs/>
          <w:lang w:val="en-IN"/>
        </w:rPr>
        <w:t>2.3 Mitigation Strategies and Technical Countermeasures</w:t>
      </w:r>
    </w:p>
    <w:p w14:paraId="7397451B" w14:textId="77777777" w:rsidR="008F55E6" w:rsidRPr="008F55E6" w:rsidRDefault="008F55E6" w:rsidP="008F55E6">
      <w:pPr>
        <w:numPr>
          <w:ilvl w:val="0"/>
          <w:numId w:val="8"/>
        </w:numPr>
        <w:rPr>
          <w:lang w:val="en-IN"/>
        </w:rPr>
      </w:pPr>
      <w:r w:rsidRPr="008F55E6">
        <w:rPr>
          <w:b/>
          <w:bCs/>
          <w:lang w:val="en-IN"/>
        </w:rPr>
        <w:t>Hardware Security Modules (HSMs) and Secure Enclaves:</w:t>
      </w:r>
    </w:p>
    <w:p w14:paraId="0D4305F0" w14:textId="77777777" w:rsidR="008F55E6" w:rsidRPr="008F55E6" w:rsidRDefault="008F55E6" w:rsidP="008F55E6">
      <w:pPr>
        <w:numPr>
          <w:ilvl w:val="1"/>
          <w:numId w:val="8"/>
        </w:numPr>
        <w:rPr>
          <w:lang w:val="en-IN"/>
        </w:rPr>
      </w:pPr>
      <w:r w:rsidRPr="008F55E6">
        <w:rPr>
          <w:lang w:val="en-IN"/>
        </w:rPr>
        <w:t>Private keys must never reside in plaintext on disk or in standard OS memory. Enterprise implementations must mandate the use of Hardware Security Modules (HSMs), Trusted Platform Modules (TPMs), or FIDO2/</w:t>
      </w:r>
      <w:proofErr w:type="spellStart"/>
      <w:r w:rsidRPr="008F55E6">
        <w:rPr>
          <w:lang w:val="en-IN"/>
        </w:rPr>
        <w:t>WebAuthn</w:t>
      </w:r>
      <w:proofErr w:type="spellEnd"/>
      <w:r w:rsidRPr="008F55E6">
        <w:rPr>
          <w:lang w:val="en-IN"/>
        </w:rPr>
        <w:t xml:space="preserve"> hardware security tokens (e.g., YubiKeys).</w:t>
      </w:r>
    </w:p>
    <w:p w14:paraId="5F4775AB" w14:textId="77777777" w:rsidR="008F55E6" w:rsidRPr="008F55E6" w:rsidRDefault="008F55E6" w:rsidP="008F55E6">
      <w:pPr>
        <w:numPr>
          <w:ilvl w:val="1"/>
          <w:numId w:val="8"/>
        </w:numPr>
        <w:rPr>
          <w:lang w:val="en-IN"/>
        </w:rPr>
      </w:pPr>
      <w:r w:rsidRPr="008F55E6">
        <w:rPr>
          <w:b/>
          <w:bCs/>
          <w:lang w:val="en-IN"/>
        </w:rPr>
        <w:t>Key Isolation:</w:t>
      </w:r>
      <w:r w:rsidRPr="008F55E6">
        <w:rPr>
          <w:lang w:val="en-IN"/>
        </w:rPr>
        <w:t xml:space="preserve"> The private key is generated inside the hardware boundary and cannot be exported. Signing operations are executed inside the secure crypto-processor; only the resulting digital signature leaves the device.</w:t>
      </w:r>
    </w:p>
    <w:p w14:paraId="537A04C6" w14:textId="77777777" w:rsidR="008F55E6" w:rsidRPr="008F55E6" w:rsidRDefault="008F55E6" w:rsidP="008F55E6">
      <w:pPr>
        <w:numPr>
          <w:ilvl w:val="0"/>
          <w:numId w:val="8"/>
        </w:numPr>
        <w:rPr>
          <w:lang w:val="en-IN"/>
        </w:rPr>
      </w:pPr>
      <w:r w:rsidRPr="008F55E6">
        <w:rPr>
          <w:b/>
          <w:bCs/>
          <w:lang w:val="en-IN"/>
        </w:rPr>
        <w:t>Multi-Factor Activation &amp; Biometric Binding:</w:t>
      </w:r>
    </w:p>
    <w:p w14:paraId="0B16101A" w14:textId="77777777" w:rsidR="008F55E6" w:rsidRPr="008F55E6" w:rsidRDefault="008F55E6" w:rsidP="008F55E6">
      <w:pPr>
        <w:numPr>
          <w:ilvl w:val="1"/>
          <w:numId w:val="8"/>
        </w:numPr>
        <w:rPr>
          <w:lang w:val="en-IN"/>
        </w:rPr>
      </w:pPr>
      <w:r w:rsidRPr="008F55E6">
        <w:rPr>
          <w:lang w:val="en-IN"/>
        </w:rPr>
        <w:t>Require physical presence confirmation and multi-factor authentication (e.g., user PIN, biometric verification, or secondary approval tokens) before the hardware token permits a signing operation.</w:t>
      </w:r>
    </w:p>
    <w:p w14:paraId="687465B2" w14:textId="77777777" w:rsidR="008F55E6" w:rsidRPr="008F55E6" w:rsidRDefault="008F55E6" w:rsidP="008F55E6">
      <w:pPr>
        <w:numPr>
          <w:ilvl w:val="0"/>
          <w:numId w:val="8"/>
        </w:numPr>
        <w:rPr>
          <w:lang w:val="en-IN"/>
        </w:rPr>
      </w:pPr>
      <w:r w:rsidRPr="008F55E6">
        <w:rPr>
          <w:b/>
          <w:bCs/>
          <w:lang w:val="en-IN"/>
        </w:rPr>
        <w:t xml:space="preserve">Continuous Transaction Monitoring &amp; </w:t>
      </w:r>
      <w:proofErr w:type="spellStart"/>
      <w:r w:rsidRPr="008F55E6">
        <w:rPr>
          <w:b/>
          <w:bCs/>
          <w:lang w:val="en-IN"/>
        </w:rPr>
        <w:t>Behavioral</w:t>
      </w:r>
      <w:proofErr w:type="spellEnd"/>
      <w:r w:rsidRPr="008F55E6">
        <w:rPr>
          <w:b/>
          <w:bCs/>
          <w:lang w:val="en-IN"/>
        </w:rPr>
        <w:t xml:space="preserve"> Velocity Checks:</w:t>
      </w:r>
    </w:p>
    <w:p w14:paraId="546E5CF7" w14:textId="77777777" w:rsidR="008F55E6" w:rsidRPr="008F55E6" w:rsidRDefault="008F55E6" w:rsidP="008F55E6">
      <w:pPr>
        <w:numPr>
          <w:ilvl w:val="1"/>
          <w:numId w:val="8"/>
        </w:numPr>
        <w:rPr>
          <w:lang w:val="en-IN"/>
        </w:rPr>
      </w:pPr>
      <w:r w:rsidRPr="008F55E6">
        <w:rPr>
          <w:lang w:val="en-IN"/>
        </w:rPr>
        <w:lastRenderedPageBreak/>
        <w:t xml:space="preserve">Implement out-of-band </w:t>
      </w:r>
      <w:proofErr w:type="spellStart"/>
      <w:r w:rsidRPr="008F55E6">
        <w:rPr>
          <w:lang w:val="en-IN"/>
        </w:rPr>
        <w:t>behavioral</w:t>
      </w:r>
      <w:proofErr w:type="spellEnd"/>
      <w:r w:rsidRPr="008F55E6">
        <w:rPr>
          <w:lang w:val="en-IN"/>
        </w:rPr>
        <w:t xml:space="preserve"> anomaly detection (</w:t>
      </w:r>
      <w:proofErr w:type="spellStart"/>
      <w:r w:rsidRPr="008F55E6">
        <w:rPr>
          <w:lang w:val="en-IN"/>
        </w:rPr>
        <w:t>analyzing</w:t>
      </w:r>
      <w:proofErr w:type="spellEnd"/>
      <w:r w:rsidRPr="008F55E6">
        <w:rPr>
          <w:lang w:val="en-IN"/>
        </w:rPr>
        <w:t xml:space="preserve"> transaction velocity, unusual geographic locations, abnormal beneficiary accounts, and out-of-hours requests) to intercept and quarantine suspicious signed transactions prior to execution.</w:t>
      </w:r>
    </w:p>
    <w:p w14:paraId="28F160E0" w14:textId="77777777" w:rsidR="008F55E6" w:rsidRPr="008F55E6" w:rsidRDefault="008F55E6" w:rsidP="008F55E6">
      <w:pPr>
        <w:numPr>
          <w:ilvl w:val="0"/>
          <w:numId w:val="8"/>
        </w:numPr>
        <w:rPr>
          <w:lang w:val="en-IN"/>
        </w:rPr>
      </w:pPr>
      <w:r w:rsidRPr="008F55E6">
        <w:rPr>
          <w:b/>
          <w:bCs/>
          <w:lang w:val="en-IN"/>
        </w:rPr>
        <w:t>Immediate Key Revocation and Automated Lifecycle Management:</w:t>
      </w:r>
    </w:p>
    <w:p w14:paraId="4F1E2F7D" w14:textId="77777777" w:rsidR="008F55E6" w:rsidRPr="008F55E6" w:rsidRDefault="008F55E6" w:rsidP="008F55E6">
      <w:pPr>
        <w:numPr>
          <w:ilvl w:val="1"/>
          <w:numId w:val="8"/>
        </w:numPr>
        <w:rPr>
          <w:lang w:val="en-IN"/>
        </w:rPr>
      </w:pPr>
      <w:r w:rsidRPr="008F55E6">
        <w:rPr>
          <w:lang w:val="en-IN"/>
        </w:rPr>
        <w:t>Maintain robust Public Key Infrastructure (PKI) management integrating Online Certificate Status Protocol (OCSP) stapling and automated Certificate Revocation Lists (CRLs) to invalidate compromised keys instantly upon detection.</w:t>
      </w:r>
    </w:p>
    <w:p w14:paraId="5410BE81" w14:textId="77777777" w:rsidR="008F55E6" w:rsidRPr="008F55E6" w:rsidRDefault="008F55E6" w:rsidP="008F55E6">
      <w:pPr>
        <w:rPr>
          <w:b/>
          <w:bCs/>
          <w:lang w:val="en-IN"/>
        </w:rPr>
      </w:pPr>
      <w:r w:rsidRPr="008F55E6">
        <w:rPr>
          <w:b/>
          <w:bCs/>
          <w:lang w:val="en-IN"/>
        </w:rPr>
        <w:t>SECTION 3: Kerberos Authentication Failure in Distributed Systems</w:t>
      </w:r>
    </w:p>
    <w:p w14:paraId="21692A84" w14:textId="77777777" w:rsidR="008F55E6" w:rsidRPr="008F55E6" w:rsidRDefault="008F55E6" w:rsidP="008F55E6">
      <w:pPr>
        <w:rPr>
          <w:b/>
          <w:bCs/>
          <w:lang w:val="en-IN"/>
        </w:rPr>
      </w:pPr>
      <w:r w:rsidRPr="008F55E6">
        <w:rPr>
          <w:b/>
          <w:bCs/>
          <w:lang w:val="en-IN"/>
        </w:rPr>
        <w:t>3.1 Detailed Scenario &amp; Threat Landscape</w:t>
      </w:r>
    </w:p>
    <w:p w14:paraId="5A90C0A6" w14:textId="77777777" w:rsidR="008F55E6" w:rsidRPr="008F55E6" w:rsidRDefault="008F55E6" w:rsidP="008F55E6">
      <w:pPr>
        <w:rPr>
          <w:lang w:val="en-IN"/>
        </w:rPr>
      </w:pPr>
      <w:r w:rsidRPr="008F55E6">
        <w:rPr>
          <w:lang w:val="en-IN"/>
        </w:rPr>
        <w:t>Enterprise distributed architectures, particularly those built upon Microsoft Active Directory or enterprise Linux realms, rely heavily on the Kerberos protocol for secure, ticket-based single sign-on (SSO) authentication. Consider a multi-</w:t>
      </w:r>
      <w:proofErr w:type="spellStart"/>
      <w:r w:rsidRPr="008F55E6">
        <w:rPr>
          <w:lang w:val="en-IN"/>
        </w:rPr>
        <w:t>datacenter</w:t>
      </w:r>
      <w:proofErr w:type="spellEnd"/>
      <w:r w:rsidRPr="008F55E6">
        <w:rPr>
          <w:lang w:val="en-IN"/>
        </w:rPr>
        <w:t xml:space="preserve"> enterprise system experiencing intermittent, widespread authentication failures. Users are randomly locked out of applications, service-to-service API calls fail with cryptic error codes, and administrative consoles report cascading login timeouts.</w:t>
      </w:r>
    </w:p>
    <w:p w14:paraId="7E3B9111" w14:textId="77777777" w:rsidR="008F55E6" w:rsidRPr="008F55E6" w:rsidRDefault="008F55E6" w:rsidP="008F55E6">
      <w:pPr>
        <w:rPr>
          <w:lang w:val="en-IN"/>
        </w:rPr>
      </w:pPr>
      <w:r w:rsidRPr="008F55E6">
        <w:rPr>
          <w:lang w:val="en-IN"/>
        </w:rPr>
        <w:t xml:space="preserve">An intensive systems investigation reveals that clock drift across virtualized hypervisors, cloud instances, and Key Distribution </w:t>
      </w:r>
      <w:proofErr w:type="spellStart"/>
      <w:r w:rsidRPr="008F55E6">
        <w:rPr>
          <w:lang w:val="en-IN"/>
        </w:rPr>
        <w:t>Center</w:t>
      </w:r>
      <w:proofErr w:type="spellEnd"/>
      <w:r w:rsidRPr="008F55E6">
        <w:rPr>
          <w:lang w:val="en-IN"/>
        </w:rPr>
        <w:t xml:space="preserve"> (KDC) domain controllers has exceeded acceptable operational tolerances, resulting in systematic cryptographic rejections across the network.</w:t>
      </w:r>
    </w:p>
    <w:p w14:paraId="4E39478A" w14:textId="77777777" w:rsidR="008F55E6" w:rsidRPr="008F55E6" w:rsidRDefault="008F55E6" w:rsidP="008F55E6">
      <w:pPr>
        <w:rPr>
          <w:b/>
          <w:bCs/>
          <w:lang w:val="en-IN"/>
        </w:rPr>
      </w:pPr>
      <w:r w:rsidRPr="008F55E6">
        <w:rPr>
          <w:b/>
          <w:bCs/>
          <w:lang w:val="en-IN"/>
        </w:rPr>
        <w:t>3.2 Technical Analysis: The Critical Role of Time in Kerberos</w:t>
      </w:r>
    </w:p>
    <w:p w14:paraId="067A5779" w14:textId="77777777" w:rsidR="008F55E6" w:rsidRPr="008F55E6" w:rsidRDefault="008F55E6" w:rsidP="008F55E6">
      <w:pPr>
        <w:rPr>
          <w:b/>
          <w:bCs/>
          <w:lang w:val="en-IN"/>
        </w:rPr>
      </w:pPr>
      <w:r w:rsidRPr="008F55E6">
        <w:rPr>
          <w:b/>
          <w:bCs/>
          <w:lang w:val="en-IN"/>
        </w:rPr>
        <w:t>The Mechanics of Kerberos Timestamps</w:t>
      </w:r>
    </w:p>
    <w:p w14:paraId="1E7A645F" w14:textId="77777777" w:rsidR="008F55E6" w:rsidRPr="008F55E6" w:rsidRDefault="008F55E6" w:rsidP="008F55E6">
      <w:pPr>
        <w:rPr>
          <w:lang w:val="en-IN"/>
        </w:rPr>
      </w:pPr>
      <w:r w:rsidRPr="008F55E6">
        <w:rPr>
          <w:lang w:val="en-IN"/>
        </w:rPr>
        <w:t>The Kerberos protocol (RFC 4120) was designed under the assumption that network clocks can be synchronized within tight tolerances. Timestamps are embedded at multiple critical stages of the authentication exchange:</w:t>
      </w:r>
    </w:p>
    <w:p w14:paraId="586958D1" w14:textId="77777777" w:rsidR="008F55E6" w:rsidRPr="008F55E6" w:rsidRDefault="008F55E6" w:rsidP="008F55E6">
      <w:pPr>
        <w:numPr>
          <w:ilvl w:val="0"/>
          <w:numId w:val="9"/>
        </w:numPr>
        <w:rPr>
          <w:lang w:val="en-IN"/>
        </w:rPr>
      </w:pPr>
      <w:r w:rsidRPr="008F55E6">
        <w:rPr>
          <w:b/>
          <w:bCs/>
          <w:lang w:val="en-IN"/>
        </w:rPr>
        <w:t>Ticket Lifetimes:</w:t>
      </w:r>
      <w:r w:rsidRPr="008F55E6">
        <w:rPr>
          <w:lang w:val="en-IN"/>
        </w:rPr>
        <w:t xml:space="preserve"> Ticket-Granting Tickets (TGTs) and service tickets contain explicit start times and expiration timestamps (e.g., valid for a default window of 10 hours).</w:t>
      </w:r>
    </w:p>
    <w:p w14:paraId="5C812EA1" w14:textId="77777777" w:rsidR="008F55E6" w:rsidRPr="008F55E6" w:rsidRDefault="008F55E6" w:rsidP="008F55E6">
      <w:pPr>
        <w:numPr>
          <w:ilvl w:val="0"/>
          <w:numId w:val="9"/>
        </w:numPr>
        <w:rPr>
          <w:lang w:val="en-IN"/>
        </w:rPr>
      </w:pPr>
      <w:r w:rsidRPr="008F55E6">
        <w:rPr>
          <w:b/>
          <w:bCs/>
          <w:lang w:val="en-IN"/>
        </w:rPr>
        <w:t>Authenticators:</w:t>
      </w:r>
      <w:r w:rsidRPr="008F55E6">
        <w:rPr>
          <w:lang w:val="en-IN"/>
        </w:rPr>
        <w:t xml:space="preserve"> When a client requests access to a specific service, it generates an </w:t>
      </w:r>
      <w:r w:rsidRPr="008F55E6">
        <w:rPr>
          <w:i/>
          <w:iCs/>
          <w:lang w:val="en-IN"/>
        </w:rPr>
        <w:t>Authenticator</w:t>
      </w:r>
      <w:r w:rsidRPr="008F55E6">
        <w:rPr>
          <w:lang w:val="en-IN"/>
        </w:rPr>
        <w:t xml:space="preserve"> encrypted with the shared session key. This authenticator contains a fresh client-generated timestamp. The target service inspects this timestamp to verify that the request is current.</w:t>
      </w:r>
    </w:p>
    <w:p w14:paraId="62E6B51F" w14:textId="77777777" w:rsidR="008F55E6" w:rsidRPr="008F55E6" w:rsidRDefault="008F55E6" w:rsidP="008F55E6">
      <w:pPr>
        <w:rPr>
          <w:b/>
          <w:bCs/>
          <w:lang w:val="en-IN"/>
        </w:rPr>
      </w:pPr>
      <w:r w:rsidRPr="008F55E6">
        <w:rPr>
          <w:b/>
          <w:bCs/>
          <w:lang w:val="en-IN"/>
        </w:rPr>
        <w:t>The Maximum Clock Skew (</w:t>
      </w:r>
      <w:proofErr w:type="spellStart"/>
      <w:r w:rsidRPr="008F55E6">
        <w:rPr>
          <w:b/>
          <w:bCs/>
          <w:lang w:val="en-IN"/>
        </w:rPr>
        <w:t>max_skew</w:t>
      </w:r>
      <w:proofErr w:type="spellEnd"/>
      <w:r w:rsidRPr="008F55E6">
        <w:rPr>
          <w:b/>
          <w:bCs/>
          <w:lang w:val="en-IN"/>
        </w:rPr>
        <w:t>) Failure Mechanism</w:t>
      </w:r>
    </w:p>
    <w:p w14:paraId="47BF4FE9" w14:textId="77777777" w:rsidR="008F55E6" w:rsidRPr="008F55E6" w:rsidRDefault="008F55E6" w:rsidP="008F55E6">
      <w:pPr>
        <w:rPr>
          <w:lang w:val="en-IN"/>
        </w:rPr>
      </w:pPr>
      <w:r w:rsidRPr="008F55E6">
        <w:rPr>
          <w:lang w:val="en-IN"/>
        </w:rPr>
        <w:t xml:space="preserve">To prevent replay attacks (where an attacker intercepts a valid authentication ticket and replays it later) while accommodating minor hardware clock imperfections, Kerberos enforces a strict configuration parameter known as </w:t>
      </w:r>
      <w:proofErr w:type="spellStart"/>
      <w:r w:rsidRPr="008F55E6">
        <w:rPr>
          <w:lang w:val="en-IN"/>
        </w:rPr>
        <w:t>max_skew</w:t>
      </w:r>
      <w:proofErr w:type="spellEnd"/>
      <w:r w:rsidRPr="008F55E6">
        <w:rPr>
          <w:lang w:val="en-IN"/>
        </w:rPr>
        <w:t xml:space="preserve"> (typically set to 5 minutes by default).</w:t>
      </w:r>
    </w:p>
    <w:p w14:paraId="11697BD5" w14:textId="77777777" w:rsidR="008F55E6" w:rsidRPr="008F55E6" w:rsidRDefault="008F55E6" w:rsidP="008F55E6">
      <w:pPr>
        <w:numPr>
          <w:ilvl w:val="0"/>
          <w:numId w:val="10"/>
        </w:numPr>
        <w:rPr>
          <w:lang w:val="en-IN"/>
        </w:rPr>
      </w:pPr>
      <w:r w:rsidRPr="008F55E6">
        <w:rPr>
          <w:lang w:val="en-IN"/>
        </w:rPr>
        <w:t xml:space="preserve">If a client machine's clock or an application server's clock drifts beyond </w:t>
      </w:r>
      <w:proofErr w:type="spellStart"/>
      <w:r w:rsidRPr="008F55E6">
        <w:rPr>
          <w:lang w:val="en-IN"/>
        </w:rPr>
        <w:t>max_skew</w:t>
      </w:r>
      <w:proofErr w:type="spellEnd"/>
      <w:r w:rsidRPr="008F55E6">
        <w:rPr>
          <w:lang w:val="en-IN"/>
        </w:rPr>
        <w:t xml:space="preserve"> (e.g., 6 minutes ahead or behind the KDC's system time), the receiving entity automatically rejects the presented ticket or authenticator.</w:t>
      </w:r>
    </w:p>
    <w:p w14:paraId="16C05A38" w14:textId="77777777" w:rsidR="008F55E6" w:rsidRPr="008F55E6" w:rsidRDefault="008F55E6" w:rsidP="008F55E6">
      <w:pPr>
        <w:numPr>
          <w:ilvl w:val="0"/>
          <w:numId w:val="10"/>
        </w:numPr>
        <w:rPr>
          <w:lang w:val="en-IN"/>
        </w:rPr>
      </w:pPr>
      <w:r w:rsidRPr="008F55E6">
        <w:rPr>
          <w:lang w:val="en-IN"/>
        </w:rPr>
        <w:t>Tickets issued with future timestamps or timestamps deemed too old are rejected, causing sudden, cascading authentication lockouts across the distributed enterprise.</w:t>
      </w:r>
    </w:p>
    <w:p w14:paraId="6C51E6E4" w14:textId="77777777" w:rsidR="008F55E6" w:rsidRPr="008F55E6" w:rsidRDefault="008F55E6" w:rsidP="008F55E6">
      <w:pPr>
        <w:rPr>
          <w:b/>
          <w:bCs/>
          <w:lang w:val="en-IN"/>
        </w:rPr>
      </w:pPr>
      <w:r w:rsidRPr="008F55E6">
        <w:rPr>
          <w:b/>
          <w:bCs/>
          <w:lang w:val="en-IN"/>
        </w:rPr>
        <w:t>3.3 Solutions for Reliable Authentication and System Security</w:t>
      </w:r>
    </w:p>
    <w:p w14:paraId="1D139CC9" w14:textId="77777777" w:rsidR="008F55E6" w:rsidRPr="008F55E6" w:rsidRDefault="008F55E6" w:rsidP="008F55E6">
      <w:pPr>
        <w:numPr>
          <w:ilvl w:val="0"/>
          <w:numId w:val="11"/>
        </w:numPr>
        <w:rPr>
          <w:lang w:val="en-IN"/>
        </w:rPr>
      </w:pPr>
      <w:r w:rsidRPr="008F55E6">
        <w:rPr>
          <w:b/>
          <w:bCs/>
          <w:lang w:val="en-IN"/>
        </w:rPr>
        <w:t>Robust Network Time Protocol (NTP) Hierarchy:</w:t>
      </w:r>
    </w:p>
    <w:p w14:paraId="14728A7D" w14:textId="77777777" w:rsidR="008F55E6" w:rsidRPr="008F55E6" w:rsidRDefault="008F55E6" w:rsidP="008F55E6">
      <w:pPr>
        <w:numPr>
          <w:ilvl w:val="1"/>
          <w:numId w:val="11"/>
        </w:numPr>
        <w:rPr>
          <w:lang w:val="en-IN"/>
        </w:rPr>
      </w:pPr>
      <w:r w:rsidRPr="008F55E6">
        <w:rPr>
          <w:lang w:val="en-IN"/>
        </w:rPr>
        <w:t>Deploy a hardened, highly redundant internal NTP infrastructure synchronized with stratum-1 or stratum-2 atomic/GPS time sources.</w:t>
      </w:r>
    </w:p>
    <w:p w14:paraId="09378B1F" w14:textId="77777777" w:rsidR="008F55E6" w:rsidRPr="008F55E6" w:rsidRDefault="008F55E6" w:rsidP="008F55E6">
      <w:pPr>
        <w:numPr>
          <w:ilvl w:val="1"/>
          <w:numId w:val="11"/>
        </w:numPr>
        <w:rPr>
          <w:lang w:val="en-IN"/>
        </w:rPr>
      </w:pPr>
      <w:r w:rsidRPr="008F55E6">
        <w:rPr>
          <w:lang w:val="en-IN"/>
        </w:rPr>
        <w:t>Configure all domain controllers, member servers, and client endpoints to synchronize continuously against internal authoritative time servers rather than external, potentially unreliable public pools.</w:t>
      </w:r>
    </w:p>
    <w:p w14:paraId="32E0D019" w14:textId="77777777" w:rsidR="008F55E6" w:rsidRPr="008F55E6" w:rsidRDefault="008F55E6" w:rsidP="008F55E6">
      <w:pPr>
        <w:numPr>
          <w:ilvl w:val="0"/>
          <w:numId w:val="11"/>
        </w:numPr>
        <w:rPr>
          <w:lang w:val="en-IN"/>
        </w:rPr>
      </w:pPr>
      <w:r w:rsidRPr="008F55E6">
        <w:rPr>
          <w:b/>
          <w:bCs/>
          <w:lang w:val="en-IN"/>
        </w:rPr>
        <w:t>Proactive Monitoring and Automated Skew Alerting:</w:t>
      </w:r>
    </w:p>
    <w:p w14:paraId="759C0C85" w14:textId="77777777" w:rsidR="008F55E6" w:rsidRPr="008F55E6" w:rsidRDefault="008F55E6" w:rsidP="008F55E6">
      <w:pPr>
        <w:numPr>
          <w:ilvl w:val="1"/>
          <w:numId w:val="11"/>
        </w:numPr>
        <w:rPr>
          <w:lang w:val="en-IN"/>
        </w:rPr>
      </w:pPr>
      <w:r w:rsidRPr="008F55E6">
        <w:rPr>
          <w:lang w:val="en-IN"/>
        </w:rPr>
        <w:t>Implement automated monitoring agents that track clock skew across all nodes in real time. Configure automated alerts to trigger immediately if any server's time deviates by more than 30 seconds from the primary KDC.</w:t>
      </w:r>
    </w:p>
    <w:p w14:paraId="7E99486B" w14:textId="77777777" w:rsidR="008F55E6" w:rsidRPr="008F55E6" w:rsidRDefault="008F55E6" w:rsidP="008F55E6">
      <w:pPr>
        <w:numPr>
          <w:ilvl w:val="0"/>
          <w:numId w:val="11"/>
        </w:numPr>
        <w:rPr>
          <w:lang w:val="en-IN"/>
        </w:rPr>
      </w:pPr>
      <w:r w:rsidRPr="008F55E6">
        <w:rPr>
          <w:b/>
          <w:bCs/>
          <w:lang w:val="en-IN"/>
        </w:rPr>
        <w:t>Protocol Extensions and Resilient Authentication Alternatives:</w:t>
      </w:r>
    </w:p>
    <w:p w14:paraId="597C25AF" w14:textId="77777777" w:rsidR="008F55E6" w:rsidRPr="008F55E6" w:rsidRDefault="008F55E6" w:rsidP="008F55E6">
      <w:pPr>
        <w:numPr>
          <w:ilvl w:val="1"/>
          <w:numId w:val="11"/>
        </w:numPr>
        <w:rPr>
          <w:lang w:val="en-IN"/>
        </w:rPr>
      </w:pPr>
      <w:r w:rsidRPr="008F55E6">
        <w:rPr>
          <w:lang w:val="en-IN"/>
        </w:rPr>
        <w:t>In environments prone to intermittent connectivity or virtualized clock instability, evaluate hybrid or modern authentication frameworks (such as OAuth 2.0 / OpenID Connect with cryptographic nonces) that reduce absolute reliance on synchronized system clocks where appropriate.</w:t>
      </w:r>
    </w:p>
    <w:p w14:paraId="0ABE8B4F" w14:textId="77777777" w:rsidR="008F55E6" w:rsidRPr="008F55E6" w:rsidRDefault="008F55E6" w:rsidP="008F55E6">
      <w:pPr>
        <w:rPr>
          <w:b/>
          <w:bCs/>
          <w:lang w:val="en-IN"/>
        </w:rPr>
      </w:pPr>
      <w:r w:rsidRPr="008F55E6">
        <w:rPr>
          <w:b/>
          <w:bCs/>
          <w:lang w:val="en-IN"/>
        </w:rPr>
        <w:t>SECTION 4: Certificate Authority Breach in PKI Systems</w:t>
      </w:r>
    </w:p>
    <w:p w14:paraId="4AF31C48" w14:textId="77777777" w:rsidR="008F55E6" w:rsidRPr="008F55E6" w:rsidRDefault="008F55E6" w:rsidP="008F55E6">
      <w:pPr>
        <w:rPr>
          <w:b/>
          <w:bCs/>
          <w:lang w:val="en-IN"/>
        </w:rPr>
      </w:pPr>
      <w:r w:rsidRPr="008F55E6">
        <w:rPr>
          <w:b/>
          <w:bCs/>
          <w:lang w:val="en-IN"/>
        </w:rPr>
        <w:t>4.1 Detailed Scenario &amp; Threat Landscape</w:t>
      </w:r>
    </w:p>
    <w:p w14:paraId="6B90D40A" w14:textId="77777777" w:rsidR="008F55E6" w:rsidRPr="008F55E6" w:rsidRDefault="008F55E6" w:rsidP="008F55E6">
      <w:pPr>
        <w:rPr>
          <w:lang w:val="en-IN"/>
        </w:rPr>
      </w:pPr>
      <w:r w:rsidRPr="008F55E6">
        <w:rPr>
          <w:lang w:val="en-IN"/>
        </w:rPr>
        <w:t xml:space="preserve">Public Key Infrastructure (PKI) relies entirely on a hierarchical chain of trust anchored by trusted root </w:t>
      </w:r>
      <w:r w:rsidRPr="008F55E6">
        <w:rPr>
          <w:lang w:val="en-IN"/>
        </w:rPr>
        <w:lastRenderedPageBreak/>
        <w:t>Certificate Authorities (CAs) embedded within operating system and browser trust stores. Consider a catastrophic security breach where an advanced persistent threat (APT) actor compromises a commercial or enterprise intermediate CA.</w:t>
      </w:r>
    </w:p>
    <w:p w14:paraId="2E237454" w14:textId="77777777" w:rsidR="008F55E6" w:rsidRPr="008F55E6" w:rsidRDefault="008F55E6" w:rsidP="008F55E6">
      <w:pPr>
        <w:rPr>
          <w:lang w:val="en-IN"/>
        </w:rPr>
      </w:pPr>
      <w:r w:rsidRPr="008F55E6">
        <w:rPr>
          <w:lang w:val="en-IN"/>
        </w:rPr>
        <w:t>The attackers exfiltrate the CA's private signing keys. Utilizing these stolen keys, the attackers forge valid, cryptographically trusted X.509 digital certificates for high-value domains (e.g., global banking portals, cloud identity providers, and enterprise VPN gateways). Armed with these rogue certificates, threat actors launch widespread Man-in-the-Middle (MitM) attacks, passively decrypting enterprise TLS traffic and harvesting corporate credentials without triggering browser security warnings.</w:t>
      </w:r>
    </w:p>
    <w:p w14:paraId="21327530" w14:textId="77777777" w:rsidR="008F55E6" w:rsidRPr="008F55E6" w:rsidRDefault="008F55E6" w:rsidP="008F55E6">
      <w:pPr>
        <w:rPr>
          <w:b/>
          <w:bCs/>
          <w:lang w:val="en-IN"/>
        </w:rPr>
      </w:pPr>
      <w:r w:rsidRPr="008F55E6">
        <w:rPr>
          <w:b/>
          <w:bCs/>
          <w:lang w:val="en-IN"/>
        </w:rPr>
        <w:t>4.2 Evaluation of Impact: Trust Collapse and Communication Compromise</w:t>
      </w:r>
    </w:p>
    <w:p w14:paraId="27C66E88" w14:textId="77777777" w:rsidR="008F55E6" w:rsidRPr="008F55E6" w:rsidRDefault="008F55E6" w:rsidP="008F55E6">
      <w:pPr>
        <w:rPr>
          <w:b/>
          <w:bCs/>
          <w:lang w:val="en-IN"/>
        </w:rPr>
      </w:pPr>
      <w:r w:rsidRPr="008F55E6">
        <w:rPr>
          <w:b/>
          <w:bCs/>
          <w:lang w:val="en-IN"/>
        </w:rPr>
        <w:t>Breakdown of Enterprise Trust</w:t>
      </w:r>
    </w:p>
    <w:p w14:paraId="028B24D0" w14:textId="77777777" w:rsidR="008F55E6" w:rsidRPr="008F55E6" w:rsidRDefault="008F55E6" w:rsidP="008F55E6">
      <w:pPr>
        <w:numPr>
          <w:ilvl w:val="0"/>
          <w:numId w:val="12"/>
        </w:numPr>
        <w:rPr>
          <w:lang w:val="en-IN"/>
        </w:rPr>
      </w:pPr>
      <w:r w:rsidRPr="008F55E6">
        <w:rPr>
          <w:lang w:val="en-IN"/>
        </w:rPr>
        <w:t>The foundational premise of PKI is that trusting a root CA implies trusting all subordinate CAs it certifies.</w:t>
      </w:r>
    </w:p>
    <w:p w14:paraId="2F0FE507" w14:textId="77777777" w:rsidR="008F55E6" w:rsidRPr="008F55E6" w:rsidRDefault="008F55E6" w:rsidP="008F55E6">
      <w:pPr>
        <w:numPr>
          <w:ilvl w:val="0"/>
          <w:numId w:val="12"/>
        </w:numPr>
        <w:rPr>
          <w:lang w:val="en-IN"/>
        </w:rPr>
      </w:pPr>
      <w:r w:rsidRPr="008F55E6">
        <w:rPr>
          <w:lang w:val="en-IN"/>
        </w:rPr>
        <w:t xml:space="preserve">When an intermediate or root CA is compromised, </w:t>
      </w:r>
      <w:r w:rsidRPr="008F55E6">
        <w:rPr>
          <w:b/>
          <w:bCs/>
          <w:lang w:val="en-IN"/>
        </w:rPr>
        <w:t>the entire trust model is subverted</w:t>
      </w:r>
      <w:r w:rsidRPr="008F55E6">
        <w:rPr>
          <w:lang w:val="en-IN"/>
        </w:rPr>
        <w:t>. Operating systems and browsers will implicitly trust any fraudulent certificate signed by the compromised CA, exposing all connected clients to transparent interception.</w:t>
      </w:r>
    </w:p>
    <w:p w14:paraId="0FD2107F" w14:textId="77777777" w:rsidR="008F55E6" w:rsidRPr="008F55E6" w:rsidRDefault="008F55E6" w:rsidP="008F55E6">
      <w:pPr>
        <w:rPr>
          <w:b/>
          <w:bCs/>
          <w:lang w:val="en-IN"/>
        </w:rPr>
      </w:pPr>
      <w:r w:rsidRPr="008F55E6">
        <w:rPr>
          <w:b/>
          <w:bCs/>
          <w:lang w:val="en-IN"/>
        </w:rPr>
        <w:t>Compromise of Secure Communication Channels</w:t>
      </w:r>
    </w:p>
    <w:p w14:paraId="08CF7F2E" w14:textId="77777777" w:rsidR="008F55E6" w:rsidRPr="008F55E6" w:rsidRDefault="008F55E6" w:rsidP="008F55E6">
      <w:pPr>
        <w:numPr>
          <w:ilvl w:val="0"/>
          <w:numId w:val="13"/>
        </w:numPr>
        <w:rPr>
          <w:lang w:val="en-IN"/>
        </w:rPr>
      </w:pPr>
      <w:r w:rsidRPr="008F55E6">
        <w:rPr>
          <w:lang w:val="en-IN"/>
        </w:rPr>
        <w:t>TLS/SSL encryption relies on server authentication to ensure data confidentiality and integrity. With a valid rogue certificate, an attacker can position themselves between clients and legitimate servers, decrypting sensitive data, injecting malicious payloads, and impersonating corporate services with impunity.</w:t>
      </w:r>
    </w:p>
    <w:p w14:paraId="1B4EAD2D" w14:textId="77777777" w:rsidR="008F55E6" w:rsidRPr="008F55E6" w:rsidRDefault="008F55E6" w:rsidP="008F55E6">
      <w:pPr>
        <w:rPr>
          <w:b/>
          <w:bCs/>
          <w:lang w:val="en-IN"/>
        </w:rPr>
      </w:pPr>
      <w:r w:rsidRPr="008F55E6">
        <w:rPr>
          <w:b/>
          <w:bCs/>
          <w:lang w:val="en-IN"/>
        </w:rPr>
        <w:t>4.3 Detection and Mitigation Mechanisms</w:t>
      </w:r>
    </w:p>
    <w:p w14:paraId="34566A4B" w14:textId="77777777" w:rsidR="008F55E6" w:rsidRPr="008F55E6" w:rsidRDefault="008F55E6" w:rsidP="008F55E6">
      <w:pPr>
        <w:numPr>
          <w:ilvl w:val="0"/>
          <w:numId w:val="14"/>
        </w:numPr>
        <w:rPr>
          <w:lang w:val="en-IN"/>
        </w:rPr>
      </w:pPr>
      <w:r w:rsidRPr="008F55E6">
        <w:rPr>
          <w:b/>
          <w:bCs/>
          <w:lang w:val="en-IN"/>
        </w:rPr>
        <w:t>Certificate Transparency (CT) Logging:</w:t>
      </w:r>
    </w:p>
    <w:p w14:paraId="72389C01" w14:textId="77777777" w:rsidR="008F55E6" w:rsidRPr="008F55E6" w:rsidRDefault="008F55E6" w:rsidP="008F55E6">
      <w:pPr>
        <w:numPr>
          <w:ilvl w:val="1"/>
          <w:numId w:val="14"/>
        </w:numPr>
        <w:rPr>
          <w:lang w:val="en-IN"/>
        </w:rPr>
      </w:pPr>
      <w:r w:rsidRPr="008F55E6">
        <w:rPr>
          <w:b/>
          <w:bCs/>
          <w:lang w:val="en-IN"/>
        </w:rPr>
        <w:t>Mechanism:</w:t>
      </w:r>
      <w:r w:rsidRPr="008F55E6">
        <w:rPr>
          <w:lang w:val="en-IN"/>
        </w:rPr>
        <w:t xml:space="preserve"> Publicly log every issued TLS certificate to append-only, cryptographically verifiable, and immutable CT logs (mandated by modern browsers).</w:t>
      </w:r>
    </w:p>
    <w:p w14:paraId="00C5CDA0" w14:textId="77777777" w:rsidR="008F55E6" w:rsidRPr="008F55E6" w:rsidRDefault="008F55E6" w:rsidP="008F55E6">
      <w:pPr>
        <w:numPr>
          <w:ilvl w:val="1"/>
          <w:numId w:val="14"/>
        </w:numPr>
        <w:rPr>
          <w:lang w:val="en-IN"/>
        </w:rPr>
      </w:pPr>
      <w:r w:rsidRPr="008F55E6">
        <w:rPr>
          <w:b/>
          <w:bCs/>
          <w:lang w:val="en-IN"/>
        </w:rPr>
        <w:t>Detection:</w:t>
      </w:r>
      <w:r w:rsidRPr="008F55E6">
        <w:rPr>
          <w:lang w:val="en-IN"/>
        </w:rPr>
        <w:t xml:space="preserve"> Domain owners and enterprise security operations </w:t>
      </w:r>
      <w:proofErr w:type="spellStart"/>
      <w:r w:rsidRPr="008F55E6">
        <w:rPr>
          <w:lang w:val="en-IN"/>
        </w:rPr>
        <w:t>centers</w:t>
      </w:r>
      <w:proofErr w:type="spellEnd"/>
      <w:r w:rsidRPr="008F55E6">
        <w:rPr>
          <w:lang w:val="en-IN"/>
        </w:rPr>
        <w:t xml:space="preserve"> (SOCs) deploy automated CT monitors to detect unauthorized or rogue certificate issuances for their domain namespaces within minutes of logging.</w:t>
      </w:r>
    </w:p>
    <w:p w14:paraId="3F6E1EF5" w14:textId="77777777" w:rsidR="008F55E6" w:rsidRPr="008F55E6" w:rsidRDefault="008F55E6" w:rsidP="008F55E6">
      <w:pPr>
        <w:numPr>
          <w:ilvl w:val="0"/>
          <w:numId w:val="14"/>
        </w:numPr>
        <w:rPr>
          <w:lang w:val="en-IN"/>
        </w:rPr>
      </w:pPr>
      <w:r w:rsidRPr="008F55E6">
        <w:rPr>
          <w:b/>
          <w:bCs/>
          <w:lang w:val="en-IN"/>
        </w:rPr>
        <w:t>Certificate Authority Authorization (CAA) DNS Records:</w:t>
      </w:r>
    </w:p>
    <w:p w14:paraId="7EA680CE" w14:textId="77777777" w:rsidR="008F55E6" w:rsidRPr="008F55E6" w:rsidRDefault="008F55E6" w:rsidP="008F55E6">
      <w:pPr>
        <w:numPr>
          <w:ilvl w:val="1"/>
          <w:numId w:val="14"/>
        </w:numPr>
        <w:rPr>
          <w:lang w:val="en-IN"/>
        </w:rPr>
      </w:pPr>
      <w:r w:rsidRPr="008F55E6">
        <w:rPr>
          <w:lang w:val="en-IN"/>
        </w:rPr>
        <w:t>Publish standard DNS CAA records (RFC 6844) specifying precisely which CAs are authorized to issue certificates for a given domain. Modern compliant CAs check CAA records before issuing certificates, preventing unauthorized CAs from issuing fraudulent certificates even if compromised.</w:t>
      </w:r>
    </w:p>
    <w:p w14:paraId="54A86867" w14:textId="77777777" w:rsidR="008F55E6" w:rsidRPr="008F55E6" w:rsidRDefault="008F55E6" w:rsidP="008F55E6">
      <w:pPr>
        <w:numPr>
          <w:ilvl w:val="0"/>
          <w:numId w:val="14"/>
        </w:numPr>
        <w:rPr>
          <w:lang w:val="en-IN"/>
        </w:rPr>
      </w:pPr>
      <w:r w:rsidRPr="008F55E6">
        <w:rPr>
          <w:b/>
          <w:bCs/>
          <w:lang w:val="en-IN"/>
        </w:rPr>
        <w:t>OCSP Stapling and TLS Must-Staple Extensions:</w:t>
      </w:r>
    </w:p>
    <w:p w14:paraId="5BBA2423" w14:textId="77777777" w:rsidR="008F55E6" w:rsidRPr="008F55E6" w:rsidRDefault="008F55E6" w:rsidP="008F55E6">
      <w:pPr>
        <w:numPr>
          <w:ilvl w:val="1"/>
          <w:numId w:val="14"/>
        </w:numPr>
        <w:rPr>
          <w:lang w:val="en-IN"/>
        </w:rPr>
      </w:pPr>
      <w:r w:rsidRPr="008F55E6">
        <w:rPr>
          <w:lang w:val="en-IN"/>
        </w:rPr>
        <w:t>Enforce the TLS Certificate Status Request extension (OCSP Stapling) and the TLS Must-Staple security flag, forcing servers to present cryptographically signed proof of real-time certificate validity during the TLS handshake.</w:t>
      </w:r>
    </w:p>
    <w:p w14:paraId="0F094210" w14:textId="77777777" w:rsidR="008F55E6" w:rsidRPr="008F55E6" w:rsidRDefault="008F55E6" w:rsidP="008F55E6">
      <w:pPr>
        <w:rPr>
          <w:b/>
          <w:bCs/>
          <w:lang w:val="en-IN"/>
        </w:rPr>
      </w:pPr>
      <w:r w:rsidRPr="008F55E6">
        <w:rPr>
          <w:b/>
          <w:bCs/>
          <w:lang w:val="en-IN"/>
        </w:rPr>
        <w:t>SECTION 5: Integrity Verification in Cloud Data Storage</w:t>
      </w:r>
    </w:p>
    <w:p w14:paraId="71381023" w14:textId="77777777" w:rsidR="008F55E6" w:rsidRPr="008F55E6" w:rsidRDefault="008F55E6" w:rsidP="008F55E6">
      <w:pPr>
        <w:rPr>
          <w:b/>
          <w:bCs/>
          <w:lang w:val="en-IN"/>
        </w:rPr>
      </w:pPr>
      <w:r w:rsidRPr="008F55E6">
        <w:rPr>
          <w:b/>
          <w:bCs/>
          <w:lang w:val="en-IN"/>
        </w:rPr>
        <w:t>5.1 Detailed Scenario &amp; Threat Landscape</w:t>
      </w:r>
    </w:p>
    <w:p w14:paraId="0ED014FD" w14:textId="77777777" w:rsidR="008F55E6" w:rsidRPr="008F55E6" w:rsidRDefault="008F55E6" w:rsidP="008F55E6">
      <w:pPr>
        <w:rPr>
          <w:lang w:val="en-IN"/>
        </w:rPr>
      </w:pPr>
      <w:r w:rsidRPr="008F55E6">
        <w:rPr>
          <w:lang w:val="en-IN"/>
        </w:rPr>
        <w:t>Enterprise organizations increasingly rely on third-party cloud object storage for disaster recovery, long-term archiving, and operational data lakes. A cloud provider offers built-in data integrity verification using file checksums. However, enterprise clients begin reporting severe data corruption and unauthorized file tampering incidents that go entirely undetected by the cloud provider's automated validation checks.</w:t>
      </w:r>
    </w:p>
    <w:p w14:paraId="5FC1F491" w14:textId="77777777" w:rsidR="008F55E6" w:rsidRPr="008F55E6" w:rsidRDefault="008F55E6" w:rsidP="008F55E6">
      <w:pPr>
        <w:rPr>
          <w:lang w:val="en-IN"/>
        </w:rPr>
      </w:pPr>
      <w:r w:rsidRPr="008F55E6">
        <w:rPr>
          <w:lang w:val="en-IN"/>
        </w:rPr>
        <w:t>A forensic investigation reveals that the cloud provider implemented improper hash validation practices: storing reference hashes in the same unencrypted storage bucket as the data, utilizing obsolete hashing algorithms, and failing to authenticate checksums cryptographically.</w:t>
      </w:r>
    </w:p>
    <w:p w14:paraId="2ED04388" w14:textId="77777777" w:rsidR="008F55E6" w:rsidRPr="008F55E6" w:rsidRDefault="008F55E6" w:rsidP="008F55E6">
      <w:pPr>
        <w:rPr>
          <w:b/>
          <w:bCs/>
          <w:lang w:val="en-IN"/>
        </w:rPr>
      </w:pPr>
      <w:r w:rsidRPr="008F55E6">
        <w:rPr>
          <w:b/>
          <w:bCs/>
          <w:lang w:val="en-IN"/>
        </w:rPr>
        <w:t>5.2 Technical Analysis: Common Hashing Pitfalls in Cloud Integrity</w:t>
      </w:r>
    </w:p>
    <w:p w14:paraId="06BB7E9E" w14:textId="77777777" w:rsidR="008F55E6" w:rsidRPr="008F55E6" w:rsidRDefault="008F55E6" w:rsidP="008F55E6">
      <w:pPr>
        <w:numPr>
          <w:ilvl w:val="0"/>
          <w:numId w:val="15"/>
        </w:numPr>
        <w:rPr>
          <w:lang w:val="en-IN"/>
        </w:rPr>
      </w:pPr>
      <w:r w:rsidRPr="008F55E6">
        <w:rPr>
          <w:b/>
          <w:bCs/>
          <w:lang w:val="en-IN"/>
        </w:rPr>
        <w:t>Utilization of Insecure Hash Algorithms:</w:t>
      </w:r>
      <w:r w:rsidRPr="008F55E6">
        <w:rPr>
          <w:lang w:val="en-IN"/>
        </w:rPr>
        <w:t xml:space="preserve"> Relying on legacy hashing algorithms like MD5 or SHA-1, which are susceptible to collision attacks. An attacker can modify file contents while engineering a malicious file to produce the exact same MD5 hash, bypassing integrity verification entirely.</w:t>
      </w:r>
    </w:p>
    <w:p w14:paraId="61F52E71" w14:textId="77777777" w:rsidR="008F55E6" w:rsidRPr="008F55E6" w:rsidRDefault="008F55E6" w:rsidP="008F55E6">
      <w:pPr>
        <w:numPr>
          <w:ilvl w:val="0"/>
          <w:numId w:val="15"/>
        </w:numPr>
        <w:rPr>
          <w:lang w:val="en-IN"/>
        </w:rPr>
      </w:pPr>
      <w:r w:rsidRPr="008F55E6">
        <w:rPr>
          <w:b/>
          <w:bCs/>
          <w:lang w:val="en-IN"/>
        </w:rPr>
        <w:t>Insecure Storage of Reference Checksums:</w:t>
      </w:r>
      <w:r w:rsidRPr="008F55E6">
        <w:rPr>
          <w:lang w:val="en-IN"/>
        </w:rPr>
        <w:t xml:space="preserve"> Storing the expected hash value alongside the untrusted data in the same cloud storage bucket. If an attacker compromises the storage bucket permissions, they can modify both the target file and its corresponding reference hash simultaneously, successfully evading integrity checks.</w:t>
      </w:r>
    </w:p>
    <w:p w14:paraId="160383FD" w14:textId="77777777" w:rsidR="008F55E6" w:rsidRPr="008F55E6" w:rsidRDefault="008F55E6" w:rsidP="008F55E6">
      <w:pPr>
        <w:numPr>
          <w:ilvl w:val="0"/>
          <w:numId w:val="15"/>
        </w:numPr>
        <w:rPr>
          <w:lang w:val="en-IN"/>
        </w:rPr>
      </w:pPr>
      <w:r w:rsidRPr="008F55E6">
        <w:rPr>
          <w:b/>
          <w:bCs/>
          <w:lang w:val="en-IN"/>
        </w:rPr>
        <w:t>Absence of Cryptographic Authentication (Plain Hashes vs. HMAC):</w:t>
      </w:r>
      <w:r w:rsidRPr="008F55E6">
        <w:rPr>
          <w:lang w:val="en-IN"/>
        </w:rPr>
        <w:t xml:space="preserve"> Utilizing non-keyed hashes (such as plain SHA-256) without a secret key means any unauthorized user or </w:t>
      </w:r>
      <w:r w:rsidRPr="008F55E6">
        <w:rPr>
          <w:lang w:val="en-IN"/>
        </w:rPr>
        <w:lastRenderedPageBreak/>
        <w:t>compromised cloud administrator can compute a valid hash for a modified file and update the reference checksum accordingly.</w:t>
      </w:r>
    </w:p>
    <w:p w14:paraId="1FEB39B5" w14:textId="77777777" w:rsidR="008F55E6" w:rsidRPr="008F55E6" w:rsidRDefault="008F55E6" w:rsidP="008F55E6">
      <w:pPr>
        <w:rPr>
          <w:b/>
          <w:bCs/>
          <w:lang w:val="en-IN"/>
        </w:rPr>
      </w:pPr>
      <w:r w:rsidRPr="008F55E6">
        <w:rPr>
          <w:b/>
          <w:bCs/>
          <w:lang w:val="en-IN"/>
        </w:rPr>
        <w:t>5.3 Recommended Integrity Verification Mechanism &amp; Architecture</w:t>
      </w:r>
    </w:p>
    <w:p w14:paraId="1E11A275" w14:textId="77777777" w:rsidR="008F55E6" w:rsidRPr="008F55E6" w:rsidRDefault="008F55E6" w:rsidP="008F55E6">
      <w:pPr>
        <w:rPr>
          <w:b/>
          <w:bCs/>
          <w:lang w:val="en-IN"/>
        </w:rPr>
      </w:pPr>
      <w:r w:rsidRPr="008F55E6">
        <w:rPr>
          <w:b/>
          <w:bCs/>
          <w:lang w:val="en-IN"/>
        </w:rPr>
        <w:t>Recommended Solution: Merkle Trees combined with HMAC-SHA256</w:t>
      </w:r>
    </w:p>
    <w:p w14:paraId="259223D8" w14:textId="77777777" w:rsidR="008F55E6" w:rsidRPr="008F55E6" w:rsidRDefault="008F55E6" w:rsidP="008F55E6">
      <w:pPr>
        <w:rPr>
          <w:lang w:val="en-IN"/>
        </w:rPr>
      </w:pPr>
      <w:r w:rsidRPr="008F55E6">
        <w:rPr>
          <w:lang w:val="en-IN"/>
        </w:rPr>
        <w:t xml:space="preserve">To achieve robust, tamper-evident cloud data storage, enterprise systems must implement </w:t>
      </w:r>
      <w:r w:rsidRPr="008F55E6">
        <w:rPr>
          <w:b/>
          <w:bCs/>
          <w:lang w:val="en-IN"/>
        </w:rPr>
        <w:t>Merkle Trees (Cryptographic Hash Trees)</w:t>
      </w:r>
      <w:r w:rsidRPr="008F55E6">
        <w:rPr>
          <w:lang w:val="en-IN"/>
        </w:rPr>
        <w:t xml:space="preserve"> secured via </w:t>
      </w:r>
      <w:r w:rsidRPr="008F55E6">
        <w:rPr>
          <w:b/>
          <w:bCs/>
          <w:lang w:val="en-IN"/>
        </w:rPr>
        <w:t>Keyed-Hash Message Authentication Codes (HMAC)</w:t>
      </w:r>
      <w:r w:rsidRPr="008F55E6">
        <w:rPr>
          <w:lang w:val="en-IN"/>
        </w:rPr>
        <w:t>.</w:t>
      </w:r>
    </w:p>
    <w:p w14:paraId="7275D7ED" w14:textId="77777777" w:rsidR="008F55E6" w:rsidRPr="008F55E6" w:rsidRDefault="008F55E6" w:rsidP="008F55E6">
      <w:pPr>
        <w:rPr>
          <w:lang w:val="en-IN"/>
        </w:rPr>
      </w:pPr>
      <w:r w:rsidRPr="008F55E6">
        <w:rPr>
          <w:lang w:val="en-IN"/>
        </w:rPr>
        <w:t xml:space="preserve">       [Root Hash (HMAC-SHA256)]</w:t>
      </w:r>
    </w:p>
    <w:p w14:paraId="2DE9A3B9" w14:textId="77777777" w:rsidR="008F55E6" w:rsidRPr="008F55E6" w:rsidRDefault="008F55E6" w:rsidP="008F55E6">
      <w:pPr>
        <w:rPr>
          <w:lang w:val="en-IN"/>
        </w:rPr>
      </w:pPr>
      <w:r w:rsidRPr="008F55E6">
        <w:rPr>
          <w:lang w:val="en-IN"/>
        </w:rPr>
        <w:t xml:space="preserve">              /          \</w:t>
      </w:r>
    </w:p>
    <w:p w14:paraId="773AB729" w14:textId="77777777" w:rsidR="008F55E6" w:rsidRPr="008F55E6" w:rsidRDefault="008F55E6" w:rsidP="008F55E6">
      <w:pPr>
        <w:rPr>
          <w:lang w:val="en-IN"/>
        </w:rPr>
      </w:pPr>
      <w:r w:rsidRPr="008F55E6">
        <w:rPr>
          <w:lang w:val="en-IN"/>
        </w:rPr>
        <w:t xml:space="preserve">      [Hash </w:t>
      </w:r>
      <w:proofErr w:type="gramStart"/>
      <w:r w:rsidRPr="008F55E6">
        <w:rPr>
          <w:lang w:val="en-IN"/>
        </w:rPr>
        <w:t xml:space="preserve">A]   </w:t>
      </w:r>
      <w:proofErr w:type="gramEnd"/>
      <w:r w:rsidRPr="008F55E6">
        <w:rPr>
          <w:lang w:val="en-IN"/>
        </w:rPr>
        <w:t xml:space="preserve">      </w:t>
      </w:r>
      <w:proofErr w:type="gramStart"/>
      <w:r w:rsidRPr="008F55E6">
        <w:rPr>
          <w:lang w:val="en-IN"/>
        </w:rPr>
        <w:t xml:space="preserve">   [</w:t>
      </w:r>
      <w:proofErr w:type="gramEnd"/>
      <w:r w:rsidRPr="008F55E6">
        <w:rPr>
          <w:lang w:val="en-IN"/>
        </w:rPr>
        <w:t>Hash B]</w:t>
      </w:r>
    </w:p>
    <w:p w14:paraId="2291A0A0" w14:textId="77777777" w:rsidR="008F55E6" w:rsidRPr="008F55E6" w:rsidRDefault="008F55E6" w:rsidP="008F55E6">
      <w:pPr>
        <w:rPr>
          <w:lang w:val="en-IN"/>
        </w:rPr>
      </w:pPr>
      <w:r w:rsidRPr="008F55E6">
        <w:rPr>
          <w:lang w:val="en-IN"/>
        </w:rPr>
        <w:t xml:space="preserve">      /      \            /      \</w:t>
      </w:r>
    </w:p>
    <w:p w14:paraId="47CBD000" w14:textId="77777777" w:rsidR="008F55E6" w:rsidRPr="008F55E6" w:rsidRDefault="008F55E6" w:rsidP="008F55E6">
      <w:pPr>
        <w:rPr>
          <w:lang w:val="en-IN"/>
        </w:rPr>
      </w:pPr>
      <w:r w:rsidRPr="008F55E6">
        <w:rPr>
          <w:lang w:val="en-IN"/>
        </w:rPr>
        <w:t xml:space="preserve">   [Data1</w:t>
      </w:r>
      <w:proofErr w:type="gramStart"/>
      <w:r w:rsidRPr="008F55E6">
        <w:rPr>
          <w:lang w:val="en-IN"/>
        </w:rPr>
        <w:t>]  [</w:t>
      </w:r>
      <w:proofErr w:type="gramEnd"/>
      <w:r w:rsidRPr="008F55E6">
        <w:rPr>
          <w:lang w:val="en-IN"/>
        </w:rPr>
        <w:t xml:space="preserve">Data2] </w:t>
      </w:r>
      <w:proofErr w:type="gramStart"/>
      <w:r w:rsidRPr="008F55E6">
        <w:rPr>
          <w:lang w:val="en-IN"/>
        </w:rPr>
        <w:t xml:space="preserve">   [</w:t>
      </w:r>
      <w:proofErr w:type="gramEnd"/>
      <w:r w:rsidRPr="008F55E6">
        <w:rPr>
          <w:lang w:val="en-IN"/>
        </w:rPr>
        <w:t>Data3</w:t>
      </w:r>
      <w:proofErr w:type="gramStart"/>
      <w:r w:rsidRPr="008F55E6">
        <w:rPr>
          <w:lang w:val="en-IN"/>
        </w:rPr>
        <w:t>]  [</w:t>
      </w:r>
      <w:proofErr w:type="gramEnd"/>
      <w:r w:rsidRPr="008F55E6">
        <w:rPr>
          <w:lang w:val="en-IN"/>
        </w:rPr>
        <w:t>Data4]</w:t>
      </w:r>
    </w:p>
    <w:p w14:paraId="70F75A7A" w14:textId="77777777" w:rsidR="008F55E6" w:rsidRPr="008F55E6" w:rsidRDefault="008F55E6" w:rsidP="008F55E6">
      <w:pPr>
        <w:numPr>
          <w:ilvl w:val="0"/>
          <w:numId w:val="16"/>
        </w:numPr>
        <w:rPr>
          <w:lang w:val="en-IN"/>
        </w:rPr>
      </w:pPr>
      <w:r w:rsidRPr="008F55E6">
        <w:rPr>
          <w:b/>
          <w:bCs/>
          <w:lang w:val="en-IN"/>
        </w:rPr>
        <w:t>Merkle Tree Architecture:</w:t>
      </w:r>
    </w:p>
    <w:p w14:paraId="5C56E94A" w14:textId="77777777" w:rsidR="008F55E6" w:rsidRPr="008F55E6" w:rsidRDefault="008F55E6" w:rsidP="008F55E6">
      <w:pPr>
        <w:numPr>
          <w:ilvl w:val="1"/>
          <w:numId w:val="16"/>
        </w:numPr>
        <w:rPr>
          <w:lang w:val="en-IN"/>
        </w:rPr>
      </w:pPr>
      <w:r w:rsidRPr="008F55E6">
        <w:rPr>
          <w:lang w:val="en-IN"/>
        </w:rPr>
        <w:t xml:space="preserve">Large files or datasets are partitioned into small, discrete blocks. Each block is hashed at the leaf level, and parent nodes are computed recursively by hashing concatenations of child nodes up to a single </w:t>
      </w:r>
      <w:r w:rsidRPr="008F55E6">
        <w:rPr>
          <w:b/>
          <w:bCs/>
          <w:lang w:val="en-IN"/>
        </w:rPr>
        <w:t>Root Hash</w:t>
      </w:r>
      <w:r w:rsidRPr="008F55E6">
        <w:rPr>
          <w:lang w:val="en-IN"/>
        </w:rPr>
        <w:t>.</w:t>
      </w:r>
    </w:p>
    <w:p w14:paraId="0D40962D" w14:textId="77777777" w:rsidR="008F55E6" w:rsidRPr="008F55E6" w:rsidRDefault="008F55E6" w:rsidP="008F55E6">
      <w:pPr>
        <w:numPr>
          <w:ilvl w:val="1"/>
          <w:numId w:val="16"/>
        </w:numPr>
        <w:rPr>
          <w:lang w:val="en-IN"/>
        </w:rPr>
      </w:pPr>
      <w:r w:rsidRPr="008F55E6">
        <w:rPr>
          <w:lang w:val="en-IN"/>
        </w:rPr>
        <w:t>This enables efficient, verifiable block-level integrity checks and streaming verification without requiring clients to download multi-gigabyte files.</w:t>
      </w:r>
    </w:p>
    <w:p w14:paraId="01CDEB1B" w14:textId="77777777" w:rsidR="008F55E6" w:rsidRPr="008F55E6" w:rsidRDefault="008F55E6" w:rsidP="008F55E6">
      <w:pPr>
        <w:numPr>
          <w:ilvl w:val="0"/>
          <w:numId w:val="16"/>
        </w:numPr>
        <w:rPr>
          <w:lang w:val="en-IN"/>
        </w:rPr>
      </w:pPr>
      <w:r w:rsidRPr="008F55E6">
        <w:rPr>
          <w:b/>
          <w:bCs/>
          <w:lang w:val="en-IN"/>
        </w:rPr>
        <w:t>Keyed Integrity via HMAC:</w:t>
      </w:r>
    </w:p>
    <w:p w14:paraId="53C12B79" w14:textId="77777777" w:rsidR="008F55E6" w:rsidRPr="008F55E6" w:rsidRDefault="008F55E6" w:rsidP="008F55E6">
      <w:pPr>
        <w:numPr>
          <w:ilvl w:val="1"/>
          <w:numId w:val="16"/>
        </w:numPr>
        <w:rPr>
          <w:lang w:val="en-IN"/>
        </w:rPr>
      </w:pPr>
      <w:r w:rsidRPr="008F55E6">
        <w:rPr>
          <w:lang w:val="en-IN"/>
        </w:rPr>
        <w:t xml:space="preserve">Checksums are computed using </w:t>
      </w:r>
      <w:r w:rsidRPr="008F55E6">
        <w:rPr>
          <w:b/>
          <w:bCs/>
          <w:lang w:val="en-IN"/>
        </w:rPr>
        <w:t>HMAC-SHA256</w:t>
      </w:r>
      <w:r w:rsidRPr="008F55E6">
        <w:rPr>
          <w:lang w:val="en-IN"/>
        </w:rPr>
        <w:t xml:space="preserve"> with a secret key stored securely in an enterprise Key Management Service (KMS) or client-side hardware vault, preventing unauthorized recalculation of checksums by cloud administrators or external attackers.</w:t>
      </w:r>
    </w:p>
    <w:p w14:paraId="34AD916F" w14:textId="77777777" w:rsidR="008F55E6" w:rsidRPr="008F55E6" w:rsidRDefault="008F55E6" w:rsidP="008F55E6">
      <w:pPr>
        <w:rPr>
          <w:b/>
          <w:bCs/>
          <w:lang w:val="en-IN"/>
        </w:rPr>
      </w:pPr>
      <w:r w:rsidRPr="008F55E6">
        <w:rPr>
          <w:b/>
          <w:bCs/>
          <w:lang w:val="en-IN"/>
        </w:rPr>
        <w:t>Cryptographic Justification</w:t>
      </w:r>
    </w:p>
    <w:p w14:paraId="01B11CF4" w14:textId="77777777" w:rsidR="008F55E6" w:rsidRPr="008F55E6" w:rsidRDefault="008F55E6" w:rsidP="008F55E6">
      <w:pPr>
        <w:numPr>
          <w:ilvl w:val="0"/>
          <w:numId w:val="17"/>
        </w:numPr>
        <w:rPr>
          <w:lang w:val="en-IN"/>
        </w:rPr>
      </w:pPr>
      <w:r w:rsidRPr="008F55E6">
        <w:rPr>
          <w:b/>
          <w:bCs/>
          <w:lang w:val="en-IN"/>
        </w:rPr>
        <w:t>Tamper-Evident Security:</w:t>
      </w:r>
      <w:r w:rsidRPr="008F55E6">
        <w:rPr>
          <w:lang w:val="en-IN"/>
        </w:rPr>
        <w:t xml:space="preserve"> Even a single bit-flip in block Data1 alters Hash A, which propagates upward and invalidates the entire Root Hash.</w:t>
      </w:r>
    </w:p>
    <w:p w14:paraId="02B07704" w14:textId="77777777" w:rsidR="008F55E6" w:rsidRPr="008F55E6" w:rsidRDefault="008F55E6" w:rsidP="008F55E6">
      <w:pPr>
        <w:numPr>
          <w:ilvl w:val="0"/>
          <w:numId w:val="17"/>
        </w:numPr>
        <w:rPr>
          <w:lang w:val="en-IN"/>
        </w:rPr>
      </w:pPr>
      <w:r w:rsidRPr="008F55E6">
        <w:rPr>
          <w:b/>
          <w:bCs/>
          <w:lang w:val="en-IN"/>
        </w:rPr>
        <w:t>Separation of Duties:</w:t>
      </w:r>
      <w:r w:rsidRPr="008F55E6">
        <w:rPr>
          <w:lang w:val="en-IN"/>
        </w:rPr>
        <w:t xml:space="preserve"> Storing the root hash and HMAC secret key outside the untrusted cloud storage environment ensures that even under total cloud infrastructure compromise, data tampering is immediately detected upon client verification.</w:t>
      </w:r>
    </w:p>
    <w:p w14:paraId="651D0303" w14:textId="77777777" w:rsidR="005C500E" w:rsidRDefault="005C500E"/>
    <w:sectPr w:rsidR="005C500E">
      <w:pgSz w:w="11900" w:h="16820"/>
      <w:pgMar w:top="194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800"/>
    <w:multiLevelType w:val="multilevel"/>
    <w:tmpl w:val="9210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5CF"/>
    <w:multiLevelType w:val="multilevel"/>
    <w:tmpl w:val="9826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9061C"/>
    <w:multiLevelType w:val="multilevel"/>
    <w:tmpl w:val="1B96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90E2E"/>
    <w:multiLevelType w:val="multilevel"/>
    <w:tmpl w:val="57AA9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9176A"/>
    <w:multiLevelType w:val="multilevel"/>
    <w:tmpl w:val="D5AA6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F067BB"/>
    <w:multiLevelType w:val="multilevel"/>
    <w:tmpl w:val="7416F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C817B8"/>
    <w:multiLevelType w:val="multilevel"/>
    <w:tmpl w:val="43E0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C606D"/>
    <w:multiLevelType w:val="hybridMultilevel"/>
    <w:tmpl w:val="C1A0B8F2"/>
    <w:lvl w:ilvl="0" w:tplc="D0BC3E40">
      <w:start w:val="1"/>
      <w:numFmt w:val="decimal"/>
      <w:lvlText w:val="%1."/>
      <w:lvlJc w:val="left"/>
      <w:pPr>
        <w:ind w:left="431" w:hanging="267"/>
      </w:pPr>
      <w:rPr>
        <w:rFonts w:ascii="Arial" w:eastAsia="Arial" w:hAnsi="Arial" w:cs="Arial" w:hint="default"/>
        <w:b/>
        <w:bCs/>
        <w:i w:val="0"/>
        <w:iCs w:val="0"/>
        <w:spacing w:val="0"/>
        <w:w w:val="100"/>
        <w:sz w:val="24"/>
        <w:szCs w:val="24"/>
        <w:lang w:val="en-US" w:eastAsia="en-US" w:bidi="ar-SA"/>
      </w:rPr>
    </w:lvl>
    <w:lvl w:ilvl="1" w:tplc="AA9CA286">
      <w:numFmt w:val="bullet"/>
      <w:lvlText w:val="•"/>
      <w:lvlJc w:val="left"/>
      <w:pPr>
        <w:ind w:left="1373" w:hanging="267"/>
      </w:pPr>
      <w:rPr>
        <w:rFonts w:hint="default"/>
        <w:lang w:val="en-US" w:eastAsia="en-US" w:bidi="ar-SA"/>
      </w:rPr>
    </w:lvl>
    <w:lvl w:ilvl="2" w:tplc="6CAA536C">
      <w:numFmt w:val="bullet"/>
      <w:lvlText w:val="•"/>
      <w:lvlJc w:val="left"/>
      <w:pPr>
        <w:ind w:left="2307" w:hanging="267"/>
      </w:pPr>
      <w:rPr>
        <w:rFonts w:hint="default"/>
        <w:lang w:val="en-US" w:eastAsia="en-US" w:bidi="ar-SA"/>
      </w:rPr>
    </w:lvl>
    <w:lvl w:ilvl="3" w:tplc="C7CEAB34">
      <w:numFmt w:val="bullet"/>
      <w:lvlText w:val="•"/>
      <w:lvlJc w:val="left"/>
      <w:pPr>
        <w:ind w:left="3240" w:hanging="267"/>
      </w:pPr>
      <w:rPr>
        <w:rFonts w:hint="default"/>
        <w:lang w:val="en-US" w:eastAsia="en-US" w:bidi="ar-SA"/>
      </w:rPr>
    </w:lvl>
    <w:lvl w:ilvl="4" w:tplc="5AEEF624">
      <w:numFmt w:val="bullet"/>
      <w:lvlText w:val="•"/>
      <w:lvlJc w:val="left"/>
      <w:pPr>
        <w:ind w:left="4174" w:hanging="267"/>
      </w:pPr>
      <w:rPr>
        <w:rFonts w:hint="default"/>
        <w:lang w:val="en-US" w:eastAsia="en-US" w:bidi="ar-SA"/>
      </w:rPr>
    </w:lvl>
    <w:lvl w:ilvl="5" w:tplc="5FE8B81E">
      <w:numFmt w:val="bullet"/>
      <w:lvlText w:val="•"/>
      <w:lvlJc w:val="left"/>
      <w:pPr>
        <w:ind w:left="5107" w:hanging="267"/>
      </w:pPr>
      <w:rPr>
        <w:rFonts w:hint="default"/>
        <w:lang w:val="en-US" w:eastAsia="en-US" w:bidi="ar-SA"/>
      </w:rPr>
    </w:lvl>
    <w:lvl w:ilvl="6" w:tplc="CABAF96C">
      <w:numFmt w:val="bullet"/>
      <w:lvlText w:val="•"/>
      <w:lvlJc w:val="left"/>
      <w:pPr>
        <w:ind w:left="6041" w:hanging="267"/>
      </w:pPr>
      <w:rPr>
        <w:rFonts w:hint="default"/>
        <w:lang w:val="en-US" w:eastAsia="en-US" w:bidi="ar-SA"/>
      </w:rPr>
    </w:lvl>
    <w:lvl w:ilvl="7" w:tplc="5F0EFC26">
      <w:numFmt w:val="bullet"/>
      <w:lvlText w:val="•"/>
      <w:lvlJc w:val="left"/>
      <w:pPr>
        <w:ind w:left="6974" w:hanging="267"/>
      </w:pPr>
      <w:rPr>
        <w:rFonts w:hint="default"/>
        <w:lang w:val="en-US" w:eastAsia="en-US" w:bidi="ar-SA"/>
      </w:rPr>
    </w:lvl>
    <w:lvl w:ilvl="8" w:tplc="DA5A308C">
      <w:numFmt w:val="bullet"/>
      <w:lvlText w:val="•"/>
      <w:lvlJc w:val="left"/>
      <w:pPr>
        <w:ind w:left="7908" w:hanging="267"/>
      </w:pPr>
      <w:rPr>
        <w:rFonts w:hint="default"/>
        <w:lang w:val="en-US" w:eastAsia="en-US" w:bidi="ar-SA"/>
      </w:rPr>
    </w:lvl>
  </w:abstractNum>
  <w:abstractNum w:abstractNumId="8" w15:restartNumberingAfterBreak="0">
    <w:nsid w:val="526F20A2"/>
    <w:multiLevelType w:val="multilevel"/>
    <w:tmpl w:val="570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06274"/>
    <w:multiLevelType w:val="multilevel"/>
    <w:tmpl w:val="713C7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A0024B"/>
    <w:multiLevelType w:val="multilevel"/>
    <w:tmpl w:val="5AB8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A65186"/>
    <w:multiLevelType w:val="multilevel"/>
    <w:tmpl w:val="B67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B1C41"/>
    <w:multiLevelType w:val="multilevel"/>
    <w:tmpl w:val="5F3E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3F0208"/>
    <w:multiLevelType w:val="multilevel"/>
    <w:tmpl w:val="530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E0BE0"/>
    <w:multiLevelType w:val="multilevel"/>
    <w:tmpl w:val="66A8B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1D09A3"/>
    <w:multiLevelType w:val="multilevel"/>
    <w:tmpl w:val="D0B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D385E"/>
    <w:multiLevelType w:val="multilevel"/>
    <w:tmpl w:val="3DB4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157293">
    <w:abstractNumId w:val="7"/>
  </w:num>
  <w:num w:numId="2" w16cid:durableId="451437126">
    <w:abstractNumId w:val="4"/>
  </w:num>
  <w:num w:numId="3" w16cid:durableId="158548607">
    <w:abstractNumId w:val="8"/>
  </w:num>
  <w:num w:numId="4" w16cid:durableId="1087266997">
    <w:abstractNumId w:val="16"/>
  </w:num>
  <w:num w:numId="5" w16cid:durableId="888030230">
    <w:abstractNumId w:val="2"/>
  </w:num>
  <w:num w:numId="6" w16cid:durableId="1791782638">
    <w:abstractNumId w:val="6"/>
  </w:num>
  <w:num w:numId="7" w16cid:durableId="1561556014">
    <w:abstractNumId w:val="11"/>
  </w:num>
  <w:num w:numId="8" w16cid:durableId="1437552467">
    <w:abstractNumId w:val="9"/>
  </w:num>
  <w:num w:numId="9" w16cid:durableId="1321231483">
    <w:abstractNumId w:val="12"/>
  </w:num>
  <w:num w:numId="10" w16cid:durableId="1949386986">
    <w:abstractNumId w:val="0"/>
  </w:num>
  <w:num w:numId="11" w16cid:durableId="1627616119">
    <w:abstractNumId w:val="3"/>
  </w:num>
  <w:num w:numId="12" w16cid:durableId="1840777362">
    <w:abstractNumId w:val="15"/>
  </w:num>
  <w:num w:numId="13" w16cid:durableId="1519925120">
    <w:abstractNumId w:val="1"/>
  </w:num>
  <w:num w:numId="14" w16cid:durableId="1150095122">
    <w:abstractNumId w:val="14"/>
  </w:num>
  <w:num w:numId="15" w16cid:durableId="1851679181">
    <w:abstractNumId w:val="10"/>
  </w:num>
  <w:num w:numId="16" w16cid:durableId="1361976404">
    <w:abstractNumId w:val="5"/>
  </w:num>
  <w:num w:numId="17" w16cid:durableId="16798443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67B55"/>
    <w:rsid w:val="00367B55"/>
    <w:rsid w:val="003D0BCE"/>
    <w:rsid w:val="005C500E"/>
    <w:rsid w:val="007F0C47"/>
    <w:rsid w:val="008F55E6"/>
    <w:rsid w:val="00957C38"/>
    <w:rsid w:val="00BD4CDC"/>
    <w:rsid w:val="00C24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FB34"/>
  <w15:docId w15:val="{84F9BA3C-3552-4673-AD66-75CDBAE10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3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30"/>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431" w:hanging="266"/>
      <w:outlineLvl w:val="3"/>
    </w:pPr>
    <w:rPr>
      <w:rFonts w:ascii="Arial" w:eastAsia="Arial" w:hAnsi="Arial" w:cs="Arial"/>
      <w:b/>
      <w:bCs/>
      <w:sz w:val="24"/>
      <w:szCs w:val="24"/>
    </w:rPr>
  </w:style>
  <w:style w:type="paragraph" w:styleId="Heading5">
    <w:name w:val="heading 5"/>
    <w:basedOn w:val="Normal"/>
    <w:uiPriority w:val="9"/>
    <w:unhideWhenUsed/>
    <w:qFormat/>
    <w:pPr>
      <w:ind w:left="165"/>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431" w:hanging="266"/>
    </w:pPr>
    <w:rPr>
      <w:rFonts w:ascii="Arial" w:eastAsia="Arial" w:hAnsi="Arial" w:cs="Arial"/>
    </w:r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3341</Words>
  <Characters>19048</Characters>
  <Application>Microsoft Office Word</Application>
  <DocSecurity>0</DocSecurity>
  <Lines>158</Lines>
  <Paragraphs>44</Paragraphs>
  <ScaleCrop>false</ScaleCrop>
  <Company/>
  <LinksUpToDate>false</LinksUpToDate>
  <CharactersWithSpaces>22345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 prakash</cp:lastModifiedBy>
  <cp:revision>5</cp:revision>
  <dcterms:created xsi:type="dcterms:W3CDTF">2026-08-15T15:12:00Z</dcterms:created>
  <dcterms:modified xsi:type="dcterms:W3CDTF">2026-08-15T15:14:00Z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Apps Renderer</vt:lpwstr>
  </property>
  <property fmtid="{D5CDD505-2E9C-101B-9397-08002B2CF9AE}" pid="5" name="LastSaved">
    <vt:filetime>2026-08-15T00:00:00Z</vt:filetime>
  </property>
</Properties>
</file>