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17" w:rsidRPr="002F6D96" w:rsidRDefault="004D6517" w:rsidP="002F6D96">
      <w:pPr>
        <w:pStyle w:val="p1"/>
        <w:spacing w:before="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F6D96">
        <w:rPr>
          <w:rStyle w:val="t16"/>
          <w:b/>
          <w:bCs/>
          <w:i/>
          <w:sz w:val="28"/>
          <w:szCs w:val="28"/>
        </w:rPr>
        <w:t>Изменения в Федеральный Закон «О потребительском кредите (займе)» от 21.12.2013 № 353-ФЗ (</w:t>
      </w:r>
      <w:proofErr w:type="spellStart"/>
      <w:proofErr w:type="gramStart"/>
      <w:r w:rsidRPr="002F6D96">
        <w:rPr>
          <w:rStyle w:val="t16"/>
          <w:b/>
          <w:bCs/>
          <w:i/>
          <w:sz w:val="28"/>
          <w:szCs w:val="28"/>
        </w:rPr>
        <w:t>ред</w:t>
      </w:r>
      <w:proofErr w:type="spellEnd"/>
      <w:proofErr w:type="gramEnd"/>
      <w:r w:rsidRPr="002F6D96">
        <w:rPr>
          <w:rStyle w:val="t16"/>
          <w:b/>
          <w:bCs/>
          <w:i/>
          <w:sz w:val="28"/>
          <w:szCs w:val="28"/>
        </w:rPr>
        <w:t xml:space="preserve"> от 03.04.2020), вступившие в силу с 01.09.2020 года.</w:t>
      </w:r>
    </w:p>
    <w:p w:rsidR="004D6517" w:rsidRPr="002F6D96" w:rsidRDefault="004D6517" w:rsidP="002F6D96">
      <w:pPr>
        <w:pStyle w:val="a5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2F6D96">
        <w:rPr>
          <w:sz w:val="28"/>
          <w:szCs w:val="28"/>
        </w:rPr>
        <w:t xml:space="preserve"> Управление </w:t>
      </w:r>
      <w:proofErr w:type="spellStart"/>
      <w:r w:rsidRPr="002F6D96">
        <w:rPr>
          <w:sz w:val="28"/>
          <w:szCs w:val="28"/>
        </w:rPr>
        <w:t>Роспотребнадзора</w:t>
      </w:r>
      <w:proofErr w:type="spellEnd"/>
      <w:r w:rsidRPr="002F6D96">
        <w:rPr>
          <w:sz w:val="28"/>
          <w:szCs w:val="28"/>
        </w:rPr>
        <w:t xml:space="preserve"> по ЯО информирует, что Федеральным законом от 27.12.2019 483-ФЗ «О внесении изменений в ст.ст.7 и 11 ФЗ «О потребительском кредите (займе)» внесены следующие изменения в части возврата суммы страховой премии пропорционально времени, в течение которого действовал договор страхования.</w:t>
      </w:r>
      <w:r w:rsidR="00A56A9C">
        <w:rPr>
          <w:sz w:val="28"/>
          <w:szCs w:val="28"/>
        </w:rPr>
        <w:t xml:space="preserve"> Изменения в следующих статьях:</w:t>
      </w:r>
    </w:p>
    <w:p w:rsidR="004D6517" w:rsidRPr="002F6D96" w:rsidRDefault="004D6517" w:rsidP="002F6D9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tooltip="" w:history="1">
        <w:r w:rsidRPr="002F6D9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Статья 6. Полная стоимость потребительского кредита (займа)</w:t>
        </w:r>
      </w:hyperlink>
    </w:p>
    <w:p w:rsidR="004D6517" w:rsidRPr="002F6D96" w:rsidRDefault="004D6517" w:rsidP="002F6D9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tooltip="" w:history="1">
        <w:r w:rsidRPr="002F6D9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Статья 7. Заключение договора потребительского кредита (займа)</w:t>
        </w:r>
      </w:hyperlink>
    </w:p>
    <w:p w:rsidR="004D6517" w:rsidRPr="002F6D96" w:rsidRDefault="004D6517" w:rsidP="002F6D9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tooltip="" w:history="1">
        <w:r w:rsidRPr="002F6D9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Статья 11. Право заемщика на отказ от получения потребительского кредита (займа) и досрочный возврат потребительского кредита (займа)</w:t>
        </w:r>
      </w:hyperlink>
    </w:p>
    <w:p w:rsidR="004D6517" w:rsidRPr="002F6D96" w:rsidRDefault="004D6517" w:rsidP="002F6D9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517" w:rsidRPr="00A56A9C" w:rsidRDefault="004D6517" w:rsidP="002F6D96">
      <w:pPr>
        <w:pStyle w:val="headertext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b/>
          <w:bCs/>
          <w:i/>
          <w:color w:val="444444"/>
          <w:sz w:val="28"/>
          <w:szCs w:val="28"/>
        </w:rPr>
      </w:pPr>
      <w:r w:rsidRPr="00A56A9C">
        <w:rPr>
          <w:b/>
          <w:bCs/>
          <w:i/>
          <w:color w:val="444444"/>
          <w:sz w:val="28"/>
          <w:szCs w:val="28"/>
        </w:rPr>
        <w:t xml:space="preserve">УКАЗАНИЕ </w:t>
      </w:r>
      <w:r w:rsidR="00A56A9C" w:rsidRPr="00A56A9C">
        <w:rPr>
          <w:b/>
          <w:bCs/>
          <w:i/>
          <w:color w:val="444444"/>
          <w:sz w:val="28"/>
          <w:szCs w:val="28"/>
        </w:rPr>
        <w:t>от 22 февраля 2019 года №</w:t>
      </w:r>
      <w:r w:rsidRPr="00A56A9C">
        <w:rPr>
          <w:b/>
          <w:bCs/>
          <w:i/>
          <w:color w:val="444444"/>
          <w:sz w:val="28"/>
          <w:szCs w:val="28"/>
        </w:rPr>
        <w:t xml:space="preserve"> 5076-У</w:t>
      </w:r>
    </w:p>
    <w:p w:rsidR="004D6517" w:rsidRPr="00A56A9C" w:rsidRDefault="004D6517" w:rsidP="002F6D96">
      <w:pPr>
        <w:pStyle w:val="headertext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bCs/>
          <w:color w:val="444444"/>
          <w:sz w:val="28"/>
          <w:szCs w:val="28"/>
        </w:rPr>
      </w:pPr>
      <w:r w:rsidRPr="00A56A9C">
        <w:rPr>
          <w:bCs/>
          <w:color w:val="444444"/>
          <w:sz w:val="28"/>
          <w:szCs w:val="28"/>
        </w:rPr>
        <w:t>О внесении изменений в </w:t>
      </w:r>
      <w:hyperlink r:id="rId8" w:anchor="64U0IK" w:history="1">
        <w:r w:rsidRPr="00A56A9C">
          <w:rPr>
            <w:rStyle w:val="a3"/>
            <w:bCs/>
            <w:color w:val="3451A0"/>
            <w:sz w:val="28"/>
            <w:szCs w:val="28"/>
            <w:u w:val="none"/>
          </w:rPr>
          <w:t>Инструкцию Банка Р</w:t>
        </w:r>
        <w:r w:rsidR="00A56A9C">
          <w:rPr>
            <w:rStyle w:val="a3"/>
            <w:bCs/>
            <w:color w:val="3451A0"/>
            <w:sz w:val="28"/>
            <w:szCs w:val="28"/>
            <w:u w:val="none"/>
          </w:rPr>
          <w:t>оссии от 16 сентября 2010 года № 136-И «</w:t>
        </w:r>
        <w:r w:rsidRPr="00A56A9C">
          <w:rPr>
            <w:rStyle w:val="a3"/>
            <w:bCs/>
            <w:color w:val="3451A0"/>
            <w:sz w:val="28"/>
            <w:szCs w:val="28"/>
            <w:u w:val="none"/>
          </w:rPr>
          <w:t>О порядке осуществления уполномоченными банками (филиалами) отдельных видов банковских операций с наличной иностранной валютой и операций с чеками (в том числе дорожными чеками), номинальная стоимость которых указана в иностранной валюте, с участием физических лиц</w:t>
        </w:r>
        <w:r w:rsidR="00A56A9C">
          <w:rPr>
            <w:rStyle w:val="a3"/>
            <w:bCs/>
            <w:color w:val="3451A0"/>
            <w:sz w:val="28"/>
            <w:szCs w:val="28"/>
            <w:u w:val="none"/>
          </w:rPr>
          <w:t>»</w:t>
        </w:r>
      </w:hyperlink>
      <w:r w:rsidR="00A56A9C" w:rsidRPr="00A56A9C">
        <w:rPr>
          <w:bCs/>
          <w:color w:val="444444"/>
          <w:sz w:val="28"/>
          <w:szCs w:val="28"/>
        </w:rPr>
        <w:t xml:space="preserve"> </w:t>
      </w:r>
      <w:r w:rsidR="002F6D96" w:rsidRPr="00A56A9C">
        <w:rPr>
          <w:bCs/>
          <w:color w:val="444444"/>
          <w:sz w:val="28"/>
          <w:szCs w:val="28"/>
        </w:rPr>
        <w:t xml:space="preserve">  (ред. 28.09.2020). Изменения произошли:</w:t>
      </w:r>
    </w:p>
    <w:p w:rsidR="004D6517" w:rsidRPr="002F6D96" w:rsidRDefault="004D6517" w:rsidP="002F6D96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2F6D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 абзаце втором </w:t>
      </w:r>
      <w:hyperlink r:id="rId9" w:anchor="6560IO" w:history="1">
        <w:r w:rsidRPr="002F6D96">
          <w:rPr>
            <w:rStyle w:val="a3"/>
            <w:rFonts w:ascii="Times New Roman" w:hAnsi="Times New Roman" w:cs="Times New Roman"/>
            <w:color w:val="3451A0"/>
            <w:sz w:val="28"/>
            <w:szCs w:val="28"/>
            <w:shd w:val="clear" w:color="auto" w:fill="FFFFFF"/>
          </w:rPr>
          <w:t>пункта 1.3</w:t>
        </w:r>
      </w:hyperlink>
      <w:r w:rsidRPr="002F6D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слова "при осуществлении операций по банковскому счету, счету по вкладу физического лица" заменить словами "банковского счета, договором банковского вклада".</w:t>
      </w:r>
    </w:p>
    <w:p w:rsidR="002F6D96" w:rsidRPr="002F6D96" w:rsidRDefault="002F6D96" w:rsidP="002F6D96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2F6D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 пунктах 2.2, 2.3, </w:t>
      </w:r>
      <w:hyperlink r:id="rId10" w:anchor="6580IP" w:history="1">
        <w:r w:rsidRPr="002F6D96">
          <w:rPr>
            <w:rStyle w:val="a3"/>
            <w:rFonts w:ascii="Times New Roman" w:hAnsi="Times New Roman" w:cs="Times New Roman"/>
            <w:color w:val="3451A0"/>
            <w:sz w:val="28"/>
            <w:szCs w:val="28"/>
            <w:shd w:val="clear" w:color="auto" w:fill="FFFFFF"/>
          </w:rPr>
          <w:t>Главу 2</w:t>
        </w:r>
      </w:hyperlink>
      <w:r w:rsidRPr="002F6D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дополнить пунктом 2.5 , В абзаце втором </w:t>
      </w:r>
      <w:hyperlink r:id="rId11" w:anchor="7DQ0KB" w:history="1">
        <w:r w:rsidRPr="002F6D96">
          <w:rPr>
            <w:rStyle w:val="a3"/>
            <w:rFonts w:ascii="Times New Roman" w:hAnsi="Times New Roman" w:cs="Times New Roman"/>
            <w:color w:val="3451A0"/>
            <w:sz w:val="28"/>
            <w:szCs w:val="28"/>
            <w:shd w:val="clear" w:color="auto" w:fill="FFFFFF"/>
          </w:rPr>
          <w:t>пункта 4.1</w:t>
        </w:r>
      </w:hyperlink>
      <w:r w:rsidRPr="002F6D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слова "пунктом 2.1" заменить словами "пунктами 2.1 и 4.1_1".</w:t>
      </w:r>
    </w:p>
    <w:p w:rsidR="002F6D96" w:rsidRPr="002F6D96" w:rsidRDefault="002F6D96" w:rsidP="002F6D96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2F6D96" w:rsidRPr="00A56A9C" w:rsidRDefault="002F6D96" w:rsidP="002F6D96">
      <w:pPr>
        <w:pStyle w:val="1"/>
        <w:shd w:val="clear" w:color="auto" w:fill="FFFFFF"/>
        <w:spacing w:before="0" w:after="120" w:line="240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A56A9C">
        <w:rPr>
          <w:rFonts w:ascii="Times New Roman" w:hAnsi="Times New Roman" w:cs="Times New Roman"/>
          <w:i/>
          <w:color w:val="000000"/>
        </w:rPr>
        <w:t>Положе</w:t>
      </w:r>
      <w:r w:rsidR="00A56A9C" w:rsidRPr="00A56A9C">
        <w:rPr>
          <w:rFonts w:ascii="Times New Roman" w:hAnsi="Times New Roman" w:cs="Times New Roman"/>
          <w:i/>
          <w:color w:val="000000"/>
        </w:rPr>
        <w:t>ние Банка России от 24.12.2004 №</w:t>
      </w:r>
      <w:r w:rsidR="00A56A9C">
        <w:rPr>
          <w:rFonts w:ascii="Times New Roman" w:hAnsi="Times New Roman" w:cs="Times New Roman"/>
          <w:i/>
          <w:color w:val="000000"/>
        </w:rPr>
        <w:t xml:space="preserve"> 266-П (ред. от 28.09.2020) «</w:t>
      </w:r>
      <w:r w:rsidRPr="00A56A9C">
        <w:rPr>
          <w:rFonts w:ascii="Times New Roman" w:hAnsi="Times New Roman" w:cs="Times New Roman"/>
          <w:i/>
          <w:color w:val="000000"/>
        </w:rPr>
        <w:t>Об эмиссии платежных карт и об операциях, совершаемых с их использованием</w:t>
      </w:r>
      <w:r w:rsidR="00A56A9C">
        <w:rPr>
          <w:rFonts w:ascii="Times New Roman" w:hAnsi="Times New Roman" w:cs="Times New Roman"/>
          <w:i/>
          <w:color w:val="000000"/>
        </w:rPr>
        <w:t>»</w:t>
      </w:r>
      <w:r w:rsidR="00A56A9C" w:rsidRPr="00A56A9C">
        <w:rPr>
          <w:rFonts w:ascii="Times New Roman" w:hAnsi="Times New Roman" w:cs="Times New Roman"/>
          <w:i/>
          <w:color w:val="000000"/>
        </w:rPr>
        <w:t>.</w:t>
      </w:r>
    </w:p>
    <w:p w:rsidR="002F6D96" w:rsidRPr="002F6D96" w:rsidRDefault="002F6D96" w:rsidP="002F6D96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2F6D96" w:rsidRPr="002F6D96" w:rsidRDefault="002F6D96" w:rsidP="002F6D96">
      <w:pPr>
        <w:pStyle w:val="1"/>
        <w:shd w:val="clear" w:color="auto" w:fill="FFFFFF"/>
        <w:spacing w:before="0" w:after="120" w:line="240" w:lineRule="auto"/>
        <w:ind w:firstLine="709"/>
        <w:jc w:val="both"/>
        <w:rPr>
          <w:rFonts w:ascii="Times New Roman" w:hAnsi="Times New Roman" w:cs="Times New Roman"/>
          <w:color w:val="22272F"/>
        </w:rPr>
      </w:pPr>
      <w:r w:rsidRPr="00A56A9C">
        <w:rPr>
          <w:rFonts w:ascii="Times New Roman" w:hAnsi="Times New Roman" w:cs="Times New Roman"/>
          <w:i/>
          <w:color w:val="22272F"/>
        </w:rPr>
        <w:t>Положение Бан</w:t>
      </w:r>
      <w:r w:rsidR="00A56A9C" w:rsidRPr="00A56A9C">
        <w:rPr>
          <w:rFonts w:ascii="Times New Roman" w:hAnsi="Times New Roman" w:cs="Times New Roman"/>
          <w:i/>
          <w:color w:val="22272F"/>
        </w:rPr>
        <w:t>ка России от 29 января 2018 г. №</w:t>
      </w:r>
      <w:r w:rsidRPr="00A56A9C">
        <w:rPr>
          <w:rFonts w:ascii="Times New Roman" w:hAnsi="Times New Roman" w:cs="Times New Roman"/>
          <w:i/>
          <w:color w:val="22272F"/>
        </w:rPr>
        <w:t xml:space="preserve"> 630-П</w:t>
      </w:r>
      <w:r w:rsidR="00A56A9C">
        <w:rPr>
          <w:rFonts w:ascii="Times New Roman" w:hAnsi="Times New Roman" w:cs="Times New Roman"/>
          <w:color w:val="22272F"/>
        </w:rPr>
        <w:t xml:space="preserve"> «</w:t>
      </w:r>
      <w:r w:rsidRPr="002F6D96">
        <w:rPr>
          <w:rFonts w:ascii="Times New Roman" w:hAnsi="Times New Roman" w:cs="Times New Roman"/>
          <w:color w:val="22272F"/>
        </w:rPr>
        <w:t>О порядке ведения кассовых операций и правилах хранения, перевозки и инкассации банкнот и монеты Банка России в кредитных организациях на территории Российско</w:t>
      </w:r>
      <w:r w:rsidR="00A56A9C">
        <w:rPr>
          <w:rFonts w:ascii="Times New Roman" w:hAnsi="Times New Roman" w:cs="Times New Roman"/>
          <w:color w:val="22272F"/>
        </w:rPr>
        <w:t>й Федерации»</w:t>
      </w:r>
      <w:r w:rsidRPr="002F6D96">
        <w:rPr>
          <w:rFonts w:ascii="Times New Roman" w:hAnsi="Times New Roman" w:cs="Times New Roman"/>
          <w:color w:val="22272F"/>
        </w:rPr>
        <w:t xml:space="preserve"> (с </w:t>
      </w:r>
      <w:proofErr w:type="spellStart"/>
      <w:r w:rsidRPr="002F6D96">
        <w:rPr>
          <w:rFonts w:ascii="Times New Roman" w:hAnsi="Times New Roman" w:cs="Times New Roman"/>
          <w:color w:val="22272F"/>
        </w:rPr>
        <w:t>изм</w:t>
      </w:r>
      <w:proofErr w:type="spellEnd"/>
      <w:r w:rsidRPr="002F6D96">
        <w:rPr>
          <w:rFonts w:ascii="Times New Roman" w:hAnsi="Times New Roman" w:cs="Times New Roman"/>
          <w:color w:val="22272F"/>
        </w:rPr>
        <w:t>. и доп.  от 07.05.2020)</w:t>
      </w:r>
      <w:r w:rsidR="00A56A9C">
        <w:rPr>
          <w:rFonts w:ascii="Times New Roman" w:hAnsi="Times New Roman" w:cs="Times New Roman"/>
          <w:color w:val="22272F"/>
        </w:rPr>
        <w:t>.</w:t>
      </w:r>
    </w:p>
    <w:p w:rsidR="002F6D96" w:rsidRPr="002F6D96" w:rsidRDefault="002F6D96" w:rsidP="002F6D96">
      <w:pPr>
        <w:pStyle w:val="a5"/>
        <w:shd w:val="clear" w:color="auto" w:fill="FFFFFF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2F6D96">
        <w:rPr>
          <w:color w:val="000000"/>
          <w:sz w:val="28"/>
          <w:szCs w:val="28"/>
        </w:rPr>
        <w:t>С 30 июня 2020 года теперь разрешено принимать наличные рубли от юридических лиц и ИП не только для зачисления на их банковские счета, но и на их счета по депозитам. То же верно про возможность выдачи наличных рублей.</w:t>
      </w:r>
    </w:p>
    <w:p w:rsidR="002F6D96" w:rsidRPr="002F6D96" w:rsidRDefault="002F6D96" w:rsidP="002F6D96">
      <w:pPr>
        <w:pStyle w:val="a5"/>
        <w:shd w:val="clear" w:color="auto" w:fill="FFFFFF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2F6D96">
        <w:rPr>
          <w:color w:val="000000"/>
          <w:sz w:val="28"/>
          <w:szCs w:val="28"/>
        </w:rPr>
        <w:t>Утратили силу и не будут применяться</w:t>
      </w:r>
      <w:proofErr w:type="gramEnd"/>
      <w:r w:rsidRPr="002F6D96">
        <w:rPr>
          <w:color w:val="000000"/>
          <w:sz w:val="28"/>
          <w:szCs w:val="28"/>
        </w:rPr>
        <w:t xml:space="preserve"> Приложения 1, 2 и 3 к </w:t>
      </w:r>
      <w:hyperlink r:id="rId12" w:tgtFrame="_blank" w:tooltip="Положение Банка России от 29.01.2018 № 630-П" w:history="1">
        <w:r w:rsidRPr="002F6D96">
          <w:rPr>
            <w:rStyle w:val="a3"/>
            <w:color w:val="7D825A"/>
            <w:sz w:val="28"/>
            <w:szCs w:val="28"/>
          </w:rPr>
          <w:t>630-П</w:t>
        </w:r>
      </w:hyperlink>
      <w:r w:rsidRPr="002F6D96">
        <w:rPr>
          <w:color w:val="000000"/>
          <w:sz w:val="28"/>
          <w:szCs w:val="28"/>
        </w:rPr>
        <w:t>, а именно: книга хранилища ценностей 0402118, книга учета принятых и выданных ценностей 0402124, контрольный журнал приема из-под охраны и сдачи под охрану хранилища ценностей 0402162. Книга хранилища ценностей и книга передачи наличных денег будут оформляться в произвольной форме. Общие требования к этим формам прописаны в новой редакции Положения.</w:t>
      </w:r>
    </w:p>
    <w:p w:rsidR="002F6D96" w:rsidRPr="002F6D96" w:rsidRDefault="002F6D96" w:rsidP="002F6D96">
      <w:pPr>
        <w:pStyle w:val="a5"/>
        <w:shd w:val="clear" w:color="auto" w:fill="FFFFFF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2F6D96">
        <w:rPr>
          <w:color w:val="000000"/>
          <w:sz w:val="28"/>
          <w:szCs w:val="28"/>
        </w:rPr>
        <w:t>Также утратили силу Приложения 5, 6 и 7 к 630-П, а именно: справки о принятых сумках и порожних сумках 0402302, реестр операций по обработке наличных денег 0402307, акт о выявлении излишка, недостачи, сомнительного денежного знака 0402145.</w:t>
      </w:r>
    </w:p>
    <w:p w:rsidR="002F6D96" w:rsidRPr="002F6D96" w:rsidRDefault="002F6D96" w:rsidP="002F6D96">
      <w:pPr>
        <w:pStyle w:val="a5"/>
        <w:shd w:val="clear" w:color="auto" w:fill="FFFFFF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2F6D96">
        <w:rPr>
          <w:color w:val="000000"/>
          <w:sz w:val="28"/>
          <w:szCs w:val="28"/>
        </w:rPr>
        <w:t>Утратили силу Приложения 9-13 к 630-П: формы 0402112, 0402114, 0402010, 0402011 и 0402433.</w:t>
      </w:r>
    </w:p>
    <w:p w:rsidR="002F6D96" w:rsidRPr="002F6D96" w:rsidRDefault="002F6D96" w:rsidP="002F6D96">
      <w:pPr>
        <w:pStyle w:val="a5"/>
        <w:shd w:val="clear" w:color="auto" w:fill="FFFFFF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2F6D96">
        <w:rPr>
          <w:color w:val="000000"/>
          <w:sz w:val="28"/>
          <w:szCs w:val="28"/>
        </w:rPr>
        <w:t>Утратили силу пункты 17.2, 17.3 и 17.5, касающиеся порядка хранения ключей от хранилища ценностей, сейфа ВСП, дубликатов ключей и т.п.</w:t>
      </w:r>
    </w:p>
    <w:p w:rsidR="002F6D96" w:rsidRPr="002F6D96" w:rsidRDefault="002F6D96" w:rsidP="002F6D96">
      <w:pPr>
        <w:pStyle w:val="a5"/>
        <w:shd w:val="clear" w:color="auto" w:fill="FFFFFF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2F6D96">
        <w:rPr>
          <w:color w:val="000000"/>
          <w:sz w:val="28"/>
          <w:szCs w:val="28"/>
        </w:rPr>
        <w:t>Изменены правила организации работы с наличными деньгами при использовании автоматических устройств.</w:t>
      </w:r>
    </w:p>
    <w:p w:rsidR="002F6D96" w:rsidRPr="002F6D96" w:rsidRDefault="002F6D96" w:rsidP="002F6D96">
      <w:pPr>
        <w:pStyle w:val="a5"/>
        <w:shd w:val="clear" w:color="auto" w:fill="FFFFFF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2F6D96">
        <w:rPr>
          <w:color w:val="000000"/>
          <w:sz w:val="28"/>
          <w:szCs w:val="28"/>
        </w:rPr>
        <w:t>По тексту нормативного акта вводится новый термин – «дефектная монета Банка России» (платежеспособная монета, имеющая повреждения механического, химического или термического характера).</w:t>
      </w:r>
    </w:p>
    <w:p w:rsidR="002F6D96" w:rsidRPr="002F6D96" w:rsidRDefault="002F6D96" w:rsidP="002F6D96"/>
    <w:p w:rsidR="004416F5" w:rsidRPr="004416F5" w:rsidRDefault="004416F5" w:rsidP="004416F5">
      <w:pPr>
        <w:pStyle w:val="1"/>
        <w:tabs>
          <w:tab w:val="left" w:pos="709"/>
        </w:tabs>
        <w:spacing w:before="0" w:after="120" w:line="240" w:lineRule="auto"/>
        <w:ind w:firstLine="709"/>
        <w:jc w:val="both"/>
        <w:textAlignment w:val="baseline"/>
        <w:rPr>
          <w:rFonts w:ascii="Times New Roman" w:hAnsi="Times New Roman" w:cs="Times New Roman"/>
          <w:i/>
          <w:color w:val="auto"/>
        </w:rPr>
      </w:pPr>
      <w:r w:rsidRPr="004416F5">
        <w:rPr>
          <w:rFonts w:ascii="Times New Roman" w:hAnsi="Times New Roman" w:cs="Times New Roman"/>
          <w:i/>
          <w:color w:val="auto"/>
        </w:rPr>
        <w:lastRenderedPageBreak/>
        <w:t>Изменения в ФЗ № 115-ФЗ (ред. от 24.02.2021) «О противодействии легализации (отмыванию) доходов, полученных преступным путем, и финансированию терроризма».</w:t>
      </w:r>
    </w:p>
    <w:p w:rsidR="0033444A" w:rsidRPr="00322E4D" w:rsidRDefault="0033444A" w:rsidP="004416F5">
      <w:pPr>
        <w:pStyle w:val="paragraph"/>
        <w:shd w:val="clear" w:color="auto" w:fill="FFFFFF"/>
        <w:tabs>
          <w:tab w:val="left" w:pos="709"/>
        </w:tabs>
        <w:spacing w:before="0" w:beforeAutospacing="0" w:after="120" w:afterAutospacing="0"/>
        <w:ind w:firstLine="709"/>
        <w:jc w:val="both"/>
        <w:textAlignment w:val="baseline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 xml:space="preserve">10 января 2021 года вступили в силу новые правила </w:t>
      </w:r>
      <w:proofErr w:type="gramStart"/>
      <w:r>
        <w:rPr>
          <w:color w:val="000000"/>
          <w:sz w:val="28"/>
          <w:szCs w:val="28"/>
        </w:rPr>
        <w:t>контроля за</w:t>
      </w:r>
      <w:proofErr w:type="gramEnd"/>
      <w:r>
        <w:rPr>
          <w:color w:val="000000"/>
          <w:sz w:val="28"/>
          <w:szCs w:val="28"/>
        </w:rPr>
        <w:t xml:space="preserve"> денежными переводами и </w:t>
      </w:r>
      <w:r w:rsidRPr="0033444A">
        <w:rPr>
          <w:color w:val="000000"/>
          <w:sz w:val="28"/>
          <w:szCs w:val="28"/>
        </w:rPr>
        <w:t xml:space="preserve">сделками. Эти изменения коснулись всем </w:t>
      </w:r>
      <w:r w:rsidRPr="0033444A">
        <w:rPr>
          <w:sz w:val="28"/>
          <w:szCs w:val="28"/>
        </w:rPr>
        <w:t xml:space="preserve">известного </w:t>
      </w:r>
      <w:hyperlink r:id="rId13" w:tgtFrame="_blank" w:history="1">
        <w:r w:rsidRPr="0033444A">
          <w:rPr>
            <w:rStyle w:val="a3"/>
            <w:color w:val="auto"/>
            <w:sz w:val="28"/>
            <w:szCs w:val="28"/>
            <w:bdr w:val="none" w:sz="0" w:space="0" w:color="auto" w:frame="1"/>
          </w:rPr>
          <w:t>федерального закона № 115-ФЗ</w:t>
        </w:r>
      </w:hyperlink>
      <w:r w:rsidRPr="0033444A">
        <w:rPr>
          <w:sz w:val="28"/>
          <w:szCs w:val="28"/>
        </w:rPr>
        <w:t xml:space="preserve"> — того самого, </w:t>
      </w:r>
      <w:r w:rsidRPr="0033444A">
        <w:rPr>
          <w:sz w:val="28"/>
          <w:szCs w:val="28"/>
          <w:bdr w:val="none" w:sz="0" w:space="0" w:color="auto" w:frame="1"/>
        </w:rPr>
        <w:t>из-за которого</w:t>
      </w:r>
      <w:r w:rsidRPr="0033444A">
        <w:rPr>
          <w:sz w:val="28"/>
          <w:szCs w:val="28"/>
        </w:rPr>
        <w:t xml:space="preserve"> блокируют счета в банках и</w:t>
      </w:r>
      <w:r>
        <w:rPr>
          <w:color w:val="000000"/>
          <w:sz w:val="28"/>
          <w:szCs w:val="28"/>
        </w:rPr>
        <w:t xml:space="preserve"> передают данные о сделках в </w:t>
      </w:r>
      <w:proofErr w:type="spellStart"/>
      <w:r w:rsidR="00322E4D">
        <w:rPr>
          <w:color w:val="000000"/>
          <w:sz w:val="28"/>
          <w:szCs w:val="28"/>
        </w:rPr>
        <w:t>Росфинмониторинг</w:t>
      </w:r>
      <w:proofErr w:type="spellEnd"/>
      <w:r w:rsidR="00322E4D">
        <w:rPr>
          <w:color w:val="000000"/>
          <w:sz w:val="28"/>
          <w:szCs w:val="28"/>
        </w:rPr>
        <w:t xml:space="preserve"> </w:t>
      </w:r>
      <w:r w:rsidR="00322E4D" w:rsidRPr="00322E4D">
        <w:rPr>
          <w:i/>
          <w:sz w:val="28"/>
          <w:szCs w:val="28"/>
        </w:rPr>
        <w:t>(</w:t>
      </w:r>
      <w:r w:rsidR="00322E4D" w:rsidRPr="00322E4D">
        <w:rPr>
          <w:i/>
          <w:sz w:val="28"/>
          <w:szCs w:val="28"/>
          <w:shd w:val="clear" w:color="auto" w:fill="FFFFFF"/>
        </w:rPr>
        <w:t>Федеральная служба по финансовому мониторингу).</w:t>
      </w:r>
    </w:p>
    <w:p w:rsidR="0033444A" w:rsidRPr="0033444A" w:rsidRDefault="00322E4D" w:rsidP="0033444A">
      <w:pPr>
        <w:pStyle w:val="paragraph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3444A">
        <w:rPr>
          <w:color w:val="000000"/>
          <w:sz w:val="28"/>
          <w:szCs w:val="28"/>
        </w:rPr>
        <w:t>К</w:t>
      </w:r>
      <w:r w:rsidR="0033444A" w:rsidRPr="0033444A">
        <w:rPr>
          <w:color w:val="000000"/>
          <w:sz w:val="28"/>
          <w:szCs w:val="28"/>
        </w:rPr>
        <w:t>онтроль</w:t>
      </w:r>
      <w:r>
        <w:rPr>
          <w:color w:val="000000"/>
          <w:sz w:val="28"/>
          <w:szCs w:val="28"/>
        </w:rPr>
        <w:t xml:space="preserve"> теперь</w:t>
      </w:r>
      <w:r w:rsidR="0033444A" w:rsidRPr="0033444A">
        <w:rPr>
          <w:color w:val="000000"/>
          <w:sz w:val="28"/>
          <w:szCs w:val="28"/>
        </w:rPr>
        <w:t xml:space="preserve"> за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обычными переводами будет строже, а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если человек снимет со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счета от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600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000</w:t>
      </w:r>
      <w:r w:rsidR="0033444A">
        <w:rPr>
          <w:color w:val="000000"/>
          <w:sz w:val="28"/>
          <w:szCs w:val="28"/>
        </w:rPr>
        <w:t xml:space="preserve"> </w:t>
      </w:r>
      <w:proofErr w:type="gramStart"/>
      <w:r w:rsidR="0033444A" w:rsidRPr="0033444A">
        <w:rPr>
          <w:rStyle w:val="ruble"/>
          <w:color w:val="000000"/>
          <w:sz w:val="28"/>
          <w:szCs w:val="28"/>
          <w:bdr w:val="none" w:sz="0" w:space="0" w:color="auto" w:frame="1"/>
        </w:rPr>
        <w:t>Р</w:t>
      </w:r>
      <w:proofErr w:type="gramEnd"/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— данные попадут в</w:t>
      </w:r>
      <w:r w:rsidR="0033444A">
        <w:rPr>
          <w:color w:val="000000"/>
          <w:sz w:val="28"/>
          <w:szCs w:val="28"/>
        </w:rPr>
        <w:t xml:space="preserve"> </w:t>
      </w:r>
      <w:proofErr w:type="spellStart"/>
      <w:r w:rsidR="0033444A" w:rsidRPr="0033444A">
        <w:rPr>
          <w:color w:val="000000"/>
          <w:sz w:val="28"/>
          <w:szCs w:val="28"/>
        </w:rPr>
        <w:t>Росфинмониторинг</w:t>
      </w:r>
      <w:proofErr w:type="spellEnd"/>
      <w:r w:rsidR="0033444A" w:rsidRPr="0033444A">
        <w:rPr>
          <w:color w:val="000000"/>
          <w:sz w:val="28"/>
          <w:szCs w:val="28"/>
        </w:rPr>
        <w:t xml:space="preserve"> и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ФНС</w:t>
      </w:r>
      <w:r>
        <w:rPr>
          <w:color w:val="000000"/>
          <w:sz w:val="28"/>
          <w:szCs w:val="28"/>
        </w:rPr>
        <w:t xml:space="preserve"> </w:t>
      </w:r>
      <w:r w:rsidRPr="00322E4D">
        <w:rPr>
          <w:i/>
          <w:color w:val="000000"/>
          <w:sz w:val="28"/>
          <w:szCs w:val="28"/>
        </w:rPr>
        <w:t>(федеральная налоговая служба)</w:t>
      </w:r>
      <w:r w:rsidR="0033444A" w:rsidRPr="0033444A">
        <w:rPr>
          <w:color w:val="000000"/>
          <w:sz w:val="28"/>
          <w:szCs w:val="28"/>
        </w:rPr>
        <w:t xml:space="preserve"> спросит об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источнике дохода. А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за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переводы с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карты на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карту чуть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ли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не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штрафовать собираются. Еще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 xml:space="preserve">усиливается </w:t>
      </w:r>
      <w:proofErr w:type="gramStart"/>
      <w:r w:rsidR="0033444A" w:rsidRPr="0033444A">
        <w:rPr>
          <w:color w:val="000000"/>
          <w:sz w:val="28"/>
          <w:szCs w:val="28"/>
        </w:rPr>
        <w:t>контроль за</w:t>
      </w:r>
      <w:proofErr w:type="gramEnd"/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почтовыми переводами и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сделками с</w:t>
      </w:r>
      <w:r w:rsidR="0033444A">
        <w:rPr>
          <w:color w:val="000000"/>
          <w:sz w:val="28"/>
          <w:szCs w:val="28"/>
        </w:rPr>
        <w:t xml:space="preserve"> </w:t>
      </w:r>
      <w:r w:rsidR="0033444A" w:rsidRPr="0033444A">
        <w:rPr>
          <w:color w:val="000000"/>
          <w:sz w:val="28"/>
          <w:szCs w:val="28"/>
        </w:rPr>
        <w:t>недвижимостью.</w:t>
      </w:r>
    </w:p>
    <w:p w:rsidR="0033444A" w:rsidRPr="0033444A" w:rsidRDefault="0033444A" w:rsidP="0033444A">
      <w:pPr>
        <w:shd w:val="clear" w:color="auto" w:fill="FFFFFF"/>
        <w:spacing w:after="120" w:line="24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обязательный контроль с 10 января 2021 года попали:</w:t>
      </w:r>
    </w:p>
    <w:p w:rsidR="0033444A" w:rsidRPr="0033444A" w:rsidRDefault="0033444A" w:rsidP="0033444A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4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Почтовые переводы от 100 тысяч рублей.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Обратите внимание, что не имеет значения цель перевода. Некоторые организации через почту отправляют, например, алименты, удержанные из зарплаты сотрудников, или зарплату работникам на </w:t>
      </w:r>
      <w:proofErr w:type="spellStart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удаленке</w:t>
      </w:r>
      <w:proofErr w:type="spellEnd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 каким-либо причинам не пользуются банковскими картами. </w:t>
      </w:r>
      <w:proofErr w:type="spellStart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Физлица</w:t>
      </w:r>
      <w:proofErr w:type="spellEnd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посредством переводов оплачивают товары и услуги, отправляют деньги родственникам. Часто такими переводами пользуются работники-иностранцы, чтобы отправить семье деньги в другую страну.</w:t>
      </w:r>
    </w:p>
    <w:p w:rsidR="0033444A" w:rsidRPr="0033444A" w:rsidRDefault="0033444A" w:rsidP="0033444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4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Возврат аванса за услуги связи от 100 тысяч рублей.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Почему эти операции тоже подверглись вниманию: пополнить счет мобильного может любой человек, а затем владелец счета вправе прийти в салон связи и снять аванс со счета. Т.е. так может осуществляться схема по </w:t>
      </w:r>
      <w:proofErr w:type="gramStart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незаконному</w:t>
      </w:r>
      <w:proofErr w:type="gramEnd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обналичиванию</w:t>
      </w:r>
      <w:proofErr w:type="spellEnd"/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средств.</w:t>
      </w:r>
    </w:p>
    <w:p w:rsidR="0050255C" w:rsidRDefault="0033444A" w:rsidP="0033444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4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Операции по сделкам с недвижимостью на сумму от 3 миллионов рублей.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34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Опять же нет оговорок и ограничений — под контроль попали все сделки, т.е. покупка, продажа, аренда коммерческая и некоммерческая и т.д.</w:t>
      </w:r>
    </w:p>
    <w:p w:rsidR="001968E3" w:rsidRDefault="001968E3" w:rsidP="001968E3">
      <w:pPr>
        <w:shd w:val="clear" w:color="auto" w:fill="FFFFFF"/>
        <w:spacing w:after="12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B23" w:rsidRDefault="00B85B23" w:rsidP="00B85B23">
      <w:pPr>
        <w:rPr>
          <w:rFonts w:ascii="Times New Roman" w:hAnsi="Times New Roman" w:cs="Times New Roman"/>
          <w:sz w:val="28"/>
          <w:szCs w:val="28"/>
        </w:rPr>
      </w:pPr>
    </w:p>
    <w:p w:rsidR="00B85B23" w:rsidRDefault="00B85B23" w:rsidP="00B85B23">
      <w:pPr>
        <w:rPr>
          <w:rFonts w:ascii="Times New Roman" w:hAnsi="Times New Roman" w:cs="Times New Roman"/>
          <w:sz w:val="28"/>
          <w:szCs w:val="28"/>
        </w:rPr>
      </w:pPr>
    </w:p>
    <w:p w:rsidR="00B85B23" w:rsidRDefault="00B85B23" w:rsidP="00B85B23">
      <w:pPr>
        <w:rPr>
          <w:rFonts w:ascii="Times New Roman" w:hAnsi="Times New Roman" w:cs="Times New Roman"/>
          <w:sz w:val="28"/>
          <w:szCs w:val="28"/>
        </w:rPr>
      </w:pPr>
    </w:p>
    <w:p w:rsidR="00B85B23" w:rsidRDefault="00B85B23" w:rsidP="00B85B23">
      <w:pPr>
        <w:rPr>
          <w:rFonts w:ascii="Times New Roman" w:hAnsi="Times New Roman" w:cs="Times New Roman"/>
          <w:sz w:val="28"/>
          <w:szCs w:val="28"/>
        </w:rPr>
      </w:pPr>
    </w:p>
    <w:p w:rsidR="00B85B23" w:rsidRDefault="00B85B23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A56A9C" w:rsidRDefault="00A56A9C" w:rsidP="00B85B23">
      <w:pPr>
        <w:rPr>
          <w:rFonts w:ascii="Times New Roman" w:hAnsi="Times New Roman" w:cs="Times New Roman"/>
          <w:sz w:val="28"/>
          <w:szCs w:val="28"/>
        </w:rPr>
      </w:pPr>
    </w:p>
    <w:p w:rsidR="001968E3" w:rsidRPr="00B85B23" w:rsidRDefault="001968E3" w:rsidP="00B85B2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85B23">
        <w:rPr>
          <w:rFonts w:ascii="Times New Roman" w:hAnsi="Times New Roman" w:cs="Times New Roman"/>
          <w:b/>
          <w:i/>
          <w:sz w:val="28"/>
          <w:szCs w:val="28"/>
        </w:rPr>
        <w:lastRenderedPageBreak/>
        <w:t>Обновление от</w:t>
      </w:r>
      <w:r w:rsidR="002A3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85B23">
        <w:rPr>
          <w:rFonts w:ascii="Times New Roman" w:hAnsi="Times New Roman" w:cs="Times New Roman"/>
          <w:b/>
          <w:i/>
          <w:sz w:val="28"/>
          <w:szCs w:val="28"/>
        </w:rPr>
        <w:t>02.01.2021</w:t>
      </w:r>
    </w:p>
    <w:p w:rsidR="001968E3" w:rsidRPr="00B85B23" w:rsidRDefault="00FC387A" w:rsidP="00B85B23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968E3" w:rsidRPr="00B85B2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Фе</w:t>
        </w:r>
        <w:r w:rsidR="00DB07F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деральный закон от 02.12.1990 №395-1 (ред. от </w:t>
        </w:r>
        <w:r w:rsidR="00322AE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20.04.2021</w:t>
        </w:r>
        <w:r w:rsidR="00DB07F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) «</w:t>
        </w:r>
        <w:r w:rsidR="001968E3" w:rsidRPr="00B85B2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 банках и банковской деятельности</w:t>
        </w:r>
        <w:r w:rsidR="00DB07F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»</w:t>
        </w:r>
      </w:hyperlink>
      <w:r w:rsidR="00DB07FE" w:rsidRPr="00B85B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8E3" w:rsidRDefault="00FC387A" w:rsidP="00B85B23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1968E3" w:rsidRPr="00B85B2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Статья 34.1. Обязательность открытия публичных депозитных счетов</w:t>
        </w:r>
      </w:hyperlink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"/>
        <w:gridCol w:w="4595"/>
        <w:gridCol w:w="170"/>
        <w:gridCol w:w="4595"/>
      </w:tblGrid>
      <w:tr w:rsidR="00B85B23" w:rsidRPr="00B85B23" w:rsidTr="00B85B23">
        <w:trPr>
          <w:tblHeader/>
        </w:trPr>
        <w:tc>
          <w:tcPr>
            <w:tcW w:w="710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9594" w:themeFill="accent2" w:themeFillTint="99"/>
            <w:tcMar>
              <w:top w:w="63" w:type="dxa"/>
              <w:left w:w="88" w:type="dxa"/>
              <w:bottom w:w="63" w:type="dxa"/>
              <w:right w:w="88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Было</w:t>
            </w:r>
          </w:p>
        </w:tc>
        <w:tc>
          <w:tcPr>
            <w:tcW w:w="710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2D69B" w:themeFill="accent3" w:themeFillTint="99"/>
            <w:tcMar>
              <w:top w:w="63" w:type="dxa"/>
              <w:left w:w="88" w:type="dxa"/>
              <w:bottom w:w="63" w:type="dxa"/>
              <w:right w:w="88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Стало</w:t>
            </w:r>
          </w:p>
        </w:tc>
      </w:tr>
      <w:tr w:rsidR="00B85B23" w:rsidRPr="00B85B23" w:rsidTr="00B85B2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25" w:type="dxa"/>
              <w:bottom w:w="63" w:type="dxa"/>
              <w:right w:w="25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88" w:type="dxa"/>
              <w:bottom w:w="63" w:type="dxa"/>
              <w:right w:w="88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34.1. Обязательность открытия публичных депозитных счетов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25" w:type="dxa"/>
              <w:bottom w:w="63" w:type="dxa"/>
              <w:right w:w="25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88" w:type="dxa"/>
              <w:bottom w:w="63" w:type="dxa"/>
              <w:right w:w="88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34.1. Обязательность открытия публичных депозитных счетов</w:t>
            </w:r>
          </w:p>
        </w:tc>
      </w:tr>
      <w:tr w:rsidR="00B85B23" w:rsidRPr="00B85B23" w:rsidTr="00B85B2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25" w:type="dxa"/>
              <w:bottom w:w="63" w:type="dxa"/>
              <w:right w:w="25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88" w:type="dxa"/>
              <w:bottom w:w="63" w:type="dxa"/>
              <w:right w:w="88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  <w:t>Российские кредитные организации, величина собственных средств (капитала) которых составляет не менее чем двадцать миллиардов рублей, не вправе отказать в заключени</w:t>
            </w:r>
            <w:proofErr w:type="gramStart"/>
            <w:r w:rsidRPr="00B85B2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  <w:t>и</w:t>
            </w:r>
            <w:proofErr w:type="gramEnd"/>
            <w:r w:rsidRPr="00B85B2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  <w:t xml:space="preserve"> договора публичного депозитного счета нотариусу, </w:t>
            </w:r>
            <w:r w:rsidRPr="00DB07FE"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  <w:lang w:eastAsia="ru-RU"/>
              </w:rPr>
              <w:t>службе судебных приставов, суду и иным органам или лицам,</w:t>
            </w:r>
            <w:r w:rsidRPr="00B85B2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  <w:t xml:space="preserve"> которые в соответствии с федеральным законом могут принимать денежные средства в депозит.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25" w:type="dxa"/>
              <w:bottom w:w="63" w:type="dxa"/>
              <w:right w:w="25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3" w:type="dxa"/>
              <w:left w:w="88" w:type="dxa"/>
              <w:bottom w:w="63" w:type="dxa"/>
              <w:right w:w="88" w:type="dxa"/>
            </w:tcMar>
            <w:hideMark/>
          </w:tcPr>
          <w:p w:rsidR="00B85B23" w:rsidRPr="00B85B23" w:rsidRDefault="00B85B23" w:rsidP="00B8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Российские кредитные организации, величина собственных средств (капитала) которых составляет не менее чем двадцать миллиардов рублей, не вправе отказать в заключени</w:t>
            </w:r>
            <w:proofErr w:type="gramStart"/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договора публичного депозитного счета нотариусу </w:t>
            </w:r>
            <w:r w:rsidRPr="00DB07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или иным лицам</w:t>
            </w:r>
            <w:r w:rsidRPr="00B8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которые в соответствии с федеральным законом могут принимать денежные средства в депозит.</w:t>
            </w:r>
          </w:p>
        </w:tc>
      </w:tr>
    </w:tbl>
    <w:p w:rsidR="00B85B23" w:rsidRDefault="00B85B23" w:rsidP="00B85B23">
      <w:pPr>
        <w:rPr>
          <w:rFonts w:ascii="Times New Roman" w:hAnsi="Times New Roman" w:cs="Times New Roman"/>
          <w:sz w:val="28"/>
          <w:szCs w:val="28"/>
        </w:rPr>
      </w:pPr>
    </w:p>
    <w:p w:rsidR="007314E1" w:rsidRPr="007314E1" w:rsidRDefault="007314E1" w:rsidP="007314E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314E1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Изменения в законодательстве, вступающие в силу 1 января 2021 года</w:t>
      </w:r>
    </w:p>
    <w:p w:rsidR="00F3547E" w:rsidRPr="00F3547E" w:rsidRDefault="00F3547E" w:rsidP="00F35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28"/>
          <w:szCs w:val="25"/>
          <w:lang w:eastAsia="ru-RU"/>
        </w:rPr>
      </w:pPr>
      <w:r w:rsidRPr="00F3547E">
        <w:rPr>
          <w:rFonts w:ascii="Times New Roman" w:eastAsia="Times New Roman" w:hAnsi="Times New Roman" w:cs="Times New Roman"/>
          <w:b/>
          <w:bCs/>
          <w:color w:val="22272F"/>
          <w:sz w:val="28"/>
          <w:szCs w:val="25"/>
          <w:lang w:eastAsia="ru-RU"/>
        </w:rPr>
        <w:t>Валютное регулирование и валютный контроль</w:t>
      </w:r>
    </w:p>
    <w:p w:rsidR="00F3547E" w:rsidRPr="00F3547E" w:rsidRDefault="00F3547E" w:rsidP="00F35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72F"/>
          <w:sz w:val="20"/>
          <w:szCs w:val="19"/>
          <w:lang w:eastAsia="ru-RU"/>
        </w:rPr>
      </w:pPr>
    </w:p>
    <w:p w:rsidR="00F3547E" w:rsidRPr="00F3547E" w:rsidRDefault="00F3547E" w:rsidP="00F35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28"/>
          <w:szCs w:val="25"/>
          <w:lang w:eastAsia="ru-RU"/>
        </w:rPr>
      </w:pPr>
      <w:r w:rsidRPr="00F3547E">
        <w:rPr>
          <w:rFonts w:ascii="Times New Roman" w:eastAsia="Times New Roman" w:hAnsi="Times New Roman" w:cs="Times New Roman"/>
          <w:b/>
          <w:bCs/>
          <w:color w:val="22272F"/>
          <w:sz w:val="28"/>
          <w:szCs w:val="25"/>
          <w:lang w:eastAsia="ru-RU"/>
        </w:rPr>
        <w:t>Валютное регулирование в сфере банковской деятельности</w:t>
      </w:r>
    </w:p>
    <w:p w:rsidR="00F3547E" w:rsidRPr="00F3547E" w:rsidRDefault="00F3547E" w:rsidP="00F3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19"/>
          <w:szCs w:val="19"/>
          <w:lang w:eastAsia="ru-RU"/>
        </w:rPr>
      </w:pPr>
    </w:p>
    <w:tbl>
      <w:tblPr>
        <w:tblW w:w="95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83"/>
        <w:gridCol w:w="4820"/>
      </w:tblGrid>
      <w:tr w:rsidR="00F3547E" w:rsidRPr="00F3547E" w:rsidTr="007957F3"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3547E" w:rsidRPr="00F3547E" w:rsidRDefault="00FC387A" w:rsidP="00F3547E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hyperlink r:id="rId16" w:history="1">
              <w:r w:rsidR="00F3547E" w:rsidRPr="002A34F0">
                <w:rPr>
                  <w:rFonts w:ascii="Times New Roman" w:eastAsia="Times New Roman" w:hAnsi="Times New Roman" w:cs="Times New Roman"/>
                  <w:color w:val="4F81BD" w:themeColor="accent1"/>
                  <w:lang w:eastAsia="ru-RU"/>
                </w:rPr>
                <w:t>Федеральный закон</w:t>
              </w:r>
            </w:hyperlink>
            <w:r w:rsidR="002A34F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F3547E" w:rsidRPr="00F3547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 7 апреля 2020 г. N 118-ФЗ "О внесении изменения в статью 19 Федерального закона "О валютном регулировании и валютном контроле"</w:t>
            </w:r>
          </w:p>
          <w:p w:rsidR="00F3547E" w:rsidRPr="00F3547E" w:rsidRDefault="00F3547E" w:rsidP="00F354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F3547E" w:rsidRPr="00F3547E" w:rsidRDefault="00F3547E" w:rsidP="00F3547E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957F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Вносит изменение </w:t>
            </w:r>
            <w:proofErr w:type="gramStart"/>
            <w:r w:rsidRPr="007957F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</w:t>
            </w:r>
            <w:proofErr w:type="gramEnd"/>
            <w:r w:rsidRPr="007957F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</w:p>
          <w:p w:rsidR="00F3547E" w:rsidRPr="00F3547E" w:rsidRDefault="00FC387A" w:rsidP="00F3547E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hyperlink r:id="rId17" w:history="1">
              <w:r w:rsidR="00F3547E" w:rsidRPr="002A34F0">
                <w:rPr>
                  <w:rFonts w:ascii="Times New Roman" w:eastAsia="Times New Roman" w:hAnsi="Times New Roman" w:cs="Times New Roman"/>
                  <w:color w:val="4F81BD" w:themeColor="accent1"/>
                  <w:lang w:eastAsia="ru-RU"/>
                </w:rPr>
                <w:t>Федеральный закон</w:t>
              </w:r>
            </w:hyperlink>
            <w:r w:rsidR="002A34F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F3547E" w:rsidRPr="00F3547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 10 декабря 2003 г. N 173-ФЗ "О валютном регулировании и валютном контроле"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3547E" w:rsidRPr="00F3547E" w:rsidRDefault="00F3547E" w:rsidP="00F3547E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3547E">
              <w:rPr>
                <w:rFonts w:ascii="Times New Roman" w:eastAsia="Times New Roman" w:hAnsi="Times New Roman" w:cs="Times New Roman"/>
                <w:szCs w:val="20"/>
                <w:highlight w:val="yellow"/>
                <w:lang w:eastAsia="ru-RU"/>
              </w:rPr>
              <w:t>Резиденты освобождаются от обязанности зачислять на свои счета в уполномоченных банках валюту при зачете встречных требований по обязательствам</w:t>
            </w:r>
            <w:r w:rsidRPr="00F3547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 вытекающим из заключенных с нерезидентами внешнеторговых договоров (контрактов), условиями которых предусмотрено оказание нерезидентам определенных услуг. Перечень таких услуг установит Правительство. Это могут быть услуги в сфере информационных технологий, образовательной деятельности</w:t>
            </w:r>
          </w:p>
        </w:tc>
      </w:tr>
    </w:tbl>
    <w:p w:rsidR="001968E3" w:rsidRDefault="001968E3" w:rsidP="001968E3">
      <w:pPr>
        <w:shd w:val="clear" w:color="auto" w:fill="FFFFFF"/>
        <w:spacing w:after="12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0503" w:rsidRPr="00C80503" w:rsidRDefault="00C80503" w:rsidP="00C80503">
      <w:pPr>
        <w:shd w:val="clear" w:color="auto" w:fill="FFFFFF"/>
        <w:spacing w:after="25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25"/>
          <w:szCs w:val="25"/>
          <w:lang w:eastAsia="ru-RU"/>
        </w:rPr>
      </w:pPr>
      <w:r w:rsidRPr="00C80503">
        <w:rPr>
          <w:rFonts w:ascii="Times New Roman" w:eastAsia="Times New Roman" w:hAnsi="Times New Roman" w:cs="Times New Roman"/>
          <w:b/>
          <w:bCs/>
          <w:color w:val="22272F"/>
          <w:sz w:val="25"/>
          <w:szCs w:val="25"/>
          <w:lang w:eastAsia="ru-RU"/>
        </w:rPr>
        <w:t>Банки, кредитные организации</w:t>
      </w:r>
    </w:p>
    <w:p w:rsidR="00C80503" w:rsidRPr="00C80503" w:rsidRDefault="00C80503" w:rsidP="00C805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19"/>
          <w:szCs w:val="19"/>
          <w:lang w:eastAsia="ru-RU"/>
        </w:rPr>
      </w:pPr>
    </w:p>
    <w:tbl>
      <w:tblPr>
        <w:tblW w:w="95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83"/>
        <w:gridCol w:w="4820"/>
      </w:tblGrid>
      <w:tr w:rsidR="00C80503" w:rsidRPr="00C80503" w:rsidTr="00C80503"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18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29 декабря 2020 г. N 479-ФЗ "О внесении изменений в отдельные законодательные акты Российской Федерации"</w:t>
            </w:r>
          </w:p>
          <w:p w:rsidR="00C80503" w:rsidRPr="00C80503" w:rsidRDefault="00C80503" w:rsidP="00C8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</w:t>
            </w:r>
          </w:p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 xml:space="preserve">Вносит изменение </w:t>
            </w:r>
            <w:proofErr w:type="gramStart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в</w:t>
            </w:r>
            <w:proofErr w:type="gramEnd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: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19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7 августа 2001 г. N 115-ФЗ "О противодействии легализации (отмыванию) доходов, полученных преступным путем, и финансированию терроризма"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0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10 июля 2002 г. N 86-ФЗ "О Центральном банке Российской Федерации (Банке России)"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1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27 июля 2006 г. N 149-ФЗ "Об информации, информационных технологиях и о защите информации"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2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27 июля 2010 г. N 210-ФЗ "Об организации предоставления государственных и муниципальных услуг"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lastRenderedPageBreak/>
              <w:t>Банки с базовой лицензией вправе (а не обязаны) собирать биометрические данные в единую биометрическую систему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. Сведения о клиенте размещаются в системе 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только с его согласия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 и на безвозмездной основе. Запрещено отказывать в обслуживании клиентам, не давшим согласие на передачу своих данных в систему.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Все собранные банками биометрические 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lastRenderedPageBreak/>
              <w:t>персональные данные будут внесены в единую систему идентификац</w:t>
            </w:r>
            <w:proofErr w:type="gramStart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ии и ау</w:t>
            </w:r>
            <w:proofErr w:type="gramEnd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тентификации (ЕСИА).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Появится возможность сбора биометрии через МФЦ.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Также предусмотрена возможность реализации органами своих функций, в т. ч. оказание государственных и муниципальных услуг, только с использованием единой биометрической системы.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Оператор системы взимает плату за ее использование организациями, ИП и нотариусами в соответствии с утвержденной методикой расчета.</w:t>
            </w:r>
          </w:p>
        </w:tc>
      </w:tr>
      <w:tr w:rsidR="00C80503" w:rsidRPr="00C80503" w:rsidTr="00C80503">
        <w:tc>
          <w:tcPr>
            <w:tcW w:w="4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3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31 июля 2020 г. N 259-ФЗ "О цифровых финансовых активах, цифровой валюте и о внесении изменений в отдельные законодательные акты Российской Федерации"</w:t>
            </w:r>
          </w:p>
          <w:p w:rsidR="00C80503" w:rsidRPr="00C80503" w:rsidRDefault="00C80503" w:rsidP="00C8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</w:t>
            </w:r>
          </w:p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 xml:space="preserve">Вносит изменение </w:t>
            </w:r>
            <w:proofErr w:type="gramStart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в</w:t>
            </w:r>
            <w:proofErr w:type="gramEnd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: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4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26 декабря 1995 г. N 208-ФЗ "Об акционерных обществах"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5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22 апреля 1996 г. N 39-ФЗ "О рынке ценных бумаг"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6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7 августа 2001 г. N 115-ФЗ "О противодействии легализации (отмыванию) доходов, полученных преступным путем, и финансированию терроризма"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7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10 июля 2002 г. N 86-ФЗ "О Центральном банке Российской Федерации (Банке России)"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28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Федеральный закон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от 26 октября 2002 г. N 127-ФЗ "О несостоятельности (банкротстве)"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и др.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Подписан </w:t>
            </w:r>
            <w:hyperlink r:id="rId29" w:history="1">
              <w:r w:rsidRPr="00B36A94">
                <w:rPr>
                  <w:rFonts w:ascii="Times New Roman" w:eastAsia="Times New Roman" w:hAnsi="Times New Roman" w:cs="Times New Roman"/>
                  <w:color w:val="3272C0"/>
                  <w:highlight w:val="yellow"/>
                  <w:lang w:eastAsia="ru-RU"/>
                </w:rPr>
                <w:t>Закон</w:t>
              </w:r>
            </w:hyperlink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 о цифровых финансовых активах (ЦФА) и цифровой валюте.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proofErr w:type="gramStart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ЦФА - это цифровые права, включающие денежные требования, возможность осуществления прав по эмиссионным ценным бумагам, права участия в капитале непубличного АО, право требовать передачи эмиссионных ценных бумаг, которые предусмотрены решением о выпуске ЦФА, выпуск, учет и обращение которых возможны только путем внесения (изменения) записей в </w:t>
            </w:r>
            <w:proofErr w:type="spellStart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информсистему</w:t>
            </w:r>
            <w:proofErr w:type="spellEnd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 на основе распределенного реестра, а также в иные </w:t>
            </w:r>
            <w:proofErr w:type="spellStart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информсистемы</w:t>
            </w:r>
            <w:proofErr w:type="spellEnd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.</w:t>
            </w:r>
            <w:proofErr w:type="gramEnd"/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Цифровая валюта - это совокупность электронных данных (цифрового кода или обозначения), содержащихся в </w:t>
            </w:r>
            <w:proofErr w:type="spellStart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информсистеме</w:t>
            </w:r>
            <w:proofErr w:type="spellEnd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, которые предлагаются и (или) могут быть приняты в качестве средства платежа и (или) в качестве инвестиций и в отношении которых отсутствует лицо, обязанное перед каждым обладателем таких электронных данных.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Регулируются отношения, возникающие при выпуске, учете и обращении ЦФА, особенности деятельности оператора </w:t>
            </w:r>
            <w:proofErr w:type="spellStart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информсистемы</w:t>
            </w:r>
            <w:proofErr w:type="spellEnd"/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, в которой выпускаются ЦФА, и оператора обмена ЦФА, а также отношения, возникающие при обороте цифровой валюты в России</w:t>
            </w:r>
          </w:p>
        </w:tc>
      </w:tr>
      <w:tr w:rsidR="00C80503" w:rsidRPr="00C80503" w:rsidTr="00C80503">
        <w:tc>
          <w:tcPr>
            <w:tcW w:w="4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30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Указание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Банка России от 1 октября 2020 г. N 5579-У "О внесении изменений в Указание Банка России от 4 сентября 2013 года N 3054-У "О порядке составления кредитными организациями годовой бухгалтерской (финансовой) отчетности"</w:t>
            </w:r>
          </w:p>
          <w:p w:rsidR="00C80503" w:rsidRPr="00C80503" w:rsidRDefault="00C80503" w:rsidP="00C8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</w:t>
            </w:r>
          </w:p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 xml:space="preserve">Вносит изменение </w:t>
            </w:r>
            <w:proofErr w:type="gramStart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в</w:t>
            </w:r>
            <w:proofErr w:type="gramEnd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: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31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Указание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Банка России от 4 сентября 2013 г. N 3054-У "О порядке составления кредитными организациями годовой бухгалтерской (финансовой) отчетности"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Банк России скорректировал </w:t>
            </w:r>
            <w:hyperlink r:id="rId32" w:history="1">
              <w:r w:rsidRPr="00C419B3">
                <w:rPr>
                  <w:rFonts w:ascii="Times New Roman" w:eastAsia="Times New Roman" w:hAnsi="Times New Roman" w:cs="Times New Roman"/>
                  <w:color w:val="3272C0"/>
                  <w:highlight w:val="yellow"/>
                  <w:lang w:eastAsia="ru-RU"/>
                </w:rPr>
                <w:t>порядок</w:t>
              </w:r>
            </w:hyperlink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 составления кредитными организациями годовой бухгалтерской (финансовой) отчетности.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Пояснительная информация к годовой отчетности включена в число приложений к бухгалтерскому балансу и отчету о финансовых результатах.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Не ранее 1 октября отчетного года должна проводиться инвентаризация основных средств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, нематериальных активов, материальных запасов, расчетов по требованиям и обязательствам по банковским операциям и сделкам, расчетов с 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lastRenderedPageBreak/>
              <w:t xml:space="preserve">дебиторами и кредиторами по другим операциям, а также инвентаризация денежных средств и ценностей, 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в т. ч. ревизия кассы.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Ведомость оборотов по отражению событий после отчетной даты может не только помещаться в отдельный сшив, но и храниться в электронном виде</w:t>
            </w:r>
          </w:p>
        </w:tc>
      </w:tr>
      <w:tr w:rsidR="00C80503" w:rsidRPr="00C80503" w:rsidTr="00C80503">
        <w:tc>
          <w:tcPr>
            <w:tcW w:w="4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33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Указание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Банка России от 14 сентября 2020 г. N 5547-У "О внесении изменений в Положение Банка России от 27 февраля 2017 года N 579-П "О Плане счетов бухгалтерского учета для кредитных организаций и порядке его применения"</w:t>
            </w:r>
          </w:p>
          <w:p w:rsidR="00C80503" w:rsidRPr="00C80503" w:rsidRDefault="00C80503" w:rsidP="00C8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</w:t>
            </w:r>
          </w:p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 xml:space="preserve">Вносит изменение </w:t>
            </w:r>
            <w:proofErr w:type="gramStart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в</w:t>
            </w:r>
            <w:proofErr w:type="gramEnd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: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34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Положение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Банка России от 27 февраля 2017 г. N 579-П "О Плане счетов бухгалтерского учета для кредитных организаций и порядке его применения"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Банк России дополнил </w:t>
            </w:r>
            <w:hyperlink r:id="rId35" w:anchor="block_111000" w:history="1">
              <w:r w:rsidRPr="00C419B3">
                <w:rPr>
                  <w:rFonts w:ascii="Times New Roman" w:eastAsia="Times New Roman" w:hAnsi="Times New Roman" w:cs="Times New Roman"/>
                  <w:color w:val="3272C0"/>
                  <w:highlight w:val="yellow"/>
                  <w:lang w:eastAsia="ru-RU"/>
                </w:rPr>
                <w:t>план</w:t>
              </w:r>
            </w:hyperlink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 счетов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 бухгалтерского учета для кредитных организаций. 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Включен пассивный счет </w:t>
            </w:r>
            <w:hyperlink r:id="rId36" w:anchor="block_61016" w:history="1">
              <w:r w:rsidRPr="00C419B3">
                <w:rPr>
                  <w:rFonts w:ascii="Times New Roman" w:eastAsia="Times New Roman" w:hAnsi="Times New Roman" w:cs="Times New Roman"/>
                  <w:color w:val="3272C0"/>
                  <w:highlight w:val="yellow"/>
                  <w:lang w:eastAsia="ru-RU"/>
                </w:rPr>
                <w:t>N 61016</w:t>
              </w:r>
            </w:hyperlink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 "Резервы под обесценение запасов"</w:t>
            </w:r>
          </w:p>
        </w:tc>
      </w:tr>
      <w:tr w:rsidR="00C80503" w:rsidRPr="00C80503" w:rsidTr="00C80503">
        <w:tc>
          <w:tcPr>
            <w:tcW w:w="4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37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Указание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Банка России от 19 мая 2020 г. N 5460-У "О внесении изменений в Положение Банка России от 27 февраля 2017 года N 579-П "О Плане счетов бухгалтерского учета для кредитных организаций и порядке его применения"</w:t>
            </w:r>
          </w:p>
          <w:p w:rsidR="00C80503" w:rsidRPr="00C80503" w:rsidRDefault="00C80503" w:rsidP="00C8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</w:t>
            </w:r>
          </w:p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 xml:space="preserve">Вносит изменение </w:t>
            </w:r>
            <w:proofErr w:type="gramStart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в</w:t>
            </w:r>
            <w:proofErr w:type="gramEnd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: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38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Положение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Банка России от 27 февраля 2017 г. N 579-П "О Плане счетов бухгалтерского учета для кредитных организаций и порядке его применения"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Банк России уточнил </w:t>
            </w:r>
            <w:hyperlink r:id="rId39" w:anchor="block_111000" w:history="1">
              <w:r w:rsidRPr="00C419B3">
                <w:rPr>
                  <w:rFonts w:ascii="Times New Roman" w:eastAsia="Times New Roman" w:hAnsi="Times New Roman" w:cs="Times New Roman"/>
                  <w:color w:val="3272C0"/>
                  <w:highlight w:val="yellow"/>
                  <w:lang w:eastAsia="ru-RU"/>
                </w:rPr>
                <w:t>План</w:t>
              </w:r>
            </w:hyperlink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 счетов бухучета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 для кредитных организаций. 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Введен счет </w:t>
            </w:r>
            <w:hyperlink r:id="rId40" w:anchor="block_40102" w:history="1">
              <w:r w:rsidRPr="00C419B3">
                <w:rPr>
                  <w:rFonts w:ascii="Times New Roman" w:eastAsia="Times New Roman" w:hAnsi="Times New Roman" w:cs="Times New Roman"/>
                  <w:color w:val="3272C0"/>
                  <w:highlight w:val="yellow"/>
                  <w:lang w:eastAsia="ru-RU"/>
                </w:rPr>
                <w:t>N 40102</w:t>
              </w:r>
            </w:hyperlink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 "Единый казначейский счет".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 Внесены дополнения в части учета приобретенных прав требования по договорам на предоставление (размещение) денежных средств</w:t>
            </w:r>
          </w:p>
        </w:tc>
      </w:tr>
      <w:tr w:rsidR="00C80503" w:rsidRPr="00C80503" w:rsidTr="00C80503">
        <w:tc>
          <w:tcPr>
            <w:tcW w:w="4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41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Указание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Банка России от 14 сентября 2020 г. N 5545-У "О внесении изменений в </w:t>
            </w:r>
            <w:hyperlink r:id="rId42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Положение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 Банка России от 25 октября 2017 года N 612-П "О порядке отражения на счетах бухгалтерского учета объектов бухгалтерского учета </w:t>
            </w:r>
            <w:proofErr w:type="spellStart"/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некредитными</w:t>
            </w:r>
            <w:proofErr w:type="spellEnd"/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 финансовыми организациями"</w:t>
            </w:r>
          </w:p>
          <w:p w:rsidR="00C80503" w:rsidRPr="00C80503" w:rsidRDefault="00C80503" w:rsidP="00C8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 </w:t>
            </w:r>
          </w:p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 xml:space="preserve">Вносит изменение </w:t>
            </w:r>
            <w:proofErr w:type="gramStart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в</w:t>
            </w:r>
            <w:proofErr w:type="gramEnd"/>
            <w:r w:rsidRPr="002A34F0">
              <w:rPr>
                <w:rFonts w:ascii="Times New Roman" w:eastAsia="Times New Roman" w:hAnsi="Times New Roman" w:cs="Times New Roman"/>
                <w:b/>
                <w:bCs/>
                <w:color w:val="22272F"/>
                <w:lang w:eastAsia="ru-RU"/>
              </w:rPr>
              <w:t>:</w:t>
            </w:r>
          </w:p>
          <w:p w:rsidR="00C80503" w:rsidRPr="00C80503" w:rsidRDefault="00FC387A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hyperlink r:id="rId43" w:history="1">
              <w:r w:rsidR="00C80503" w:rsidRPr="002A34F0">
                <w:rPr>
                  <w:rFonts w:ascii="Times New Roman" w:eastAsia="Times New Roman" w:hAnsi="Times New Roman" w:cs="Times New Roman"/>
                  <w:color w:val="3272C0"/>
                  <w:lang w:eastAsia="ru-RU"/>
                </w:rPr>
                <w:t>Положение</w:t>
              </w:r>
            </w:hyperlink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 Банка России от 25 октября 2017 г. N 612-П "О порядке отражения на счетах бухгалтерского учета объектов бухгалтерского учета </w:t>
            </w:r>
            <w:proofErr w:type="spellStart"/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некредитными</w:t>
            </w:r>
            <w:proofErr w:type="spellEnd"/>
            <w:r w:rsidR="00C80503"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 xml:space="preserve"> финансовыми организациями"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80503" w:rsidRPr="00C80503" w:rsidRDefault="00C80503" w:rsidP="00C80503">
            <w:pPr>
              <w:spacing w:after="0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Скорректированы </w:t>
            </w:r>
            <w:hyperlink r:id="rId44" w:history="1">
              <w:r w:rsidRPr="00C419B3">
                <w:rPr>
                  <w:rFonts w:ascii="Times New Roman" w:eastAsia="Times New Roman" w:hAnsi="Times New Roman" w:cs="Times New Roman"/>
                  <w:color w:val="3272C0"/>
                  <w:highlight w:val="yellow"/>
                  <w:lang w:eastAsia="ru-RU"/>
                </w:rPr>
                <w:t>правила</w:t>
              </w:r>
            </w:hyperlink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 xml:space="preserve"> отражения НФО </w:t>
            </w:r>
            <w:r w:rsidR="00C419B3" w:rsidRPr="00C419B3">
              <w:rPr>
                <w:rFonts w:ascii="Times New Roman" w:eastAsia="Times New Roman" w:hAnsi="Times New Roman" w:cs="Times New Roman"/>
                <w:i/>
                <w:color w:val="22272F"/>
                <w:highlight w:val="yellow"/>
                <w:lang w:eastAsia="ru-RU"/>
              </w:rPr>
              <w:t>(</w:t>
            </w:r>
            <w:proofErr w:type="spellStart"/>
            <w:r w:rsidR="00C419B3" w:rsidRPr="00C419B3">
              <w:rPr>
                <w:rFonts w:ascii="Times New Roman" w:hAnsi="Times New Roman" w:cs="Times New Roman"/>
                <w:bCs/>
                <w:i/>
                <w:color w:val="333333"/>
                <w:highlight w:val="yellow"/>
                <w:shd w:val="clear" w:color="auto" w:fill="FFFFFF"/>
              </w:rPr>
              <w:t>Некредитные</w:t>
            </w:r>
            <w:proofErr w:type="spellEnd"/>
            <w:r w:rsidR="00C419B3" w:rsidRPr="00C419B3">
              <w:rPr>
                <w:rFonts w:ascii="Times New Roman" w:hAnsi="Times New Roman" w:cs="Times New Roman"/>
                <w:i/>
                <w:color w:val="333333"/>
                <w:highlight w:val="yellow"/>
                <w:shd w:val="clear" w:color="auto" w:fill="FFFFFF"/>
              </w:rPr>
              <w:t> </w:t>
            </w:r>
            <w:r w:rsidR="00C419B3" w:rsidRPr="00C419B3">
              <w:rPr>
                <w:rFonts w:ascii="Times New Roman" w:hAnsi="Times New Roman" w:cs="Times New Roman"/>
                <w:bCs/>
                <w:i/>
                <w:color w:val="333333"/>
                <w:highlight w:val="yellow"/>
                <w:shd w:val="clear" w:color="auto" w:fill="FFFFFF"/>
              </w:rPr>
              <w:t>финансовые</w:t>
            </w:r>
            <w:r w:rsidR="00C419B3" w:rsidRPr="00C419B3">
              <w:rPr>
                <w:rFonts w:ascii="Times New Roman" w:hAnsi="Times New Roman" w:cs="Times New Roman"/>
                <w:i/>
                <w:color w:val="333333"/>
                <w:highlight w:val="yellow"/>
                <w:shd w:val="clear" w:color="auto" w:fill="FFFFFF"/>
              </w:rPr>
              <w:t> </w:t>
            </w:r>
            <w:r w:rsidR="00C419B3" w:rsidRPr="00C419B3">
              <w:rPr>
                <w:rFonts w:ascii="Times New Roman" w:hAnsi="Times New Roman" w:cs="Times New Roman"/>
                <w:bCs/>
                <w:i/>
                <w:color w:val="333333"/>
                <w:highlight w:val="yellow"/>
                <w:shd w:val="clear" w:color="auto" w:fill="FFFFFF"/>
              </w:rPr>
              <w:t>организации</w:t>
            </w:r>
            <w:r w:rsidR="00C419B3" w:rsidRPr="00C419B3">
              <w:rPr>
                <w:rFonts w:ascii="Times New Roman" w:eastAsia="Times New Roman" w:hAnsi="Times New Roman" w:cs="Times New Roman"/>
                <w:i/>
                <w:color w:val="22272F"/>
                <w:highlight w:val="yellow"/>
                <w:lang w:eastAsia="ru-RU"/>
              </w:rPr>
              <w:t>)</w:t>
            </w:r>
            <w:r w:rsidR="00C419B3" w:rsidRPr="00C419B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 xml:space="preserve"> </w:t>
            </w:r>
            <w:r w:rsidRPr="00C80503">
              <w:rPr>
                <w:rFonts w:ascii="Times New Roman" w:eastAsia="Times New Roman" w:hAnsi="Times New Roman" w:cs="Times New Roman"/>
                <w:color w:val="22272F"/>
                <w:highlight w:val="yellow"/>
                <w:lang w:eastAsia="ru-RU"/>
              </w:rPr>
              <w:t>объектов бухучета на соответствующих счетах. Изменения касаются: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- оценки финансовых инструментов;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- переоценки ценных бумаг, оцениваемых по справедливой стоимости через прибыль или убыток, на последний календарный день месяца;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- отражения договоров аренды;</w:t>
            </w:r>
          </w:p>
          <w:p w:rsidR="00C80503" w:rsidRPr="00C80503" w:rsidRDefault="00C80503" w:rsidP="00C80503">
            <w:pPr>
              <w:spacing w:before="63" w:after="63" w:line="240" w:lineRule="auto"/>
              <w:ind w:left="63" w:right="63"/>
              <w:rPr>
                <w:rFonts w:ascii="Times New Roman" w:eastAsia="Times New Roman" w:hAnsi="Times New Roman" w:cs="Times New Roman"/>
                <w:color w:val="22272F"/>
                <w:lang w:eastAsia="ru-RU"/>
              </w:rPr>
            </w:pPr>
            <w:r w:rsidRPr="00C80503">
              <w:rPr>
                <w:rFonts w:ascii="Times New Roman" w:eastAsia="Times New Roman" w:hAnsi="Times New Roman" w:cs="Times New Roman"/>
                <w:color w:val="22272F"/>
                <w:lang w:eastAsia="ru-RU"/>
              </w:rPr>
              <w:t>- учета активов в форме права пользования в составе инвестиционного имущества</w:t>
            </w:r>
          </w:p>
        </w:tc>
      </w:tr>
    </w:tbl>
    <w:p w:rsidR="00C80503" w:rsidRDefault="00FC387A" w:rsidP="001968E3">
      <w:pPr>
        <w:shd w:val="clear" w:color="auto" w:fill="FFFFFF"/>
        <w:spacing w:after="12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45" w:anchor="friends" w:history="1">
        <w:r w:rsidR="00AA183D" w:rsidRPr="0027371D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https://base.garant.ru/77700026/#friends</w:t>
        </w:r>
      </w:hyperlink>
    </w:p>
    <w:p w:rsidR="00AA183D" w:rsidRPr="0033444A" w:rsidRDefault="00AA183D" w:rsidP="001968E3">
      <w:pPr>
        <w:shd w:val="clear" w:color="auto" w:fill="FFFFFF"/>
        <w:spacing w:after="12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A183D" w:rsidRPr="0033444A" w:rsidSect="0050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4630C"/>
    <w:multiLevelType w:val="multilevel"/>
    <w:tmpl w:val="0ED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3542B"/>
    <w:multiLevelType w:val="multilevel"/>
    <w:tmpl w:val="7C1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052B8"/>
    <w:multiLevelType w:val="hybridMultilevel"/>
    <w:tmpl w:val="8AA20E14"/>
    <w:lvl w:ilvl="0" w:tplc="388CD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0061046"/>
    <w:multiLevelType w:val="multilevel"/>
    <w:tmpl w:val="9B8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A31C3"/>
    <w:multiLevelType w:val="multilevel"/>
    <w:tmpl w:val="A5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D21ECF"/>
    <w:multiLevelType w:val="multilevel"/>
    <w:tmpl w:val="3E9C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44A"/>
    <w:rsid w:val="001968E3"/>
    <w:rsid w:val="002A34F0"/>
    <w:rsid w:val="002F6D96"/>
    <w:rsid w:val="00322AE9"/>
    <w:rsid w:val="00322E4D"/>
    <w:rsid w:val="0033444A"/>
    <w:rsid w:val="004416F5"/>
    <w:rsid w:val="004D6517"/>
    <w:rsid w:val="0050255C"/>
    <w:rsid w:val="007314E1"/>
    <w:rsid w:val="007957F3"/>
    <w:rsid w:val="00A56A9C"/>
    <w:rsid w:val="00AA183D"/>
    <w:rsid w:val="00B36A94"/>
    <w:rsid w:val="00B85B23"/>
    <w:rsid w:val="00C419B3"/>
    <w:rsid w:val="00C80503"/>
    <w:rsid w:val="00DB07FE"/>
    <w:rsid w:val="00DB6CEE"/>
    <w:rsid w:val="00F3547E"/>
    <w:rsid w:val="00FC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5C"/>
  </w:style>
  <w:style w:type="paragraph" w:styleId="1">
    <w:name w:val="heading 1"/>
    <w:basedOn w:val="a"/>
    <w:next w:val="a"/>
    <w:link w:val="10"/>
    <w:uiPriority w:val="9"/>
    <w:qFormat/>
    <w:rsid w:val="00441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4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44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link">
    <w:name w:val="doc_link"/>
    <w:basedOn w:val="a"/>
    <w:rsid w:val="0033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3444A"/>
    <w:rPr>
      <w:color w:val="0000FF"/>
      <w:u w:val="single"/>
    </w:rPr>
  </w:style>
  <w:style w:type="character" w:styleId="a4">
    <w:name w:val="Strong"/>
    <w:basedOn w:val="a0"/>
    <w:uiPriority w:val="22"/>
    <w:qFormat/>
    <w:rsid w:val="0033444A"/>
    <w:rPr>
      <w:b/>
      <w:bCs/>
    </w:rPr>
  </w:style>
  <w:style w:type="paragraph" w:customStyle="1" w:styleId="revann">
    <w:name w:val="rev_ann"/>
    <w:basedOn w:val="a"/>
    <w:rsid w:val="0033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3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33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ble">
    <w:name w:val="ruble"/>
    <w:basedOn w:val="a0"/>
    <w:rsid w:val="0033444A"/>
  </w:style>
  <w:style w:type="paragraph" w:customStyle="1" w:styleId="hlleftbdr">
    <w:name w:val="hl_leftbdr"/>
    <w:basedOn w:val="a"/>
    <w:rsid w:val="0033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1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96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pdate-group-labelinfo">
    <w:name w:val="update-group-label__info"/>
    <w:basedOn w:val="a0"/>
    <w:rsid w:val="001968E3"/>
  </w:style>
  <w:style w:type="character" w:customStyle="1" w:styleId="update-group-labeldate">
    <w:name w:val="update-group-label__date"/>
    <w:basedOn w:val="a0"/>
    <w:rsid w:val="001968E3"/>
  </w:style>
  <w:style w:type="paragraph" w:styleId="a6">
    <w:name w:val="Balloon Text"/>
    <w:basedOn w:val="a"/>
    <w:link w:val="a7"/>
    <w:uiPriority w:val="99"/>
    <w:semiHidden/>
    <w:unhideWhenUsed/>
    <w:rsid w:val="00B8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5B23"/>
    <w:rPr>
      <w:rFonts w:ascii="Tahoma" w:hAnsi="Tahoma" w:cs="Tahoma"/>
      <w:sz w:val="16"/>
      <w:szCs w:val="16"/>
    </w:rPr>
  </w:style>
  <w:style w:type="character" w:customStyle="1" w:styleId="diffsub">
    <w:name w:val="diff_sub"/>
    <w:basedOn w:val="a0"/>
    <w:rsid w:val="00B85B23"/>
  </w:style>
  <w:style w:type="character" w:customStyle="1" w:styleId="diffadd">
    <w:name w:val="diff_add"/>
    <w:basedOn w:val="a0"/>
    <w:rsid w:val="00B85B23"/>
  </w:style>
  <w:style w:type="paragraph" w:customStyle="1" w:styleId="s16">
    <w:name w:val="s_16"/>
    <w:basedOn w:val="a"/>
    <w:rsid w:val="00F3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F3547E"/>
  </w:style>
  <w:style w:type="paragraph" w:customStyle="1" w:styleId="s3">
    <w:name w:val="s_3"/>
    <w:basedOn w:val="a"/>
    <w:rsid w:val="00F3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C8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4D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16">
    <w:name w:val="t16"/>
    <w:basedOn w:val="a0"/>
    <w:rsid w:val="004D6517"/>
  </w:style>
  <w:style w:type="character" w:customStyle="1" w:styleId="t18">
    <w:name w:val="t18"/>
    <w:basedOn w:val="a0"/>
    <w:rsid w:val="004D6517"/>
  </w:style>
  <w:style w:type="paragraph" w:customStyle="1" w:styleId="headertext">
    <w:name w:val="headertext"/>
    <w:basedOn w:val="a"/>
    <w:rsid w:val="004D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F6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902235858" TargetMode="External"/><Relationship Id="rId13" Type="http://schemas.openxmlformats.org/officeDocument/2006/relationships/hyperlink" Target="http://www.consultant.ru/document/cons_doc_LAW_32834/" TargetMode="External"/><Relationship Id="rId18" Type="http://schemas.openxmlformats.org/officeDocument/2006/relationships/hyperlink" Target="https://base.garant.ru/400152242/" TargetMode="External"/><Relationship Id="rId26" Type="http://schemas.openxmlformats.org/officeDocument/2006/relationships/hyperlink" Target="https://base.garant.ru/12123862/" TargetMode="External"/><Relationship Id="rId39" Type="http://schemas.openxmlformats.org/officeDocument/2006/relationships/hyperlink" Target="https://base.garant.ru/71620456/40361a0cf0e6d73b0c5a070dc9cf172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se.garant.ru/12148555/" TargetMode="External"/><Relationship Id="rId34" Type="http://schemas.openxmlformats.org/officeDocument/2006/relationships/hyperlink" Target="https://base.garant.ru/71620456/" TargetMode="External"/><Relationship Id="rId42" Type="http://schemas.openxmlformats.org/officeDocument/2006/relationships/hyperlink" Target="https://base.garant.ru/71833444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zakonrf.info/izmeneniya-v-zakonodatelstve/sravnenie-16499/" TargetMode="External"/><Relationship Id="rId12" Type="http://schemas.openxmlformats.org/officeDocument/2006/relationships/hyperlink" Target="https://www.viacademia.ru/library/417-630-p" TargetMode="External"/><Relationship Id="rId17" Type="http://schemas.openxmlformats.org/officeDocument/2006/relationships/hyperlink" Target="https://base.garant.ru/12133556/" TargetMode="External"/><Relationship Id="rId25" Type="http://schemas.openxmlformats.org/officeDocument/2006/relationships/hyperlink" Target="https://base.garant.ru/10106464/" TargetMode="External"/><Relationship Id="rId33" Type="http://schemas.openxmlformats.org/officeDocument/2006/relationships/hyperlink" Target="https://base.garant.ru/74783818/" TargetMode="External"/><Relationship Id="rId38" Type="http://schemas.openxmlformats.org/officeDocument/2006/relationships/hyperlink" Target="https://base.garant.ru/71620456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se.garant.ru/73854602/" TargetMode="External"/><Relationship Id="rId20" Type="http://schemas.openxmlformats.org/officeDocument/2006/relationships/hyperlink" Target="https://base.garant.ru/12127405/" TargetMode="External"/><Relationship Id="rId29" Type="http://schemas.openxmlformats.org/officeDocument/2006/relationships/hyperlink" Target="https://base.garant.ru/74451466/" TargetMode="External"/><Relationship Id="rId41" Type="http://schemas.openxmlformats.org/officeDocument/2006/relationships/hyperlink" Target="https://base.garant.ru/7490624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akonrf.info/izmeneniya-v-zakonodatelstve/sravnenie-16498/" TargetMode="External"/><Relationship Id="rId11" Type="http://schemas.openxmlformats.org/officeDocument/2006/relationships/hyperlink" Target="https://docs.cntd.ru/document/902235858" TargetMode="External"/><Relationship Id="rId24" Type="http://schemas.openxmlformats.org/officeDocument/2006/relationships/hyperlink" Target="https://base.garant.ru/10105712/" TargetMode="External"/><Relationship Id="rId32" Type="http://schemas.openxmlformats.org/officeDocument/2006/relationships/hyperlink" Target="https://base.garant.ru/70447604/" TargetMode="External"/><Relationship Id="rId37" Type="http://schemas.openxmlformats.org/officeDocument/2006/relationships/hyperlink" Target="https://base.garant.ru/74298934/" TargetMode="External"/><Relationship Id="rId40" Type="http://schemas.openxmlformats.org/officeDocument/2006/relationships/hyperlink" Target="https://base.garant.ru/71620456/40361a0cf0e6d73b0c5a070dc9cf1727/" TargetMode="External"/><Relationship Id="rId45" Type="http://schemas.openxmlformats.org/officeDocument/2006/relationships/hyperlink" Target="https://base.garant.ru/77700026/" TargetMode="External"/><Relationship Id="rId5" Type="http://schemas.openxmlformats.org/officeDocument/2006/relationships/hyperlink" Target="https://www.zakonrf.info/izmeneniya-v-zakonodatelstve/sravnenie-16497/" TargetMode="External"/><Relationship Id="rId15" Type="http://schemas.openxmlformats.org/officeDocument/2006/relationships/hyperlink" Target="https://www.zakonrf.info/izmeneniya-v-zakonodatelstve/sravnenie-18653/" TargetMode="External"/><Relationship Id="rId23" Type="http://schemas.openxmlformats.org/officeDocument/2006/relationships/hyperlink" Target="https://base.garant.ru/74451466/" TargetMode="External"/><Relationship Id="rId28" Type="http://schemas.openxmlformats.org/officeDocument/2006/relationships/hyperlink" Target="https://base.garant.ru/185181/" TargetMode="External"/><Relationship Id="rId36" Type="http://schemas.openxmlformats.org/officeDocument/2006/relationships/hyperlink" Target="https://base.garant.ru/71620456/40361a0cf0e6d73b0c5a070dc9cf1727/" TargetMode="External"/><Relationship Id="rId10" Type="http://schemas.openxmlformats.org/officeDocument/2006/relationships/hyperlink" Target="https://docs.cntd.ru/document/902235858" TargetMode="External"/><Relationship Id="rId19" Type="http://schemas.openxmlformats.org/officeDocument/2006/relationships/hyperlink" Target="https://base.garant.ru/12123862/" TargetMode="External"/><Relationship Id="rId31" Type="http://schemas.openxmlformats.org/officeDocument/2006/relationships/hyperlink" Target="https://base.garant.ru/70447604/" TargetMode="External"/><Relationship Id="rId44" Type="http://schemas.openxmlformats.org/officeDocument/2006/relationships/hyperlink" Target="https://base.garant.ru/718334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902235858" TargetMode="External"/><Relationship Id="rId14" Type="http://schemas.openxmlformats.org/officeDocument/2006/relationships/hyperlink" Target="https://www.zakonrf.info/izmeneniya-v-zakonodatelstve/sravnenie-18654/" TargetMode="External"/><Relationship Id="rId22" Type="http://schemas.openxmlformats.org/officeDocument/2006/relationships/hyperlink" Target="https://base.garant.ru/12177515/" TargetMode="External"/><Relationship Id="rId27" Type="http://schemas.openxmlformats.org/officeDocument/2006/relationships/hyperlink" Target="https://base.garant.ru/12127405/" TargetMode="External"/><Relationship Id="rId30" Type="http://schemas.openxmlformats.org/officeDocument/2006/relationships/hyperlink" Target="https://base.garant.ru/74875897/" TargetMode="External"/><Relationship Id="rId35" Type="http://schemas.openxmlformats.org/officeDocument/2006/relationships/hyperlink" Target="https://base.garant.ru/71620456/40361a0cf0e6d73b0c5a070dc9cf1727/" TargetMode="External"/><Relationship Id="rId43" Type="http://schemas.openxmlformats.org/officeDocument/2006/relationships/hyperlink" Target="https://base.garant.ru/718334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Irbis</dc:creator>
  <cp:keywords/>
  <dc:description/>
  <cp:lastModifiedBy>Irbis</cp:lastModifiedBy>
  <cp:revision>11</cp:revision>
  <dcterms:created xsi:type="dcterms:W3CDTF">2021-05-24T11:08:00Z</dcterms:created>
  <dcterms:modified xsi:type="dcterms:W3CDTF">2021-05-25T08:24:00Z</dcterms:modified>
</cp:coreProperties>
</file>