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22-07-2025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132179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1321796"/>
                    </a:xfrm>
                    <a:prstGeom prst="rect"/>
                  </pic:spPr>
                </pic:pic>
              </a:graphicData>
            </a:graphic>
          </wp:inline>
        </w:drawing>
      </w:r>
    </w:p>
    <w:p/>
    <w:p>
      <w:r>
        <w:t>The produced solution is AG with cost 18</w:t>
      </w:r>
    </w:p>
    <w:p/>
    <w:p>
      <w:r>
        <w:t>a) A*</w:t>
      </w:r>
    </w:p>
    <w:p/>
    <w:p>
      <w:pPr>
        <w:jc w:val="center"/>
      </w:pPr>
      <w:r>
        <w:drawing>
          <wp:inline xmlns:a="http://schemas.openxmlformats.org/drawingml/2006/main" xmlns:pic="http://schemas.openxmlformats.org/drawingml/2006/picture">
            <wp:extent cx="4860000" cy="273645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2736459"/>
                    </a:xfrm>
                    <a:prstGeom prst="rect"/>
                  </pic:spPr>
                </pic:pic>
              </a:graphicData>
            </a:graphic>
          </wp:inline>
        </w:drawing>
      </w:r>
    </w:p>
    <w:p/>
    <w:p>
      <w:r>
        <w:t>The produced solution is ABDG with cost 13</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