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7364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736459"/>
                    </a:xfrm>
                    <a:prstGeom prst="rect"/>
                  </pic:spPr>
                </pic:pic>
              </a:graphicData>
            </a:graphic>
          </wp:inline>
        </w:drawing>
      </w:r>
    </w:p>
    <w:p/>
    <w:p>
      <w:r>
        <w:t>The produced solution is ACDG with cost 21</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ADG with cost 11</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