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33A7" w14:textId="77777777" w:rsidR="000C2277" w:rsidRDefault="000E5878">
      <w:pPr>
        <w:spacing w:before="700" w:after="240" w:line="240" w:lineRule="auto"/>
        <w:jc w:val="center"/>
      </w:pPr>
      <w:r>
        <w:rPr>
          <w:noProof/>
        </w:rPr>
        <w:drawing>
          <wp:inline distT="0" distB="0" distL="0" distR="0" wp14:anchorId="4A3130CE" wp14:editId="5C2A3676">
            <wp:extent cx="1620000" cy="1620000"/>
            <wp:effectExtent l="0" t="0" r="0" b="0"/>
            <wp:docPr id="90" name="Logo UNLaM" descr="Logotipo de la Universidad Nacional de La Matanza" title="UN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lam.png"/>
                    <pic:cNvPicPr/>
                  </pic:nvPicPr>
                  <pic:blipFill>
                    <a:blip r:embed="rId8"/>
                    <a:stretch>
                      <a:fillRect/>
                    </a:stretch>
                  </pic:blipFill>
                  <pic:spPr>
                    <a:xfrm>
                      <a:off x="0" y="0"/>
                      <a:ext cx="1620000" cy="1620000"/>
                    </a:xfrm>
                    <a:prstGeom prst="rect">
                      <a:avLst/>
                    </a:prstGeom>
                  </pic:spPr>
                </pic:pic>
              </a:graphicData>
            </a:graphic>
          </wp:inline>
        </w:drawing>
      </w:r>
    </w:p>
    <w:p w14:paraId="710887CC" w14:textId="77777777" w:rsidR="000C2277" w:rsidRDefault="000E5878">
      <w:pPr>
        <w:spacing w:after="80" w:line="240" w:lineRule="auto"/>
        <w:jc w:val="center"/>
        <w:rPr>
          <w:lang w:val="es-AR"/>
        </w:rPr>
      </w:pPr>
      <w:r>
        <w:rPr>
          <w:rFonts w:cs="Arial"/>
          <w:b/>
          <w:color w:val="1F4E79"/>
          <w:spacing w:val="30"/>
          <w:sz w:val="30"/>
          <w:szCs w:val="30"/>
          <w:lang w:val="es-AR"/>
        </w:rPr>
        <w:t>UNIVERSIDAD NACIONAL DE LA MATANZA</w:t>
      </w:r>
    </w:p>
    <w:p w14:paraId="6F4EA028" w14:textId="77777777" w:rsidR="000C2277" w:rsidRDefault="000E5878">
      <w:pPr>
        <w:spacing w:after="20" w:line="240" w:lineRule="auto"/>
        <w:jc w:val="center"/>
        <w:rPr>
          <w:lang w:val="es-AR"/>
        </w:rPr>
      </w:pPr>
      <w:r>
        <w:rPr>
          <w:rFonts w:cs="Arial"/>
          <w:color w:val="111111"/>
          <w:szCs w:val="21"/>
          <w:lang w:val="es-AR"/>
        </w:rPr>
        <w:t>Departamento de Ingeniería e Investigaciones Tecnológicas</w:t>
      </w:r>
    </w:p>
    <w:p w14:paraId="366312E5" w14:textId="77777777" w:rsidR="000C2277" w:rsidRDefault="000E5878">
      <w:pPr>
        <w:spacing w:after="20" w:line="240" w:lineRule="auto"/>
        <w:jc w:val="center"/>
        <w:rPr>
          <w:lang w:val="es-AR"/>
        </w:rPr>
      </w:pPr>
      <w:r>
        <w:rPr>
          <w:rFonts w:cs="Arial"/>
          <w:color w:val="111111"/>
          <w:szCs w:val="21"/>
          <w:lang w:val="es-AR"/>
        </w:rPr>
        <w:t>Ingeniería Informática</w:t>
      </w:r>
    </w:p>
    <w:p w14:paraId="11D8B87B" w14:textId="77777777" w:rsidR="000C2277" w:rsidRDefault="000E5878">
      <w:pPr>
        <w:pBdr>
          <w:bottom w:val="single" w:sz="6" w:space="6" w:color="B7B7B7"/>
        </w:pBdr>
        <w:spacing w:after="0" w:line="240" w:lineRule="auto"/>
        <w:jc w:val="center"/>
        <w:rPr>
          <w:lang w:val="es-AR"/>
        </w:rPr>
      </w:pPr>
      <w:r>
        <w:rPr>
          <w:rFonts w:cs="Arial"/>
          <w:i/>
          <w:color w:val="111111"/>
          <w:szCs w:val="21"/>
          <w:lang w:val="es-AR"/>
        </w:rPr>
        <w:t>Gestión Aplicada al Desarrollo de Software II (3665)</w:t>
      </w:r>
    </w:p>
    <w:p w14:paraId="4229FFA1" w14:textId="77777777" w:rsidR="000C2277" w:rsidRDefault="00D5011B">
      <w:pPr>
        <w:spacing w:before="1100" w:line="240" w:lineRule="auto"/>
        <w:jc w:val="center"/>
        <w:rPr>
          <w:lang w:val="es-AR"/>
        </w:rPr>
      </w:pPr>
      <w:r>
        <w:rPr>
          <w:rFonts w:cs="Arial"/>
          <w:b/>
          <w:color w:val="666666"/>
          <w:spacing w:val="30"/>
          <w:sz w:val="20"/>
          <w:szCs w:val="20"/>
          <w:lang w:val="es-AR"/>
        </w:rPr>
        <w:t>TRABAJO PRÁCTICO N.º 4</w:t>
      </w:r>
    </w:p>
    <w:p w14:paraId="60409F20" w14:textId="77777777" w:rsidR="000C2277" w:rsidRDefault="00D5011B">
      <w:pPr>
        <w:spacing w:after="80" w:line="240" w:lineRule="auto"/>
        <w:jc w:val="center"/>
        <w:rPr>
          <w:lang w:val="es-AR"/>
        </w:rPr>
      </w:pPr>
      <w:r>
        <w:rPr>
          <w:rFonts w:cs="Arial"/>
          <w:b/>
          <w:color w:val="1F4E79"/>
          <w:sz w:val="40"/>
          <w:szCs w:val="40"/>
          <w:lang w:val="es-AR"/>
        </w:rPr>
        <w:t>Evaluación de Usabilidad</w:t>
      </w:r>
    </w:p>
    <w:p w14:paraId="2A256E16" w14:textId="77777777" w:rsidR="000C2277" w:rsidRDefault="00D5011B">
      <w:pPr>
        <w:spacing w:after="420" w:line="240" w:lineRule="auto"/>
        <w:jc w:val="center"/>
        <w:rPr>
          <w:lang w:val="es-AR"/>
        </w:rPr>
      </w:pPr>
      <w:r>
        <w:rPr>
          <w:rFonts w:cs="Arial"/>
          <w:i/>
          <w:color w:val="666666"/>
          <w:sz w:val="22"/>
          <w:lang w:val="es-AR"/>
        </w:rPr>
        <w:t>Parte A — Informe del equipo evaluador</w:t>
      </w:r>
    </w:p>
    <w:p w14:paraId="78FD0533" w14:textId="77777777" w:rsidR="000C2277" w:rsidRDefault="000E5878">
      <w:pPr>
        <w:spacing w:after="0" w:line="240" w:lineRule="auto"/>
        <w:jc w:val="center"/>
        <w:rPr>
          <w:lang w:val="es-AR"/>
        </w:rPr>
      </w:pPr>
      <w:r>
        <w:rPr>
          <w:rFonts w:cs="Arial"/>
          <w:color w:val="111111"/>
          <w:sz w:val="26"/>
          <w:szCs w:val="26"/>
          <w:lang w:val="es-AR"/>
        </w:rPr>
        <w:t xml:space="preserve">Equipo: </w:t>
      </w:r>
      <w:r w:rsidR="0033544F" w:rsidRPr="0033544F">
        <w:rPr>
          <w:rFonts w:cs="Arial"/>
          <w:b/>
          <w:sz w:val="26"/>
          <w:szCs w:val="26"/>
          <w:lang w:val="es-AR"/>
        </w:rPr>
        <w:t>Summate</w:t>
      </w:r>
    </w:p>
    <w:p w14:paraId="1DBD731C" w14:textId="77777777" w:rsidR="000C2277" w:rsidRDefault="000E5878">
      <w:pPr>
        <w:spacing w:before="700" w:line="240" w:lineRule="auto"/>
        <w:rPr>
          <w:lang w:val="es-AR"/>
        </w:rPr>
      </w:pPr>
      <w:r>
        <w:rPr>
          <w:rFonts w:cs="Arial"/>
          <w:b/>
          <w:color w:val="1F4E79"/>
          <w:sz w:val="24"/>
          <w:szCs w:val="24"/>
          <w:lang w:val="es-AR"/>
        </w:rPr>
        <w:t>Integrantes</w:t>
      </w:r>
    </w:p>
    <w:tbl>
      <w:tblPr>
        <w:tblW w:w="9014" w:type="dxa"/>
        <w:tblLayout w:type="fixed"/>
        <w:tblLook w:val="0420" w:firstRow="1" w:lastRow="0" w:firstColumn="0" w:lastColumn="0" w:noHBand="0" w:noVBand="1"/>
      </w:tblPr>
      <w:tblGrid>
        <w:gridCol w:w="2100"/>
        <w:gridCol w:w="2100"/>
        <w:gridCol w:w="1400"/>
        <w:gridCol w:w="3414"/>
      </w:tblGrid>
      <w:tr w:rsidR="000C2277" w14:paraId="22590146" w14:textId="77777777">
        <w:trPr>
          <w:cantSplit/>
        </w:trPr>
        <w:tc>
          <w:tcPr>
            <w:tcW w:w="21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07F5BD23" w14:textId="77777777" w:rsidR="000C2277" w:rsidRDefault="0033544F">
            <w:pPr>
              <w:spacing w:after="0" w:line="240" w:lineRule="auto"/>
              <w:rPr>
                <w:lang w:val="es-AR"/>
              </w:rPr>
            </w:pPr>
            <w:r>
              <w:rPr>
                <w:rFonts w:cs="Arial"/>
                <w:b/>
                <w:color w:val="FFFFFF"/>
                <w:sz w:val="19"/>
                <w:szCs w:val="19"/>
                <w:lang w:val="es-AR"/>
              </w:rPr>
              <w:t xml:space="preserve">Apellido </w:t>
            </w:r>
          </w:p>
        </w:tc>
        <w:tc>
          <w:tcPr>
            <w:tcW w:w="21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79659186" w14:textId="77777777" w:rsidR="000C2277" w:rsidRDefault="0033544F">
            <w:pPr>
              <w:spacing w:after="0" w:line="240" w:lineRule="auto"/>
              <w:rPr>
                <w:lang w:val="es-AR"/>
              </w:rPr>
            </w:pPr>
            <w:r>
              <w:rPr>
                <w:rFonts w:cs="Arial"/>
                <w:b/>
                <w:color w:val="FFFFFF"/>
                <w:sz w:val="19"/>
                <w:szCs w:val="19"/>
                <w:lang w:val="es-AR"/>
              </w:rPr>
              <w:t>Nombre</w:t>
            </w:r>
          </w:p>
        </w:tc>
        <w:tc>
          <w:tcPr>
            <w:tcW w:w="14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488CA928" w14:textId="77777777" w:rsidR="000C2277" w:rsidRDefault="000E5878">
            <w:pPr>
              <w:spacing w:after="0" w:line="240" w:lineRule="auto"/>
              <w:rPr>
                <w:lang w:val="es-AR"/>
              </w:rPr>
            </w:pPr>
            <w:r>
              <w:rPr>
                <w:rFonts w:cs="Arial"/>
                <w:b/>
                <w:color w:val="FFFFFF"/>
                <w:sz w:val="19"/>
                <w:szCs w:val="19"/>
                <w:lang w:val="es-AR"/>
              </w:rPr>
              <w:t>DNI</w:t>
            </w:r>
          </w:p>
        </w:tc>
        <w:tc>
          <w:tcPr>
            <w:tcW w:w="3414"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57423786" w14:textId="77777777" w:rsidR="000C2277" w:rsidRDefault="000E5878">
            <w:pPr>
              <w:spacing w:after="0" w:line="240" w:lineRule="auto"/>
              <w:rPr>
                <w:lang w:val="es-AR"/>
              </w:rPr>
            </w:pPr>
            <w:r>
              <w:rPr>
                <w:rFonts w:cs="Arial"/>
                <w:b/>
                <w:color w:val="FFFFFF"/>
                <w:sz w:val="19"/>
                <w:szCs w:val="19"/>
                <w:lang w:val="es-AR"/>
              </w:rPr>
              <w:t>Correo electrónico</w:t>
            </w:r>
          </w:p>
        </w:tc>
      </w:tr>
      <w:tr w:rsidR="0033544F" w:rsidRPr="00CA6102" w14:paraId="1930AA7A" w14:textId="77777777" w:rsidTr="0083653E">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4B929BFE" w14:textId="77777777" w:rsidR="0033544F" w:rsidRDefault="0033544F" w:rsidP="0033544F">
            <w:pPr>
              <w:spacing w:after="0" w:line="240" w:lineRule="auto"/>
              <w:rPr>
                <w:lang w:val="es-AR"/>
              </w:rPr>
            </w:pPr>
            <w:r>
              <w:rPr>
                <w:lang w:val="es-AR"/>
              </w:rPr>
              <w:t>Agasi</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527736A4" w14:textId="77777777" w:rsidR="0033544F" w:rsidRDefault="0033544F" w:rsidP="0033544F">
            <w:pPr>
              <w:spacing w:after="0" w:line="240" w:lineRule="auto"/>
              <w:rPr>
                <w:lang w:val="es-AR"/>
              </w:rPr>
            </w:pPr>
            <w:r>
              <w:rPr>
                <w:lang w:val="es-AR"/>
              </w:rPr>
              <w:t>Alejo</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4278037A" w14:textId="77777777" w:rsidR="0033544F" w:rsidRPr="0033544F" w:rsidRDefault="0033544F" w:rsidP="0033544F">
            <w:pPr>
              <w:spacing w:after="0" w:line="240" w:lineRule="auto"/>
              <w:rPr>
                <w:lang w:val="es-AR"/>
              </w:rPr>
            </w:pPr>
            <w:r w:rsidRPr="0033544F">
              <w:rPr>
                <w:rFonts w:cs="Arial"/>
                <w:i/>
                <w:sz w:val="19"/>
                <w:szCs w:val="19"/>
                <w:lang w:val="es-AR"/>
              </w:rPr>
              <w:t>43034043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112A2741" w14:textId="77777777" w:rsidR="0033544F" w:rsidRPr="0033544F" w:rsidRDefault="0033544F" w:rsidP="0033544F">
            <w:pPr>
              <w:spacing w:after="0" w:line="240" w:lineRule="auto"/>
              <w:rPr>
                <w:lang w:val="es-AR"/>
              </w:rPr>
            </w:pPr>
            <w:hyperlink r:id="rId9">
              <w:r>
                <w:rPr>
                  <w:rStyle w:val="Hipervnculo"/>
                  <w:rFonts w:cs="Arial"/>
                  <w:i/>
                  <w:sz w:val="19"/>
                  <w:szCs w:val="19"/>
                  <w:lang w:val="es-AR"/>
                </w:rPr>
                <w:t>aagasi@alumno.unlam.edu.ar</w:t>
              </w:r>
            </w:hyperlink>
          </w:p>
        </w:tc>
      </w:tr>
      <w:tr w:rsidR="0033544F" w:rsidRPr="00CA6102" w14:paraId="0B97F23B" w14:textId="77777777" w:rsidTr="0083653E">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7B08D732" w14:textId="77777777" w:rsidR="0033544F" w:rsidRDefault="0033544F" w:rsidP="0033544F">
            <w:pPr>
              <w:spacing w:after="0" w:line="240" w:lineRule="auto"/>
              <w:rPr>
                <w:lang w:val="es-AR"/>
              </w:rPr>
            </w:pPr>
            <w:r>
              <w:rPr>
                <w:lang w:val="es-AR"/>
              </w:rPr>
              <w:t>Huergo</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D3480F1" w14:textId="77777777" w:rsidR="0033544F" w:rsidRDefault="0033544F" w:rsidP="0033544F">
            <w:pPr>
              <w:spacing w:after="0" w:line="240" w:lineRule="auto"/>
              <w:rPr>
                <w:lang w:val="es-AR"/>
              </w:rPr>
            </w:pPr>
            <w:r>
              <w:rPr>
                <w:lang w:val="es-AR"/>
              </w:rPr>
              <w:t>Estefanía</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243670F" w14:textId="77777777" w:rsidR="0033544F" w:rsidRPr="0033544F" w:rsidRDefault="0033544F" w:rsidP="0033544F">
            <w:pPr>
              <w:spacing w:after="0" w:line="240" w:lineRule="auto"/>
              <w:rPr>
                <w:lang w:val="es-AR"/>
              </w:rPr>
            </w:pPr>
            <w:r w:rsidRPr="0033544F">
              <w:rPr>
                <w:rFonts w:cs="Arial"/>
                <w:i/>
                <w:sz w:val="19"/>
                <w:szCs w:val="19"/>
                <w:lang w:val="es-AR"/>
              </w:rPr>
              <w:t>44787976</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6ED56531" w14:textId="77777777" w:rsidR="0033544F" w:rsidRPr="0033544F" w:rsidRDefault="0033544F" w:rsidP="0033544F">
            <w:pPr>
              <w:spacing w:after="0" w:line="240" w:lineRule="auto"/>
              <w:rPr>
                <w:lang w:val="es-AR"/>
              </w:rPr>
            </w:pPr>
            <w:hyperlink r:id="rId10">
              <w:r>
                <w:rPr>
                  <w:rStyle w:val="Hipervnculo"/>
                  <w:rFonts w:cs="Arial"/>
                  <w:i/>
                  <w:sz w:val="19"/>
                  <w:szCs w:val="19"/>
                  <w:lang w:val="es-AR"/>
                </w:rPr>
                <w:t>ehuergo@alumno.unlam.edu.ar</w:t>
              </w:r>
            </w:hyperlink>
          </w:p>
        </w:tc>
      </w:tr>
      <w:tr w:rsidR="000C2277" w:rsidRPr="00CA6102" w14:paraId="18DCB987" w14:textId="77777777">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5F347B5A" w14:textId="77777777" w:rsidR="000C2277" w:rsidRDefault="0033544F">
            <w:pPr>
              <w:spacing w:after="0" w:line="240" w:lineRule="auto"/>
              <w:rPr>
                <w:lang w:val="es-AR"/>
              </w:rPr>
            </w:pPr>
            <w:r>
              <w:rPr>
                <w:lang w:val="es-AR"/>
              </w:rPr>
              <w:t>Naspleda</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7B6D1531" w14:textId="77777777" w:rsidR="000C2277" w:rsidRDefault="0033544F">
            <w:pPr>
              <w:spacing w:after="0" w:line="240" w:lineRule="auto"/>
              <w:rPr>
                <w:lang w:val="es-AR"/>
              </w:rPr>
            </w:pPr>
            <w:r>
              <w:rPr>
                <w:lang w:val="es-AR"/>
              </w:rPr>
              <w:t>Julián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22D2EF6A" w14:textId="77777777" w:rsidR="000C2277" w:rsidRPr="0033544F" w:rsidRDefault="0033544F">
            <w:pPr>
              <w:spacing w:after="0" w:line="240" w:lineRule="auto"/>
              <w:rPr>
                <w:lang w:val="es-AR"/>
              </w:rPr>
            </w:pPr>
            <w:r w:rsidRPr="0033544F">
              <w:rPr>
                <w:rFonts w:cs="Arial"/>
                <w:i/>
                <w:sz w:val="19"/>
                <w:szCs w:val="19"/>
                <w:lang w:val="es-AR"/>
              </w:rPr>
              <w:t>44391303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1377DAB" w14:textId="77777777" w:rsidR="000C2277" w:rsidRPr="0033544F" w:rsidRDefault="0033544F">
            <w:pPr>
              <w:spacing w:after="0" w:line="240" w:lineRule="auto"/>
              <w:rPr>
                <w:lang w:val="es-AR"/>
              </w:rPr>
            </w:pPr>
            <w:hyperlink r:id="rId11">
              <w:r>
                <w:rPr>
                  <w:rStyle w:val="Hipervnculo"/>
                  <w:rFonts w:cs="Arial"/>
                  <w:i/>
                  <w:sz w:val="19"/>
                  <w:szCs w:val="19"/>
                  <w:lang w:val="es-AR"/>
                </w:rPr>
                <w:t>jnaspleda@alumno.unlam.edu.ar</w:t>
              </w:r>
            </w:hyperlink>
          </w:p>
        </w:tc>
      </w:tr>
      <w:tr w:rsidR="0033544F" w:rsidRPr="00CA6102" w14:paraId="6CD4337C" w14:textId="77777777" w:rsidTr="00B2196A">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6C6308E" w14:textId="77777777" w:rsidR="0033544F" w:rsidRDefault="0033544F" w:rsidP="0033544F">
            <w:pPr>
              <w:spacing w:after="0" w:line="240" w:lineRule="auto"/>
              <w:rPr>
                <w:lang w:val="es-AR"/>
              </w:rPr>
            </w:pPr>
            <w:r>
              <w:rPr>
                <w:lang w:val="es-AR"/>
              </w:rPr>
              <w:t>Panigazzi</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5C41A07C" w14:textId="77777777" w:rsidR="0033544F" w:rsidRDefault="0033544F" w:rsidP="0033544F">
            <w:pPr>
              <w:spacing w:after="0" w:line="240" w:lineRule="auto"/>
              <w:rPr>
                <w:lang w:val="es-AR"/>
              </w:rPr>
            </w:pPr>
            <w:r>
              <w:rPr>
                <w:lang w:val="es-AR"/>
              </w:rPr>
              <w:t>Agustín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5CB69A46" w14:textId="77777777" w:rsidR="0033544F" w:rsidRPr="0033544F" w:rsidRDefault="0033544F" w:rsidP="0033544F">
            <w:pPr>
              <w:spacing w:after="0" w:line="240" w:lineRule="auto"/>
              <w:rPr>
                <w:lang w:val="es-AR"/>
              </w:rPr>
            </w:pPr>
            <w:r>
              <w:rPr>
                <w:rFonts w:cs="Arial"/>
                <w:i/>
                <w:sz w:val="19"/>
                <w:szCs w:val="19"/>
                <w:lang w:val="es-AR"/>
              </w:rPr>
              <w:t>43744593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6449587A" w14:textId="77777777" w:rsidR="0033544F" w:rsidRPr="0033544F" w:rsidRDefault="0033544F" w:rsidP="0033544F">
            <w:pPr>
              <w:spacing w:after="0" w:line="240" w:lineRule="auto"/>
              <w:rPr>
                <w:lang w:val="es-AR"/>
              </w:rPr>
            </w:pPr>
            <w:hyperlink r:id="rId12">
              <w:r>
                <w:rPr>
                  <w:rStyle w:val="Hipervnculo"/>
                  <w:rFonts w:cs="Arial"/>
                  <w:i/>
                  <w:sz w:val="19"/>
                  <w:szCs w:val="19"/>
                  <w:lang w:val="es-AR"/>
                </w:rPr>
                <w:t>apanigazzi@alumno.unlam.edu.ar</w:t>
              </w:r>
            </w:hyperlink>
          </w:p>
        </w:tc>
      </w:tr>
      <w:tr w:rsidR="0033544F" w:rsidRPr="00CA6102" w14:paraId="28D09F57" w14:textId="77777777" w:rsidTr="00B2196A">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23C7FCDB" w14:textId="77777777" w:rsidR="0033544F" w:rsidRDefault="0033544F" w:rsidP="0033544F">
            <w:pPr>
              <w:spacing w:after="0" w:line="240" w:lineRule="auto"/>
              <w:rPr>
                <w:lang w:val="es-AR"/>
              </w:rPr>
            </w:pPr>
            <w:r>
              <w:rPr>
                <w:lang w:val="es-AR"/>
              </w:rPr>
              <w:t>Rios</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4A3C2B1C" w14:textId="77777777" w:rsidR="0033544F" w:rsidRDefault="0033544F" w:rsidP="0033544F">
            <w:pPr>
              <w:spacing w:after="0" w:line="240" w:lineRule="auto"/>
              <w:rPr>
                <w:lang w:val="es-AR"/>
              </w:rPr>
            </w:pPr>
            <w:r>
              <w:rPr>
                <w:lang w:val="es-AR"/>
              </w:rPr>
              <w:t>Cristian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14EAAF1" w14:textId="77777777" w:rsidR="0033544F" w:rsidRPr="0033544F" w:rsidRDefault="0033544F" w:rsidP="0033544F">
            <w:pPr>
              <w:spacing w:after="0" w:line="240" w:lineRule="auto"/>
              <w:rPr>
                <w:lang w:val="es-AR"/>
              </w:rPr>
            </w:pPr>
            <w:r>
              <w:rPr>
                <w:rFonts w:cs="Arial"/>
                <w:i/>
                <w:sz w:val="19"/>
                <w:szCs w:val="19"/>
                <w:lang w:val="es-AR"/>
              </w:rPr>
              <w:t>4</w:t>
            </w:r>
            <w:r w:rsidR="00A31641">
              <w:rPr>
                <w:rFonts w:cs="Arial"/>
                <w:i/>
                <w:sz w:val="19"/>
                <w:szCs w:val="19"/>
                <w:lang w:val="es-AR"/>
              </w:rPr>
              <w:t>0015557</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420083E4" w14:textId="77777777" w:rsidR="0033544F" w:rsidRPr="0033544F" w:rsidRDefault="0033544F" w:rsidP="0033544F">
            <w:pPr>
              <w:spacing w:after="0" w:line="240" w:lineRule="auto"/>
              <w:rPr>
                <w:lang w:val="es-AR"/>
              </w:rPr>
            </w:pPr>
            <w:hyperlink r:id="rId13">
              <w:r>
                <w:rPr>
                  <w:rStyle w:val="Hipervnculo"/>
                  <w:rFonts w:cs="Arial"/>
                  <w:i/>
                  <w:sz w:val="19"/>
                  <w:szCs w:val="19"/>
                  <w:lang w:val="es-AR"/>
                </w:rPr>
                <w:t>crrios@alumno.unlam.edu.ar</w:t>
              </w:r>
            </w:hyperlink>
          </w:p>
        </w:tc>
      </w:tr>
    </w:tbl>
    <w:p w14:paraId="667DA5EB" w14:textId="77777777" w:rsidR="000C2277" w:rsidRDefault="000E5878">
      <w:pPr>
        <w:spacing w:before="620" w:line="240" w:lineRule="auto"/>
        <w:rPr>
          <w:lang w:val="es-AR"/>
        </w:rPr>
      </w:pPr>
      <w:r>
        <w:rPr>
          <w:rFonts w:cs="Arial"/>
          <w:b/>
          <w:color w:val="1F4E79"/>
          <w:sz w:val="24"/>
          <w:szCs w:val="24"/>
          <w:lang w:val="es-AR"/>
        </w:rPr>
        <w:t>Repositorio del equipo</w:t>
      </w:r>
    </w:p>
    <w:p w14:paraId="7D5315FD" w14:textId="77777777" w:rsidR="000C2277" w:rsidRDefault="0033544F">
      <w:pPr>
        <w:pBdr>
          <w:top w:val="single" w:sz="6" w:space="6" w:color="B7B7B7"/>
          <w:left w:val="single" w:sz="6" w:space="6" w:color="B7B7B7"/>
          <w:bottom w:val="single" w:sz="6" w:space="6" w:color="B7B7B7"/>
          <w:right w:val="single" w:sz="6" w:space="6" w:color="B7B7B7"/>
        </w:pBdr>
        <w:shd w:val="clear" w:color="auto" w:fill="F4F7FA"/>
        <w:spacing w:after="0" w:line="240" w:lineRule="auto"/>
        <w:ind w:left="113" w:right="113"/>
        <w:rPr>
          <w:lang w:val="es-AR"/>
        </w:rPr>
      </w:pPr>
      <w:hyperlink r:id="rId14">
        <w:r>
          <w:rPr>
            <w:rStyle w:val="Hipervnculo"/>
            <w:rFonts w:cs="Arial"/>
            <w:i/>
            <w:sz w:val="20"/>
            <w:szCs w:val="20"/>
            <w:lang w:val="es-AR"/>
          </w:rPr>
          <w:t>https://github.com/gadsii-unlam/gadsii-summate</w:t>
        </w:r>
      </w:hyperlink>
    </w:p>
    <w:p w14:paraId="777F8125" w14:textId="77777777" w:rsidR="000C2277" w:rsidRDefault="00D5011B">
      <w:pPr>
        <w:spacing w:before="800" w:after="0" w:line="240" w:lineRule="auto"/>
        <w:jc w:val="center"/>
        <w:rPr>
          <w:lang w:val="es-AR"/>
        </w:rPr>
        <w:sectPr w:rsidR="000C2277">
          <w:pgSz w:w="11906" w:h="16838"/>
          <w:pgMar w:top="1304" w:right="1446" w:bottom="1020" w:left="1446" w:header="312" w:footer="425" w:gutter="0"/>
          <w:cols w:space="720"/>
          <w:docGrid w:linePitch="360"/>
        </w:sectPr>
      </w:pPr>
      <w:r>
        <w:rPr>
          <w:rFonts w:cs="Arial"/>
          <w:color w:val="666666"/>
          <w:sz w:val="20"/>
          <w:szCs w:val="20"/>
          <w:lang w:val="es-AR"/>
        </w:rPr>
        <w:t>Fecha de entrega: 22/09/2026</w:t>
      </w:r>
    </w:p>
    <w:p w14:paraId="718A5A8E" w14:textId="77777777" w:rsidR="000C2277" w:rsidRDefault="000E5878">
      <w:pPr>
        <w:pStyle w:val="TtuloTDC"/>
        <w:spacing w:before="0" w:after="240" w:line="240" w:lineRule="auto"/>
        <w:rPr>
          <w:lang w:val="es-AR"/>
        </w:rPr>
      </w:pPr>
      <w:r>
        <w:rPr>
          <w:rFonts w:ascii="Arial" w:hAnsi="Arial" w:cs="Arial"/>
          <w:sz w:val="28"/>
          <w:lang w:val="es-AR"/>
        </w:rPr>
        <w:lastRenderedPageBreak/>
        <w:t>Índice</w:t>
      </w:r>
    </w:p>
    <w:sdt>
      <w:sdtPr>
        <w:id w:val="-1662998058"/>
        <w:docPartObj>
          <w:docPartGallery w:val="Table of Contents"/>
          <w:docPartUnique/>
        </w:docPartObj>
      </w:sdtPr>
      <w:sdtContent>
        <w:p w14:paraId="63C0EC00" w14:textId="77777777" w:rsidR="000A5E1D" w:rsidRDefault="00FE18EB">
          <w:pPr>
            <w:pStyle w:val="TDC1"/>
            <w:rPr>
              <w:rFonts w:asciiTheme="minorHAnsi" w:hAnsiTheme="minorHAnsi"/>
              <w:b w:val="0"/>
              <w:noProof/>
              <w:color w:val="auto"/>
              <w:kern w:val="2"/>
              <w:sz w:val="24"/>
              <w:szCs w:val="24"/>
              <w:lang w:val="es-AR" w:eastAsia="es-AR"/>
              <w14:ligatures w14:val="standardContextual"/>
            </w:rPr>
          </w:pPr>
          <w:r>
            <w:fldChar w:fldCharType="begin"/>
          </w:r>
          <w:r>
            <w:instrText xml:space="preserve"> TOC \o "1-2" \h \z \u </w:instrText>
          </w:r>
          <w:r>
            <w:fldChar w:fldCharType="separate"/>
          </w:r>
          <w:hyperlink w:anchor="_Toc240833798" w:history="1">
            <w:r w:rsidR="000A5E1D" w:rsidRPr="00A61615">
              <w:rPr>
                <w:rStyle w:val="Hipervnculo"/>
                <w:noProof/>
                <w:lang w:val="es-AR"/>
              </w:rPr>
              <w:t>1. Antes de mirar el wireframe</w:t>
            </w:r>
            <w:r w:rsidR="000A5E1D">
              <w:rPr>
                <w:noProof/>
                <w:webHidden/>
              </w:rPr>
              <w:tab/>
            </w:r>
            <w:r w:rsidR="000A5E1D">
              <w:rPr>
                <w:noProof/>
                <w:webHidden/>
              </w:rPr>
              <w:fldChar w:fldCharType="begin"/>
            </w:r>
            <w:r w:rsidR="000A5E1D">
              <w:rPr>
                <w:noProof/>
                <w:webHidden/>
              </w:rPr>
              <w:instrText xml:space="preserve"> PAGEREF _Toc240833798 \h </w:instrText>
            </w:r>
            <w:r w:rsidR="000A5E1D">
              <w:rPr>
                <w:noProof/>
                <w:webHidden/>
              </w:rPr>
            </w:r>
            <w:r w:rsidR="000A5E1D">
              <w:rPr>
                <w:noProof/>
                <w:webHidden/>
              </w:rPr>
              <w:fldChar w:fldCharType="separate"/>
            </w:r>
            <w:r w:rsidR="000A5E1D">
              <w:rPr>
                <w:noProof/>
                <w:webHidden/>
              </w:rPr>
              <w:t>3</w:t>
            </w:r>
            <w:r w:rsidR="000A5E1D">
              <w:rPr>
                <w:noProof/>
                <w:webHidden/>
              </w:rPr>
              <w:fldChar w:fldCharType="end"/>
            </w:r>
          </w:hyperlink>
        </w:p>
        <w:p w14:paraId="7B2AA3EC" w14:textId="77777777" w:rsidR="000A5E1D" w:rsidRDefault="000A5E1D">
          <w:pPr>
            <w:pStyle w:val="TDC1"/>
            <w:rPr>
              <w:rFonts w:asciiTheme="minorHAnsi" w:hAnsiTheme="minorHAnsi"/>
              <w:b w:val="0"/>
              <w:noProof/>
              <w:color w:val="auto"/>
              <w:kern w:val="2"/>
              <w:sz w:val="24"/>
              <w:szCs w:val="24"/>
              <w:lang w:val="es-AR" w:eastAsia="es-AR"/>
              <w14:ligatures w14:val="standardContextual"/>
            </w:rPr>
          </w:pPr>
          <w:hyperlink w:anchor="_Toc240833799" w:history="1">
            <w:r w:rsidRPr="00A61615">
              <w:rPr>
                <w:rStyle w:val="Hipervnculo"/>
                <w:rFonts w:cs="Arial"/>
                <w:noProof/>
                <w:lang w:val="es-AR"/>
              </w:rPr>
              <w:t>2. Evaluación heurística — la del equipo</w:t>
            </w:r>
            <w:r>
              <w:rPr>
                <w:noProof/>
                <w:webHidden/>
              </w:rPr>
              <w:tab/>
            </w:r>
            <w:r>
              <w:rPr>
                <w:noProof/>
                <w:webHidden/>
              </w:rPr>
              <w:fldChar w:fldCharType="begin"/>
            </w:r>
            <w:r>
              <w:rPr>
                <w:noProof/>
                <w:webHidden/>
              </w:rPr>
              <w:instrText xml:space="preserve"> PAGEREF _Toc240833799 \h </w:instrText>
            </w:r>
            <w:r>
              <w:rPr>
                <w:noProof/>
                <w:webHidden/>
              </w:rPr>
            </w:r>
            <w:r>
              <w:rPr>
                <w:noProof/>
                <w:webHidden/>
              </w:rPr>
              <w:fldChar w:fldCharType="separate"/>
            </w:r>
            <w:r>
              <w:rPr>
                <w:noProof/>
                <w:webHidden/>
              </w:rPr>
              <w:t>3</w:t>
            </w:r>
            <w:r>
              <w:rPr>
                <w:noProof/>
                <w:webHidden/>
              </w:rPr>
              <w:fldChar w:fldCharType="end"/>
            </w:r>
          </w:hyperlink>
        </w:p>
        <w:p w14:paraId="2DDF9277" w14:textId="77777777" w:rsidR="000A5E1D" w:rsidRDefault="000A5E1D">
          <w:pPr>
            <w:pStyle w:val="TDC1"/>
            <w:rPr>
              <w:rFonts w:asciiTheme="minorHAnsi" w:hAnsiTheme="minorHAnsi"/>
              <w:b w:val="0"/>
              <w:noProof/>
              <w:color w:val="auto"/>
              <w:kern w:val="2"/>
              <w:sz w:val="24"/>
              <w:szCs w:val="24"/>
              <w:lang w:val="es-AR" w:eastAsia="es-AR"/>
              <w14:ligatures w14:val="standardContextual"/>
            </w:rPr>
          </w:pPr>
          <w:hyperlink w:anchor="_TocPoint4" w:history="1">
            <w:r w:rsidRPr="00A61615">
              <w:rPr>
                <w:rStyle w:val="Hipervnculo"/>
                <w:rFonts w:cs="Arial"/>
                <w:noProof/>
                <w:lang w:val="es-AR"/>
              </w:rPr>
              <w:t>4. Confrontar las dos evaluaciones</w:t>
            </w:r>
            <w:r>
              <w:rPr>
                <w:noProof/>
                <w:webHidden/>
              </w:rPr>
              <w:tab/>
            </w:r>
            <w:r>
              <w:rPr>
                <w:noProof/>
                <w:webHidden/>
              </w:rPr>
              <w:fldChar w:fldCharType="begin"/>
            </w:r>
            <w:r>
              <w:rPr>
                <w:noProof/>
                <w:webHidden/>
              </w:rPr>
              <w:instrText xml:space="preserve"> PAGEREF _TocPoint4 \h </w:instrText>
            </w:r>
            <w:r>
              <w:rPr>
                <w:noProof/>
                <w:webHidden/>
              </w:rPr>
            </w:r>
            <w:r>
              <w:rPr>
                <w:noProof/>
                <w:webHidden/>
              </w:rPr>
              <w:fldChar w:fldCharType="separate"/>
            </w:r>
            <w:r>
              <w:rPr>
                <w:noProof/>
                <w:webHidden/>
              </w:rPr>
              <w:t>5</w:t>
            </w:r>
            <w:r>
              <w:rPr>
                <w:noProof/>
                <w:webHidden/>
              </w:rPr>
              <w:fldChar w:fldCharType="end"/>
            </w:r>
          </w:hyperlink>
        </w:p>
        <w:p w14:paraId="7502B146" w14:textId="77777777" w:rsidR="000A5E1D" w:rsidRDefault="000A5E1D">
          <w:pPr>
            <w:pStyle w:val="TDC1"/>
            <w:rPr>
              <w:rFonts w:asciiTheme="minorHAnsi" w:hAnsiTheme="minorHAnsi"/>
              <w:b w:val="0"/>
              <w:noProof/>
              <w:color w:val="auto"/>
              <w:kern w:val="2"/>
              <w:sz w:val="24"/>
              <w:szCs w:val="24"/>
              <w:lang w:val="es-AR" w:eastAsia="es-AR"/>
              <w14:ligatures w14:val="standardContextual"/>
            </w:rPr>
          </w:pPr>
          <w:hyperlink w:anchor="_TocPoint5" w:history="1">
            <w:r w:rsidRPr="00A61615">
              <w:rPr>
                <w:rStyle w:val="Hipervnculo"/>
                <w:rFonts w:cs="Arial"/>
                <w:noProof/>
                <w:lang w:val="es-AR"/>
              </w:rPr>
              <w:t>5. Informe al equipo evaluado</w:t>
            </w:r>
            <w:r>
              <w:rPr>
                <w:noProof/>
                <w:webHidden/>
              </w:rPr>
              <w:tab/>
            </w:r>
            <w:r>
              <w:rPr>
                <w:noProof/>
                <w:webHidden/>
              </w:rPr>
              <w:fldChar w:fldCharType="begin"/>
            </w:r>
            <w:r>
              <w:rPr>
                <w:noProof/>
                <w:webHidden/>
              </w:rPr>
              <w:instrText xml:space="preserve"> PAGEREF _TocPoint5 \h </w:instrText>
            </w:r>
            <w:r>
              <w:rPr>
                <w:noProof/>
                <w:webHidden/>
              </w:rPr>
            </w:r>
            <w:r>
              <w:rPr>
                <w:noProof/>
                <w:webHidden/>
              </w:rPr>
              <w:fldChar w:fldCharType="separate"/>
            </w:r>
            <w:r>
              <w:rPr>
                <w:noProof/>
                <w:webHidden/>
              </w:rPr>
              <w:t>6</w:t>
            </w:r>
            <w:r>
              <w:rPr>
                <w:noProof/>
                <w:webHidden/>
              </w:rPr>
              <w:fldChar w:fldCharType="end"/>
            </w:r>
          </w:hyperlink>
        </w:p>
        <w:p w14:paraId="0357C6AA" w14:textId="77777777" w:rsidR="000A5E1D" w:rsidRDefault="000A5E1D">
          <w:pPr>
            <w:pStyle w:val="TDC1"/>
            <w:rPr>
              <w:rFonts w:asciiTheme="minorHAnsi" w:hAnsiTheme="minorHAnsi"/>
              <w:b w:val="0"/>
              <w:noProof/>
              <w:color w:val="auto"/>
              <w:kern w:val="2"/>
              <w:sz w:val="24"/>
              <w:szCs w:val="24"/>
              <w:lang w:val="es-AR" w:eastAsia="es-AR"/>
              <w14:ligatures w14:val="standardContextual"/>
            </w:rPr>
          </w:pPr>
          <w:hyperlink w:anchor="_TocPoint6" w:history="1">
            <w:r w:rsidRPr="00A61615">
              <w:rPr>
                <w:rStyle w:val="Hipervnculo"/>
                <w:rFonts w:cs="Arial"/>
                <w:noProof/>
                <w:lang w:val="es-AR"/>
              </w:rPr>
              <w:t>6. Respuesta del equipo evaluado</w:t>
            </w:r>
            <w:r>
              <w:rPr>
                <w:noProof/>
                <w:webHidden/>
              </w:rPr>
              <w:tab/>
            </w:r>
            <w:r>
              <w:rPr>
                <w:noProof/>
                <w:webHidden/>
              </w:rPr>
              <w:fldChar w:fldCharType="begin"/>
            </w:r>
            <w:r>
              <w:rPr>
                <w:noProof/>
                <w:webHidden/>
              </w:rPr>
              <w:instrText xml:space="preserve"> PAGEREF _TocPoint6 \h </w:instrText>
            </w:r>
            <w:r>
              <w:rPr>
                <w:noProof/>
                <w:webHidden/>
              </w:rPr>
            </w:r>
            <w:r>
              <w:rPr>
                <w:noProof/>
                <w:webHidden/>
              </w:rPr>
              <w:fldChar w:fldCharType="separate"/>
            </w:r>
            <w:r>
              <w:rPr>
                <w:noProof/>
                <w:webHidden/>
              </w:rPr>
              <w:t>8</w:t>
            </w:r>
            <w:r>
              <w:rPr>
                <w:noProof/>
                <w:webHidden/>
              </w:rPr>
              <w:fldChar w:fldCharType="end"/>
            </w:r>
          </w:hyperlink>
        </w:p>
        <w:p w14:paraId="596D2187" w14:textId="77777777" w:rsidR="00B6724F" w:rsidRDefault="00FE18EB">
          <w:pPr>
            <w:pStyle w:val="TDC1"/>
            <w:rPr>
              <w:rFonts w:asciiTheme="minorHAnsi" w:hAnsiTheme="minorHAnsi"/>
              <w:b w:val="0"/>
              <w:noProof/>
              <w:color w:val="auto"/>
              <w:kern w:val="2"/>
              <w:sz w:val="24"/>
              <w:szCs w:val="24"/>
              <w:lang w:val="es-AR" w:eastAsia="es-AR"/>
            </w:rPr>
          </w:pPr>
          <w:r>
            <w:rPr>
              <w:bCs/>
              <w:noProof/>
            </w:rPr>
            <w:fldChar w:fldCharType="end"/>
          </w:r>
        </w:p>
      </w:sdtContent>
    </w:sdt>
    <w:p w14:paraId="4AAC139B" w14:textId="77777777" w:rsidR="006522D7" w:rsidRPr="000403EF" w:rsidRDefault="00BB5A1B">
      <w:pPr>
        <w:keepNext/>
        <w:pageBreakBefore/>
        <w:spacing w:before="80" w:after="60" w:line="240" w:lineRule="auto"/>
        <w:rPr>
          <w:lang w:val="es-AR"/>
        </w:rPr>
      </w:pPr>
      <w:r>
        <w:rPr>
          <w:b/>
          <w:color w:val="1F4E79"/>
          <w:sz w:val="36"/>
          <w:lang w:val="es-AR"/>
        </w:rPr>
        <w:lastRenderedPageBreak/>
        <w:t>TP4. Evaluación de Usabilidad — Parte A</w:t>
      </w:r>
    </w:p>
    <w:p w14:paraId="4678F9CD" w14:textId="77777777" w:rsidR="00043060" w:rsidRPr="005D0C48" w:rsidRDefault="00FE18EB" w:rsidP="00326382">
      <w:pPr>
        <w:pStyle w:val="Ttulo1"/>
        <w:spacing w:before="80"/>
        <w:rPr>
          <w:lang w:val="es-AR"/>
        </w:rPr>
      </w:pPr>
      <w:bookmarkStart w:id="0" w:name="_Toc240833798"/>
      <w:r w:rsidRPr="005D0C48">
        <w:rPr>
          <w:lang w:val="es-AR"/>
        </w:rPr>
        <w:t>1. Antes de mirar el wireframe</w:t>
      </w:r>
      <w:bookmarkEnd w:id="0"/>
    </w:p>
    <w:p w14:paraId="2A13F4CE" w14:textId="77777777" w:rsidR="00DD1847" w:rsidRDefault="00000000">
      <w:pPr>
        <w:spacing w:before="120" w:after="140" w:line="240" w:lineRule="auto"/>
        <w:rPr>
          <w:lang w:val="es-AR"/>
        </w:rPr>
      </w:pPr>
      <w:r>
        <w:rPr>
          <w:rFonts w:cs="Arial"/>
          <w:b/>
          <w:color w:val="1F4E79"/>
          <w:sz w:val="22"/>
          <w:lang w:val="es-AR"/>
        </w:rPr>
        <w:t>Perfil del equipo evaluado — Followare</w:t>
      </w:r>
    </w:p>
    <w:p w14:paraId="5AA359AD" w14:textId="77777777" w:rsidR="00DD1847" w:rsidRDefault="00000000">
      <w:pPr>
        <w:spacing w:after="160"/>
        <w:jc w:val="both"/>
        <w:rPr>
          <w:lang w:val="es-AR"/>
        </w:rPr>
      </w:pPr>
      <w:r>
        <w:rPr>
          <w:rFonts w:cs="Arial"/>
          <w:b/>
          <w:sz w:val="20"/>
          <w:szCs w:val="20"/>
          <w:lang w:val="es-AR"/>
        </w:rPr>
        <w:t xml:space="preserve">Usuario: </w:t>
      </w:r>
      <w:r>
        <w:rPr>
          <w:rFonts w:cs="Arial"/>
          <w:sz w:val="20"/>
          <w:szCs w:val="20"/>
          <w:lang w:val="es-AR"/>
        </w:rPr>
        <w:t>estudiante de grado de la UNLaM que está cursando materias ahora mismo, de cualquier carrera y de cualquier año (los tres usuarios relevados son de Kinesiología y Trabajo Social en primer año y de Contador Público en cuarto), con buen manejo de tecnología: entrar a una app no le representa ninguna barrera.</w:t>
      </w:r>
    </w:p>
    <w:p w14:paraId="47B42FB1" w14:textId="77777777" w:rsidR="00DD1847" w:rsidRDefault="00000000">
      <w:pPr>
        <w:spacing w:after="160"/>
        <w:jc w:val="both"/>
        <w:rPr>
          <w:lang w:val="es-AR"/>
        </w:rPr>
      </w:pPr>
      <w:r>
        <w:rPr>
          <w:rFonts w:cs="Arial"/>
          <w:b/>
          <w:sz w:val="20"/>
          <w:szCs w:val="20"/>
          <w:lang w:val="es-AR"/>
        </w:rPr>
        <w:t xml:space="preserve">Contexto de uso: </w:t>
      </w:r>
      <w:r>
        <w:rPr>
          <w:rFonts w:cs="Arial"/>
          <w:sz w:val="20"/>
          <w:szCs w:val="20"/>
          <w:lang w:val="es-AR"/>
        </w:rPr>
        <w:t>lo usa durante el día y de forma recurrente a lo largo de la cursada (entre 1 y 5 ingresos diarios a MIeL, según el relevamiento), en sesiones cortas para chequear si hay novedades, mensajes, material o fechas de una materia; hoy alterna entre MIeL e Intraconsulta para conseguir esa información.</w:t>
      </w:r>
    </w:p>
    <w:p w14:paraId="66967E14" w14:textId="77777777" w:rsidR="00DD1847" w:rsidRDefault="00000000">
      <w:pPr>
        <w:spacing w:after="160"/>
        <w:jc w:val="both"/>
        <w:rPr>
          <w:lang w:val="es-AR"/>
        </w:rPr>
      </w:pPr>
      <w:r>
        <w:rPr>
          <w:rFonts w:cs="Arial"/>
          <w:b/>
          <w:sz w:val="20"/>
          <w:szCs w:val="20"/>
          <w:lang w:val="es-AR"/>
        </w:rPr>
        <w:t xml:space="preserve">Atributos priorizados: </w:t>
      </w:r>
      <w:r>
        <w:rPr>
          <w:rFonts w:cs="Arial"/>
          <w:sz w:val="20"/>
          <w:szCs w:val="20"/>
          <w:lang w:val="es-AR"/>
        </w:rPr>
        <w:t>satisfacción, porque los tres usuarios se enteraron tarde de algo publicado en MIeL y esperan que la app les evite esa frustración; y eficiencia, porque consultan varias veces por día y en distintos sistemas, así que cada paso de más pesa. El equipo descartó explícitamente priorizar facilidad de aprendizaje: sus usuarios ya son expertos en la herramienta que reemplazan.</w:t>
      </w:r>
    </w:p>
    <w:p w14:paraId="366FAADF" w14:textId="77777777" w:rsidR="00DD1847" w:rsidRDefault="00000000">
      <w:pPr>
        <w:spacing w:after="160"/>
        <w:jc w:val="both"/>
        <w:rPr>
          <w:lang w:val="es-AR"/>
        </w:rPr>
      </w:pPr>
      <w:r>
        <w:rPr>
          <w:rFonts w:cs="Arial"/>
          <w:b/>
          <w:sz w:val="20"/>
          <w:szCs w:val="20"/>
          <w:lang w:val="es-AR"/>
        </w:rPr>
        <w:t xml:space="preserve">Hipótesis que el MVP testea: </w:t>
      </w:r>
      <w:r>
        <w:rPr>
          <w:rFonts w:cs="Arial"/>
          <w:sz w:val="20"/>
          <w:szCs w:val="20"/>
          <w:lang w:val="es-AR"/>
        </w:rPr>
        <w:t>que centralizar la información académica de MIeL e Intraconsulta y avisar por notificaciones de las novedades les facilita a los estudiantes el acceso oportuno a la información de sus materias; lo dan por validado si al menos 2 de los 3 usuarios de prueba lo confirman.</w:t>
      </w:r>
    </w:p>
    <w:p w14:paraId="74FAEC2C" w14:textId="77777777" w:rsidR="00DD1847" w:rsidRPr="000A5E1D" w:rsidRDefault="00000000">
      <w:pPr>
        <w:pStyle w:val="Ttulo1"/>
        <w:spacing w:before="80"/>
        <w:rPr>
          <w:lang w:val="es-AR"/>
        </w:rPr>
      </w:pPr>
      <w:bookmarkStart w:id="1" w:name="_Toc240833799"/>
      <w:r>
        <w:rPr>
          <w:rFonts w:cs="Arial"/>
          <w:lang w:val="es-AR"/>
        </w:rPr>
        <w:t>2. Evaluación heurística — la del equipo</w:t>
      </w:r>
      <w:bookmarkEnd w:id="1"/>
    </w:p>
    <w:p w14:paraId="594358E8" w14:textId="77777777" w:rsidR="00DD1847" w:rsidRPr="000A5E1D" w:rsidRDefault="00000000">
      <w:pPr>
        <w:spacing w:after="160"/>
        <w:jc w:val="both"/>
        <w:rPr>
          <w:lang w:val="es-AR"/>
        </w:rPr>
      </w:pPr>
      <w:r>
        <w:rPr>
          <w:rFonts w:cs="Arial"/>
          <w:sz w:val="20"/>
          <w:lang w:val="es-AR"/>
        </w:rPr>
        <w:t>Recorrimos el wireframe de Followare siguiendo el flujo principal que el propio material declara —notificación, bandeja de novedades, panel de detalle, materias en curso, contenidos de una materia y plan de correlatividades— y anotamos cada problema que encontramos. Listamos sólo las heurísticas que consideramos incumplidas: las que el diseño resuelve bien no las forzamos a entrar en la tabla. La severidad va de 1 a 4 y está justificada contra el perfil del punto 1: un estudiante experto en MIeL, que entra varias veces por día en sesiones cortas y para el que el equipo priorizó satisfacción y eficiencia, no facilidad de aprendizaje.</w:t>
      </w:r>
    </w:p>
    <w:p w14:paraId="07B69F1E" w14:textId="77777777" w:rsidR="006A3083" w:rsidRDefault="005560F2" w:rsidP="004A2CD3">
      <w:pPr>
        <w:spacing w:after="200" w:line="276" w:lineRule="auto"/>
        <w:rPr>
          <w:rFonts w:cs="Arial"/>
          <w:b/>
          <w:color w:val="1F4E79"/>
          <w:sz w:val="22"/>
          <w:lang w:val="es-AR"/>
        </w:rPr>
      </w:pPr>
      <w:r>
        <w:rPr>
          <w:rFonts w:cs="Arial"/>
          <w:b/>
          <w:color w:val="1F4E79"/>
          <w:sz w:val="22"/>
          <w:lang w:val="es-AR"/>
        </w:rPr>
        <w:br w:type="page"/>
      </w:r>
    </w:p>
    <w:p w14:paraId="0402E56B" w14:textId="77777777" w:rsidR="004A2CD3" w:rsidRDefault="004A2CD3" w:rsidP="004A2CD3">
      <w:pPr>
        <w:spacing w:after="200" w:line="276" w:lineRule="auto"/>
        <w:rPr>
          <w:rFonts w:cs="Arial"/>
          <w:b/>
          <w:color w:val="1F4E79"/>
          <w:sz w:val="22"/>
          <w:lang w:val="es-A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0"/>
        <w:gridCol w:w="1450"/>
        <w:gridCol w:w="3000"/>
        <w:gridCol w:w="2300"/>
        <w:gridCol w:w="1870"/>
      </w:tblGrid>
      <w:tr w:rsidR="004A2CD3" w14:paraId="0A171DCD" w14:textId="77777777" w:rsidTr="002C7CF3">
        <w:trPr>
          <w:tblHeader/>
        </w:trPr>
        <w:tc>
          <w:tcPr>
            <w:tcW w:w="380" w:type="dxa"/>
            <w:tcBorders>
              <w:top w:val="single" w:sz="4" w:space="0" w:color="auto"/>
              <w:left w:val="single" w:sz="4" w:space="0" w:color="auto"/>
              <w:bottom w:val="single" w:sz="4" w:space="0" w:color="auto"/>
              <w:right w:val="single" w:sz="4" w:space="0" w:color="auto"/>
            </w:tcBorders>
            <w:shd w:val="clear" w:color="auto" w:fill="1F4E79"/>
            <w:vAlign w:val="center"/>
          </w:tcPr>
          <w:p w14:paraId="7E27F117" w14:textId="77777777" w:rsidR="004A2CD3" w:rsidRDefault="004A2CD3" w:rsidP="002C7CF3">
            <w:pPr>
              <w:spacing w:after="40"/>
              <w:jc w:val="center"/>
            </w:pPr>
            <w:r>
              <w:rPr>
                <w:rFonts w:cs="Arial"/>
                <w:b/>
                <w:color w:val="FFFFFF"/>
                <w:sz w:val="17"/>
                <w:lang w:val="es-AR"/>
              </w:rPr>
              <w:t>#</w:t>
            </w:r>
          </w:p>
        </w:tc>
        <w:tc>
          <w:tcPr>
            <w:tcW w:w="1450" w:type="dxa"/>
            <w:tcBorders>
              <w:top w:val="single" w:sz="4" w:space="0" w:color="auto"/>
              <w:left w:val="single" w:sz="4" w:space="0" w:color="auto"/>
              <w:bottom w:val="single" w:sz="4" w:space="0" w:color="auto"/>
              <w:right w:val="single" w:sz="4" w:space="0" w:color="auto"/>
            </w:tcBorders>
            <w:shd w:val="clear" w:color="auto" w:fill="1F4E79"/>
            <w:vAlign w:val="center"/>
          </w:tcPr>
          <w:p w14:paraId="5D58FA89" w14:textId="77777777" w:rsidR="004A2CD3" w:rsidRDefault="004A2CD3" w:rsidP="002C7CF3">
            <w:pPr>
              <w:spacing w:after="40"/>
            </w:pPr>
            <w:r>
              <w:rPr>
                <w:rFonts w:cs="Arial"/>
                <w:b/>
                <w:color w:val="FFFFFF"/>
                <w:sz w:val="17"/>
                <w:lang w:val="es-AR"/>
              </w:rPr>
              <w:t>Heurística incumplida</w:t>
            </w:r>
          </w:p>
        </w:tc>
        <w:tc>
          <w:tcPr>
            <w:tcW w:w="3000" w:type="dxa"/>
            <w:tcBorders>
              <w:top w:val="single" w:sz="4" w:space="0" w:color="auto"/>
              <w:left w:val="single" w:sz="4" w:space="0" w:color="auto"/>
              <w:bottom w:val="single" w:sz="4" w:space="0" w:color="auto"/>
              <w:right w:val="single" w:sz="4" w:space="0" w:color="auto"/>
            </w:tcBorders>
            <w:shd w:val="clear" w:color="auto" w:fill="1F4E79"/>
            <w:vAlign w:val="center"/>
          </w:tcPr>
          <w:p w14:paraId="39904B49" w14:textId="77777777" w:rsidR="004A2CD3" w:rsidRDefault="004A2CD3" w:rsidP="002C7CF3">
            <w:pPr>
              <w:spacing w:after="40"/>
            </w:pPr>
            <w:r>
              <w:rPr>
                <w:rFonts w:cs="Arial"/>
                <w:b/>
                <w:color w:val="FFFFFF"/>
                <w:sz w:val="17"/>
                <w:lang w:val="es-AR"/>
              </w:rPr>
              <w:t>Descripción del problema</w:t>
            </w:r>
          </w:p>
        </w:tc>
        <w:tc>
          <w:tcPr>
            <w:tcW w:w="2300" w:type="dxa"/>
            <w:tcBorders>
              <w:top w:val="single" w:sz="4" w:space="0" w:color="auto"/>
              <w:left w:val="single" w:sz="4" w:space="0" w:color="auto"/>
              <w:bottom w:val="single" w:sz="4" w:space="0" w:color="auto"/>
              <w:right w:val="single" w:sz="4" w:space="0" w:color="auto"/>
            </w:tcBorders>
            <w:shd w:val="clear" w:color="auto" w:fill="1F4E79"/>
            <w:vAlign w:val="center"/>
          </w:tcPr>
          <w:p w14:paraId="6FA51079" w14:textId="77777777" w:rsidR="004A2CD3" w:rsidRDefault="004A2CD3" w:rsidP="002C7CF3">
            <w:pPr>
              <w:spacing w:after="40"/>
              <w:jc w:val="center"/>
            </w:pPr>
            <w:r>
              <w:rPr>
                <w:rFonts w:cs="Arial"/>
                <w:b/>
                <w:color w:val="FFFFFF"/>
                <w:sz w:val="17"/>
                <w:lang w:val="es-AR"/>
              </w:rPr>
              <w:t>Severidad (1-4)</w:t>
            </w:r>
          </w:p>
        </w:tc>
        <w:tc>
          <w:tcPr>
            <w:tcW w:w="1870" w:type="dxa"/>
            <w:tcBorders>
              <w:top w:val="single" w:sz="4" w:space="0" w:color="auto"/>
              <w:left w:val="single" w:sz="4" w:space="0" w:color="auto"/>
              <w:bottom w:val="single" w:sz="4" w:space="0" w:color="auto"/>
              <w:right w:val="single" w:sz="4" w:space="0" w:color="auto"/>
            </w:tcBorders>
            <w:shd w:val="clear" w:color="auto" w:fill="1F4E79"/>
            <w:vAlign w:val="center"/>
          </w:tcPr>
          <w:p w14:paraId="2A75F3CF" w14:textId="77777777" w:rsidR="004A2CD3" w:rsidRDefault="004A2CD3" w:rsidP="002C7CF3">
            <w:pPr>
              <w:spacing w:after="40"/>
            </w:pPr>
            <w:r>
              <w:rPr>
                <w:rFonts w:cs="Arial"/>
                <w:b/>
                <w:color w:val="FFFFFF"/>
                <w:sz w:val="17"/>
                <w:lang w:val="es-AR"/>
              </w:rPr>
              <w:t>Mejora sugerida</w:t>
            </w:r>
          </w:p>
        </w:tc>
      </w:tr>
      <w:tr w:rsidR="004A2CD3" w:rsidRPr="00CA6102" w14:paraId="4F454E3B" w14:textId="77777777" w:rsidTr="002C7CF3">
        <w:tc>
          <w:tcPr>
            <w:tcW w:w="380" w:type="dxa"/>
            <w:tcBorders>
              <w:top w:val="single" w:sz="4" w:space="0" w:color="auto"/>
              <w:left w:val="single" w:sz="4" w:space="0" w:color="auto"/>
              <w:bottom w:val="single" w:sz="4" w:space="0" w:color="auto"/>
              <w:right w:val="single" w:sz="4" w:space="0" w:color="auto"/>
            </w:tcBorders>
          </w:tcPr>
          <w:p w14:paraId="33DEED88" w14:textId="77777777" w:rsidR="004A2CD3" w:rsidRDefault="004A2CD3" w:rsidP="002C7CF3">
            <w:pPr>
              <w:spacing w:after="40"/>
              <w:jc w:val="center"/>
            </w:pPr>
            <w:r>
              <w:rPr>
                <w:rFonts w:cs="Arial"/>
                <w:sz w:val="17"/>
                <w:lang w:val="es-AR"/>
              </w:rPr>
              <w:t>1</w:t>
            </w:r>
          </w:p>
        </w:tc>
        <w:tc>
          <w:tcPr>
            <w:tcW w:w="1450" w:type="dxa"/>
            <w:tcBorders>
              <w:top w:val="single" w:sz="4" w:space="0" w:color="auto"/>
              <w:left w:val="single" w:sz="4" w:space="0" w:color="auto"/>
              <w:bottom w:val="single" w:sz="4" w:space="0" w:color="auto"/>
              <w:right w:val="single" w:sz="4" w:space="0" w:color="auto"/>
            </w:tcBorders>
          </w:tcPr>
          <w:p w14:paraId="0A4B4CC2" w14:textId="77777777" w:rsidR="004A2CD3" w:rsidRDefault="004A2CD3" w:rsidP="002C7CF3">
            <w:pPr>
              <w:spacing w:after="40"/>
              <w:rPr>
                <w:lang w:val="es-AR"/>
              </w:rPr>
            </w:pPr>
            <w:r>
              <w:rPr>
                <w:rFonts w:cs="Arial"/>
                <w:b/>
                <w:sz w:val="17"/>
                <w:lang w:val="es-AR"/>
              </w:rPr>
              <w:t>Visibilidad del estado del sistema</w:t>
            </w:r>
          </w:p>
        </w:tc>
        <w:tc>
          <w:tcPr>
            <w:tcW w:w="3000" w:type="dxa"/>
            <w:tcBorders>
              <w:top w:val="single" w:sz="4" w:space="0" w:color="auto"/>
              <w:left w:val="single" w:sz="4" w:space="0" w:color="auto"/>
              <w:bottom w:val="single" w:sz="4" w:space="0" w:color="auto"/>
              <w:right w:val="single" w:sz="4" w:space="0" w:color="auto"/>
            </w:tcBorders>
          </w:tcPr>
          <w:p w14:paraId="05CC537F" w14:textId="77777777" w:rsidR="004A2CD3" w:rsidRDefault="004A2CD3" w:rsidP="002C7CF3">
            <w:pPr>
              <w:spacing w:after="40"/>
              <w:rPr>
                <w:lang w:val="es-AR"/>
              </w:rPr>
            </w:pPr>
            <w:r>
              <w:rPr>
                <w:rFonts w:cs="Arial"/>
                <w:sz w:val="17"/>
                <w:lang w:val="es-AR"/>
              </w:rPr>
              <w:t>La opción “Descargar” aparece en cuatro lugares, pero solo en dos muestra el mensaje “Guardado en el teléfono”. En los demás casos, la pantalla no cambia y no se sabe si la descarga se realizó.</w:t>
            </w:r>
          </w:p>
        </w:tc>
        <w:tc>
          <w:tcPr>
            <w:tcW w:w="2300" w:type="dxa"/>
            <w:tcBorders>
              <w:top w:val="single" w:sz="4" w:space="0" w:color="auto"/>
              <w:left w:val="single" w:sz="4" w:space="0" w:color="auto"/>
              <w:bottom w:val="single" w:sz="4" w:space="0" w:color="auto"/>
              <w:right w:val="single" w:sz="4" w:space="0" w:color="auto"/>
            </w:tcBorders>
          </w:tcPr>
          <w:p w14:paraId="0AABD847" w14:textId="77777777" w:rsidR="004A2CD3" w:rsidRDefault="004A2CD3" w:rsidP="002C7CF3">
            <w:pPr>
              <w:spacing w:after="40"/>
              <w:rPr>
                <w:lang w:val="es-AR"/>
              </w:rPr>
            </w:pPr>
            <w:r>
              <w:rPr>
                <w:rFonts w:cs="Arial"/>
                <w:sz w:val="17"/>
                <w:lang w:val="es-AR"/>
              </w:rPr>
              <w:t>3 — Mayor. El usuario puede volver a presionar el botón o salir sin saber si descargó el archivo.</w:t>
            </w:r>
          </w:p>
        </w:tc>
        <w:tc>
          <w:tcPr>
            <w:tcW w:w="1870" w:type="dxa"/>
            <w:tcBorders>
              <w:top w:val="single" w:sz="4" w:space="0" w:color="auto"/>
              <w:left w:val="single" w:sz="4" w:space="0" w:color="auto"/>
              <w:bottom w:val="single" w:sz="4" w:space="0" w:color="auto"/>
              <w:right w:val="single" w:sz="4" w:space="0" w:color="auto"/>
            </w:tcBorders>
          </w:tcPr>
          <w:p w14:paraId="7D94C48D" w14:textId="77777777" w:rsidR="004A2CD3" w:rsidRDefault="004A2CD3" w:rsidP="002C7CF3">
            <w:pPr>
              <w:spacing w:after="40"/>
              <w:rPr>
                <w:lang w:val="es-AR"/>
              </w:rPr>
            </w:pPr>
            <w:r>
              <w:rPr>
                <w:rFonts w:cs="Arial"/>
                <w:sz w:val="17"/>
                <w:lang w:val="es-AR"/>
              </w:rPr>
              <w:t>Mostrar la misma confirmación en todos los casos y marcar el archivo como “Descargado”.</w:t>
            </w:r>
          </w:p>
        </w:tc>
      </w:tr>
      <w:tr w:rsidR="004A2CD3" w:rsidRPr="00CA6102" w14:paraId="1D4023F9" w14:textId="77777777" w:rsidTr="002C7CF3">
        <w:tc>
          <w:tcPr>
            <w:tcW w:w="380" w:type="dxa"/>
            <w:tcBorders>
              <w:top w:val="single" w:sz="4" w:space="0" w:color="auto"/>
              <w:left w:val="single" w:sz="4" w:space="0" w:color="auto"/>
              <w:bottom w:val="single" w:sz="4" w:space="0" w:color="auto"/>
              <w:right w:val="single" w:sz="4" w:space="0" w:color="auto"/>
            </w:tcBorders>
          </w:tcPr>
          <w:p w14:paraId="30D714C3" w14:textId="77777777" w:rsidR="004A2CD3" w:rsidRDefault="004A2CD3" w:rsidP="002C7CF3">
            <w:pPr>
              <w:spacing w:after="40"/>
              <w:jc w:val="center"/>
            </w:pPr>
            <w:r>
              <w:rPr>
                <w:rFonts w:cs="Arial"/>
                <w:sz w:val="17"/>
                <w:lang w:val="es-AR"/>
              </w:rPr>
              <w:t>2</w:t>
            </w:r>
          </w:p>
        </w:tc>
        <w:tc>
          <w:tcPr>
            <w:tcW w:w="1450" w:type="dxa"/>
            <w:tcBorders>
              <w:top w:val="single" w:sz="4" w:space="0" w:color="auto"/>
              <w:left w:val="single" w:sz="4" w:space="0" w:color="auto"/>
              <w:bottom w:val="single" w:sz="4" w:space="0" w:color="auto"/>
              <w:right w:val="single" w:sz="4" w:space="0" w:color="auto"/>
            </w:tcBorders>
          </w:tcPr>
          <w:p w14:paraId="464442D3" w14:textId="77777777" w:rsidR="004A2CD3" w:rsidRDefault="004A2CD3" w:rsidP="002C7CF3">
            <w:pPr>
              <w:spacing w:after="40"/>
            </w:pPr>
            <w:r>
              <w:rPr>
                <w:rFonts w:cs="Arial"/>
                <w:b/>
                <w:sz w:val="17"/>
                <w:lang w:val="es-AR"/>
              </w:rPr>
              <w:t>Coherencia y estándares</w:t>
            </w:r>
          </w:p>
        </w:tc>
        <w:tc>
          <w:tcPr>
            <w:tcW w:w="3000" w:type="dxa"/>
            <w:tcBorders>
              <w:top w:val="single" w:sz="4" w:space="0" w:color="auto"/>
              <w:left w:val="single" w:sz="4" w:space="0" w:color="auto"/>
              <w:bottom w:val="single" w:sz="4" w:space="0" w:color="auto"/>
              <w:right w:val="single" w:sz="4" w:space="0" w:color="auto"/>
            </w:tcBorders>
          </w:tcPr>
          <w:p w14:paraId="43C46527" w14:textId="77777777" w:rsidR="004A2CD3" w:rsidRDefault="004A2CD3" w:rsidP="002C7CF3">
            <w:pPr>
              <w:spacing w:after="40"/>
              <w:rPr>
                <w:lang w:val="es-AR"/>
              </w:rPr>
            </w:pPr>
            <w:r>
              <w:rPr>
                <w:rFonts w:cs="Arial"/>
                <w:sz w:val="17"/>
                <w:lang w:val="es-AR"/>
              </w:rPr>
              <w:t>El contador de novedades no vistas cambia según la pantalla. La bandeja muestra “0 sin ver”, pero Materias en curso continúa mostrando “2 sin ver”.</w:t>
            </w:r>
          </w:p>
        </w:tc>
        <w:tc>
          <w:tcPr>
            <w:tcW w:w="2300" w:type="dxa"/>
            <w:tcBorders>
              <w:top w:val="single" w:sz="4" w:space="0" w:color="auto"/>
              <w:left w:val="single" w:sz="4" w:space="0" w:color="auto"/>
              <w:bottom w:val="single" w:sz="4" w:space="0" w:color="auto"/>
              <w:right w:val="single" w:sz="4" w:space="0" w:color="auto"/>
            </w:tcBorders>
          </w:tcPr>
          <w:p w14:paraId="60697477" w14:textId="77777777" w:rsidR="004A2CD3" w:rsidRDefault="004A2CD3" w:rsidP="002C7CF3">
            <w:pPr>
              <w:spacing w:after="40"/>
              <w:rPr>
                <w:lang w:val="es-AR"/>
              </w:rPr>
            </w:pPr>
            <w:r>
              <w:rPr>
                <w:rFonts w:cs="Arial"/>
                <w:sz w:val="17"/>
                <w:lang w:val="es-AR"/>
              </w:rPr>
              <w:t>3 — Mayor. Si la información no coincide, el usuario deja de confiar en el contador.</w:t>
            </w:r>
          </w:p>
        </w:tc>
        <w:tc>
          <w:tcPr>
            <w:tcW w:w="1870" w:type="dxa"/>
            <w:tcBorders>
              <w:top w:val="single" w:sz="4" w:space="0" w:color="auto"/>
              <w:left w:val="single" w:sz="4" w:space="0" w:color="auto"/>
              <w:bottom w:val="single" w:sz="4" w:space="0" w:color="auto"/>
              <w:right w:val="single" w:sz="4" w:space="0" w:color="auto"/>
            </w:tcBorders>
          </w:tcPr>
          <w:p w14:paraId="48A5D744" w14:textId="77777777" w:rsidR="004A2CD3" w:rsidRDefault="004A2CD3" w:rsidP="002C7CF3">
            <w:pPr>
              <w:spacing w:after="40"/>
              <w:rPr>
                <w:lang w:val="es-AR"/>
              </w:rPr>
            </w:pPr>
            <w:r>
              <w:rPr>
                <w:rFonts w:cs="Arial"/>
                <w:sz w:val="17"/>
                <w:lang w:val="es-AR"/>
              </w:rPr>
              <w:t>Usar el mismo estado de lectura en ambas pantallas y actualizarlo al abrir una novedad.</w:t>
            </w:r>
          </w:p>
        </w:tc>
      </w:tr>
      <w:tr w:rsidR="004A2CD3" w:rsidRPr="00CA6102" w14:paraId="521ADF93" w14:textId="77777777" w:rsidTr="002C7CF3">
        <w:tc>
          <w:tcPr>
            <w:tcW w:w="380" w:type="dxa"/>
            <w:tcBorders>
              <w:top w:val="single" w:sz="4" w:space="0" w:color="auto"/>
              <w:left w:val="single" w:sz="4" w:space="0" w:color="auto"/>
              <w:bottom w:val="single" w:sz="4" w:space="0" w:color="auto"/>
              <w:right w:val="single" w:sz="4" w:space="0" w:color="auto"/>
            </w:tcBorders>
          </w:tcPr>
          <w:p w14:paraId="40B0B9E2" w14:textId="77777777" w:rsidR="004A2CD3" w:rsidRDefault="004A2CD3" w:rsidP="002C7CF3">
            <w:pPr>
              <w:spacing w:after="40"/>
              <w:jc w:val="center"/>
            </w:pPr>
            <w:r>
              <w:rPr>
                <w:rFonts w:cs="Arial"/>
                <w:sz w:val="17"/>
                <w:lang w:val="es-AR"/>
              </w:rPr>
              <w:t>3</w:t>
            </w:r>
          </w:p>
        </w:tc>
        <w:tc>
          <w:tcPr>
            <w:tcW w:w="1450" w:type="dxa"/>
            <w:tcBorders>
              <w:top w:val="single" w:sz="4" w:space="0" w:color="auto"/>
              <w:left w:val="single" w:sz="4" w:space="0" w:color="auto"/>
              <w:bottom w:val="single" w:sz="4" w:space="0" w:color="auto"/>
              <w:right w:val="single" w:sz="4" w:space="0" w:color="auto"/>
            </w:tcBorders>
          </w:tcPr>
          <w:p w14:paraId="56D7F64E" w14:textId="77777777" w:rsidR="004A2CD3" w:rsidRDefault="004A2CD3" w:rsidP="002C7CF3">
            <w:pPr>
              <w:spacing w:after="40"/>
              <w:rPr>
                <w:lang w:val="es-AR"/>
              </w:rPr>
            </w:pPr>
            <w:r>
              <w:rPr>
                <w:rFonts w:cs="Arial"/>
                <w:b/>
                <w:sz w:val="17"/>
                <w:lang w:val="es-AR"/>
              </w:rPr>
              <w:t>Libertad y control del usuario</w:t>
            </w:r>
          </w:p>
        </w:tc>
        <w:tc>
          <w:tcPr>
            <w:tcW w:w="3000" w:type="dxa"/>
            <w:tcBorders>
              <w:top w:val="single" w:sz="4" w:space="0" w:color="auto"/>
              <w:left w:val="single" w:sz="4" w:space="0" w:color="auto"/>
              <w:bottom w:val="single" w:sz="4" w:space="0" w:color="auto"/>
              <w:right w:val="single" w:sz="4" w:space="0" w:color="auto"/>
            </w:tcBorders>
          </w:tcPr>
          <w:p w14:paraId="3610FB0F" w14:textId="77777777" w:rsidR="004A2CD3" w:rsidRPr="004A2CD3" w:rsidRDefault="004A2CD3" w:rsidP="002C7CF3">
            <w:pPr>
              <w:spacing w:after="40"/>
              <w:rPr>
                <w:lang w:val="es-AR"/>
              </w:rPr>
            </w:pPr>
            <w:r>
              <w:rPr>
                <w:rFonts w:cs="Arial"/>
                <w:sz w:val="17"/>
                <w:lang w:val="es-AR"/>
              </w:rPr>
              <w:t>Al entrar a una materia desde una novedad, el botón para volver lleva a la lista de materias y no a la bandeja anterior. Además, se pierde la posición en la que estaba el usuario.</w:t>
            </w:r>
          </w:p>
        </w:tc>
        <w:tc>
          <w:tcPr>
            <w:tcW w:w="2300" w:type="dxa"/>
            <w:tcBorders>
              <w:top w:val="single" w:sz="4" w:space="0" w:color="auto"/>
              <w:left w:val="single" w:sz="4" w:space="0" w:color="auto"/>
              <w:bottom w:val="single" w:sz="4" w:space="0" w:color="auto"/>
              <w:right w:val="single" w:sz="4" w:space="0" w:color="auto"/>
            </w:tcBorders>
          </w:tcPr>
          <w:p w14:paraId="447C376E" w14:textId="77777777" w:rsidR="004A2CD3" w:rsidRDefault="004A2CD3" w:rsidP="002C7CF3">
            <w:pPr>
              <w:spacing w:after="40"/>
              <w:rPr>
                <w:lang w:val="es-AR"/>
              </w:rPr>
            </w:pPr>
            <w:r>
              <w:rPr>
                <w:rFonts w:cs="Arial"/>
                <w:sz w:val="17"/>
                <w:lang w:val="es-AR"/>
              </w:rPr>
              <w:t>3 — Mayor. El usuario tiene que repetir parte del recorrido para continuar revisando las novedades.</w:t>
            </w:r>
          </w:p>
        </w:tc>
        <w:tc>
          <w:tcPr>
            <w:tcW w:w="1870" w:type="dxa"/>
            <w:tcBorders>
              <w:top w:val="single" w:sz="4" w:space="0" w:color="auto"/>
              <w:left w:val="single" w:sz="4" w:space="0" w:color="auto"/>
              <w:bottom w:val="single" w:sz="4" w:space="0" w:color="auto"/>
              <w:right w:val="single" w:sz="4" w:space="0" w:color="auto"/>
            </w:tcBorders>
          </w:tcPr>
          <w:p w14:paraId="6C674DA7" w14:textId="77777777" w:rsidR="004A2CD3" w:rsidRDefault="004A2CD3" w:rsidP="002C7CF3">
            <w:pPr>
              <w:spacing w:after="40"/>
              <w:rPr>
                <w:lang w:val="es-AR"/>
              </w:rPr>
            </w:pPr>
            <w:r>
              <w:rPr>
                <w:rFonts w:cs="Arial"/>
                <w:sz w:val="17"/>
                <w:lang w:val="es-AR"/>
              </w:rPr>
              <w:t>Agregar un botón “‹ Novedades” que vuelva a la bandeja y conserve la posición anterior.</w:t>
            </w:r>
          </w:p>
        </w:tc>
      </w:tr>
      <w:tr w:rsidR="004A2CD3" w:rsidRPr="00CA6102" w14:paraId="11DF52DC" w14:textId="77777777" w:rsidTr="002C7CF3">
        <w:tc>
          <w:tcPr>
            <w:tcW w:w="380" w:type="dxa"/>
            <w:tcBorders>
              <w:top w:val="single" w:sz="4" w:space="0" w:color="auto"/>
              <w:left w:val="single" w:sz="4" w:space="0" w:color="auto"/>
              <w:bottom w:val="single" w:sz="4" w:space="0" w:color="auto"/>
              <w:right w:val="single" w:sz="4" w:space="0" w:color="auto"/>
            </w:tcBorders>
          </w:tcPr>
          <w:p w14:paraId="6BFFF76C" w14:textId="77777777" w:rsidR="004A2CD3" w:rsidRDefault="004A2CD3" w:rsidP="002C7CF3">
            <w:pPr>
              <w:spacing w:after="40"/>
              <w:jc w:val="center"/>
            </w:pPr>
            <w:r>
              <w:rPr>
                <w:rFonts w:cs="Arial"/>
                <w:sz w:val="17"/>
                <w:lang w:val="es-AR"/>
              </w:rPr>
              <w:t>4</w:t>
            </w:r>
          </w:p>
        </w:tc>
        <w:tc>
          <w:tcPr>
            <w:tcW w:w="1450" w:type="dxa"/>
            <w:tcBorders>
              <w:top w:val="single" w:sz="4" w:space="0" w:color="auto"/>
              <w:left w:val="single" w:sz="4" w:space="0" w:color="auto"/>
              <w:bottom w:val="single" w:sz="4" w:space="0" w:color="auto"/>
              <w:right w:val="single" w:sz="4" w:space="0" w:color="auto"/>
            </w:tcBorders>
          </w:tcPr>
          <w:p w14:paraId="55C3CF16" w14:textId="77777777" w:rsidR="004A2CD3" w:rsidRDefault="004A2CD3" w:rsidP="002C7CF3">
            <w:pPr>
              <w:spacing w:after="40"/>
            </w:pPr>
            <w:r>
              <w:rPr>
                <w:rFonts w:cs="Arial"/>
                <w:b/>
                <w:sz w:val="17"/>
                <w:lang w:val="es-AR"/>
              </w:rPr>
              <w:t>Coherencia y estándares</w:t>
            </w:r>
          </w:p>
        </w:tc>
        <w:tc>
          <w:tcPr>
            <w:tcW w:w="3000" w:type="dxa"/>
            <w:tcBorders>
              <w:top w:val="single" w:sz="4" w:space="0" w:color="auto"/>
              <w:left w:val="single" w:sz="4" w:space="0" w:color="auto"/>
              <w:bottom w:val="single" w:sz="4" w:space="0" w:color="auto"/>
              <w:right w:val="single" w:sz="4" w:space="0" w:color="auto"/>
            </w:tcBorders>
          </w:tcPr>
          <w:p w14:paraId="53EC6BB6" w14:textId="77777777" w:rsidR="004A2CD3" w:rsidRDefault="004A2CD3" w:rsidP="002C7CF3">
            <w:pPr>
              <w:spacing w:after="40"/>
              <w:rPr>
                <w:lang w:val="es-AR"/>
              </w:rPr>
            </w:pPr>
            <w:r>
              <w:rPr>
                <w:rFonts w:cs="Arial"/>
                <w:sz w:val="17"/>
                <w:lang w:val="es-AR"/>
              </w:rPr>
              <w:t>El botón “Abrir” tiene distintos significados. En una notificación abre la novedad, mientras que en la bandeja abre el panel de detalle y no el archivo.</w:t>
            </w:r>
          </w:p>
        </w:tc>
        <w:tc>
          <w:tcPr>
            <w:tcW w:w="2300" w:type="dxa"/>
            <w:tcBorders>
              <w:top w:val="single" w:sz="4" w:space="0" w:color="auto"/>
              <w:left w:val="single" w:sz="4" w:space="0" w:color="auto"/>
              <w:bottom w:val="single" w:sz="4" w:space="0" w:color="auto"/>
              <w:right w:val="single" w:sz="4" w:space="0" w:color="auto"/>
            </w:tcBorders>
          </w:tcPr>
          <w:p w14:paraId="2FED1476" w14:textId="77777777" w:rsidR="004A2CD3" w:rsidRDefault="004A2CD3" w:rsidP="002C7CF3">
            <w:pPr>
              <w:spacing w:after="40"/>
              <w:rPr>
                <w:lang w:val="es-AR"/>
              </w:rPr>
            </w:pPr>
            <w:r>
              <w:rPr>
                <w:rFonts w:cs="Arial"/>
                <w:sz w:val="17"/>
                <w:lang w:val="es-AR"/>
              </w:rPr>
              <w:t>2 — Menor. No impide completar la acción, pero puede generar confusión y agregar un paso innecesario.</w:t>
            </w:r>
          </w:p>
        </w:tc>
        <w:tc>
          <w:tcPr>
            <w:tcW w:w="1870" w:type="dxa"/>
            <w:tcBorders>
              <w:top w:val="single" w:sz="4" w:space="0" w:color="auto"/>
              <w:left w:val="single" w:sz="4" w:space="0" w:color="auto"/>
              <w:bottom w:val="single" w:sz="4" w:space="0" w:color="auto"/>
              <w:right w:val="single" w:sz="4" w:space="0" w:color="auto"/>
            </w:tcBorders>
          </w:tcPr>
          <w:p w14:paraId="3536C98F" w14:textId="77777777" w:rsidR="004A2CD3" w:rsidRDefault="004A2CD3" w:rsidP="002C7CF3">
            <w:pPr>
              <w:spacing w:after="40"/>
              <w:rPr>
                <w:lang w:val="es-AR"/>
              </w:rPr>
            </w:pPr>
            <w:r>
              <w:rPr>
                <w:rFonts w:cs="Arial"/>
                <w:sz w:val="17"/>
                <w:lang w:val="es-AR"/>
              </w:rPr>
              <w:t>Cambiar el texto por “Ver novedad” y agregar “Abrir” dentro del panel para visualizar el archivo.</w:t>
            </w:r>
          </w:p>
        </w:tc>
      </w:tr>
      <w:tr w:rsidR="004A2CD3" w:rsidRPr="00CA6102" w14:paraId="2788747C" w14:textId="77777777" w:rsidTr="002C7CF3">
        <w:tc>
          <w:tcPr>
            <w:tcW w:w="380" w:type="dxa"/>
            <w:tcBorders>
              <w:top w:val="single" w:sz="4" w:space="0" w:color="auto"/>
              <w:left w:val="single" w:sz="4" w:space="0" w:color="auto"/>
              <w:bottom w:val="single" w:sz="4" w:space="0" w:color="auto"/>
              <w:right w:val="single" w:sz="4" w:space="0" w:color="auto"/>
            </w:tcBorders>
          </w:tcPr>
          <w:p w14:paraId="3F7A8894" w14:textId="77777777" w:rsidR="004A2CD3" w:rsidRDefault="004A2CD3" w:rsidP="002C7CF3">
            <w:pPr>
              <w:spacing w:after="40"/>
              <w:jc w:val="center"/>
            </w:pPr>
            <w:r>
              <w:rPr>
                <w:rFonts w:cs="Arial"/>
                <w:sz w:val="17"/>
                <w:lang w:val="es-AR"/>
              </w:rPr>
              <w:t>5</w:t>
            </w:r>
          </w:p>
        </w:tc>
        <w:tc>
          <w:tcPr>
            <w:tcW w:w="1450" w:type="dxa"/>
            <w:tcBorders>
              <w:top w:val="single" w:sz="4" w:space="0" w:color="auto"/>
              <w:left w:val="single" w:sz="4" w:space="0" w:color="auto"/>
              <w:bottom w:val="single" w:sz="4" w:space="0" w:color="auto"/>
              <w:right w:val="single" w:sz="4" w:space="0" w:color="auto"/>
            </w:tcBorders>
          </w:tcPr>
          <w:p w14:paraId="5AD67A9E" w14:textId="77777777" w:rsidR="004A2CD3" w:rsidRPr="00B202B9" w:rsidRDefault="004A2CD3" w:rsidP="002C7CF3">
            <w:pPr>
              <w:spacing w:after="40"/>
              <w:rPr>
                <w:lang w:val="es-AR"/>
              </w:rPr>
            </w:pPr>
            <w:r>
              <w:rPr>
                <w:rFonts w:cs="Arial"/>
                <w:b/>
                <w:sz w:val="17"/>
                <w:lang w:val="es-AR"/>
              </w:rPr>
              <w:t>Reconocimiento en vez de recordar</w:t>
            </w:r>
          </w:p>
        </w:tc>
        <w:tc>
          <w:tcPr>
            <w:tcW w:w="3000" w:type="dxa"/>
            <w:tcBorders>
              <w:top w:val="single" w:sz="4" w:space="0" w:color="auto"/>
              <w:left w:val="single" w:sz="4" w:space="0" w:color="auto"/>
              <w:bottom w:val="single" w:sz="4" w:space="0" w:color="auto"/>
              <w:right w:val="single" w:sz="4" w:space="0" w:color="auto"/>
            </w:tcBorders>
          </w:tcPr>
          <w:p w14:paraId="712AEBF8" w14:textId="77777777" w:rsidR="004A2CD3" w:rsidRDefault="004A2CD3" w:rsidP="002C7CF3">
            <w:pPr>
              <w:spacing w:after="40"/>
              <w:rPr>
                <w:lang w:val="es-AR"/>
              </w:rPr>
            </w:pPr>
            <w:r>
              <w:rPr>
                <w:rFonts w:cs="Arial"/>
                <w:sz w:val="17"/>
                <w:lang w:val="es-AR"/>
              </w:rPr>
              <w:t>Algunos nombres aparecen abreviados o cortados, como “Cfg” e “Intra…”, por lo que no queda claro qué opción representan.</w:t>
            </w:r>
          </w:p>
        </w:tc>
        <w:tc>
          <w:tcPr>
            <w:tcW w:w="2300" w:type="dxa"/>
            <w:tcBorders>
              <w:top w:val="single" w:sz="4" w:space="0" w:color="auto"/>
              <w:left w:val="single" w:sz="4" w:space="0" w:color="auto"/>
              <w:bottom w:val="single" w:sz="4" w:space="0" w:color="auto"/>
              <w:right w:val="single" w:sz="4" w:space="0" w:color="auto"/>
            </w:tcBorders>
          </w:tcPr>
          <w:p w14:paraId="16AB6A81" w14:textId="77777777" w:rsidR="004A2CD3" w:rsidRDefault="004A2CD3" w:rsidP="002C7CF3">
            <w:pPr>
              <w:spacing w:after="40"/>
              <w:rPr>
                <w:lang w:val="es-AR"/>
              </w:rPr>
            </w:pPr>
            <w:r>
              <w:rPr>
                <w:rFonts w:cs="Arial"/>
                <w:sz w:val="17"/>
                <w:lang w:val="es-AR"/>
              </w:rPr>
              <w:t>2 — Menor. El usuario debe deducir o recordar el significado de las abreviaturas.</w:t>
            </w:r>
          </w:p>
        </w:tc>
        <w:tc>
          <w:tcPr>
            <w:tcW w:w="1870" w:type="dxa"/>
            <w:tcBorders>
              <w:top w:val="single" w:sz="4" w:space="0" w:color="auto"/>
              <w:left w:val="single" w:sz="4" w:space="0" w:color="auto"/>
              <w:bottom w:val="single" w:sz="4" w:space="0" w:color="auto"/>
              <w:right w:val="single" w:sz="4" w:space="0" w:color="auto"/>
            </w:tcBorders>
          </w:tcPr>
          <w:p w14:paraId="49218F6F" w14:textId="77777777" w:rsidR="004A2CD3" w:rsidRDefault="004A2CD3" w:rsidP="002C7CF3">
            <w:pPr>
              <w:spacing w:after="40"/>
              <w:rPr>
                <w:lang w:val="es-AR"/>
              </w:rPr>
            </w:pPr>
            <w:r>
              <w:rPr>
                <w:rFonts w:cs="Arial"/>
                <w:sz w:val="17"/>
                <w:lang w:val="es-AR"/>
              </w:rPr>
              <w:t>Usar “Ajustes” o un ícono conocido y mostrar “Intraconsulta” completo.</w:t>
            </w:r>
          </w:p>
        </w:tc>
      </w:tr>
      <w:tr w:rsidR="004A2CD3" w:rsidRPr="00CA6102" w14:paraId="2C51B835" w14:textId="77777777" w:rsidTr="002C7CF3">
        <w:tc>
          <w:tcPr>
            <w:tcW w:w="380" w:type="dxa"/>
            <w:tcBorders>
              <w:top w:val="single" w:sz="4" w:space="0" w:color="auto"/>
              <w:left w:val="single" w:sz="4" w:space="0" w:color="auto"/>
              <w:bottom w:val="single" w:sz="4" w:space="0" w:color="auto"/>
              <w:right w:val="single" w:sz="4" w:space="0" w:color="auto"/>
            </w:tcBorders>
          </w:tcPr>
          <w:p w14:paraId="38E986C0" w14:textId="77777777" w:rsidR="004A2CD3" w:rsidRDefault="004A2CD3" w:rsidP="002C7CF3">
            <w:pPr>
              <w:spacing w:after="40"/>
              <w:jc w:val="center"/>
            </w:pPr>
            <w:r>
              <w:rPr>
                <w:rFonts w:cs="Arial"/>
                <w:sz w:val="17"/>
                <w:lang w:val="es-AR"/>
              </w:rPr>
              <w:t>6</w:t>
            </w:r>
          </w:p>
        </w:tc>
        <w:tc>
          <w:tcPr>
            <w:tcW w:w="1450" w:type="dxa"/>
            <w:tcBorders>
              <w:top w:val="single" w:sz="4" w:space="0" w:color="auto"/>
              <w:left w:val="single" w:sz="4" w:space="0" w:color="auto"/>
              <w:bottom w:val="single" w:sz="4" w:space="0" w:color="auto"/>
              <w:right w:val="single" w:sz="4" w:space="0" w:color="auto"/>
            </w:tcBorders>
          </w:tcPr>
          <w:p w14:paraId="71E33516" w14:textId="77777777" w:rsidR="004A2CD3" w:rsidRPr="00B202B9" w:rsidRDefault="004A2CD3" w:rsidP="002C7CF3">
            <w:pPr>
              <w:spacing w:after="40"/>
              <w:rPr>
                <w:lang w:val="es-AR"/>
              </w:rPr>
            </w:pPr>
            <w:r>
              <w:rPr>
                <w:rFonts w:cs="Arial"/>
                <w:b/>
                <w:sz w:val="17"/>
                <w:lang w:val="es-AR"/>
              </w:rPr>
              <w:t>Reconocimiento en vez de recordar</w:t>
            </w:r>
          </w:p>
        </w:tc>
        <w:tc>
          <w:tcPr>
            <w:tcW w:w="3000" w:type="dxa"/>
            <w:tcBorders>
              <w:top w:val="single" w:sz="4" w:space="0" w:color="auto"/>
              <w:left w:val="single" w:sz="4" w:space="0" w:color="auto"/>
              <w:bottom w:val="single" w:sz="4" w:space="0" w:color="auto"/>
              <w:right w:val="single" w:sz="4" w:space="0" w:color="auto"/>
            </w:tcBorders>
          </w:tcPr>
          <w:p w14:paraId="347875D1" w14:textId="77777777" w:rsidR="004A2CD3" w:rsidRDefault="004A2CD3" w:rsidP="002C7CF3">
            <w:pPr>
              <w:spacing w:after="40"/>
              <w:rPr>
                <w:lang w:val="es-AR"/>
              </w:rPr>
            </w:pPr>
            <w:r>
              <w:rPr>
                <w:rFonts w:cs="Arial"/>
                <w:sz w:val="17"/>
                <w:lang w:val="es-AR"/>
              </w:rPr>
              <w:t>En la sección de correlatividades se usan cuadrados de distintos colores para indicar estados, pero no hay una referencia. Además, la materia bloqueada no tiene su estado escrito.</w:t>
            </w:r>
          </w:p>
        </w:tc>
        <w:tc>
          <w:tcPr>
            <w:tcW w:w="2300" w:type="dxa"/>
            <w:tcBorders>
              <w:top w:val="single" w:sz="4" w:space="0" w:color="auto"/>
              <w:left w:val="single" w:sz="4" w:space="0" w:color="auto"/>
              <w:bottom w:val="single" w:sz="4" w:space="0" w:color="auto"/>
              <w:right w:val="single" w:sz="4" w:space="0" w:color="auto"/>
            </w:tcBorders>
          </w:tcPr>
          <w:p w14:paraId="0C4CB144" w14:textId="77777777" w:rsidR="004A2CD3" w:rsidRDefault="004A2CD3" w:rsidP="002C7CF3">
            <w:pPr>
              <w:spacing w:after="40"/>
              <w:rPr>
                <w:lang w:val="es-AR"/>
              </w:rPr>
            </w:pPr>
            <w:r>
              <w:rPr>
                <w:rFonts w:cs="Arial"/>
                <w:sz w:val="17"/>
                <w:lang w:val="es-AR"/>
              </w:rPr>
              <w:t>2 — Menor. El usuario debe deducir qué significa cada símbolo.</w:t>
            </w:r>
          </w:p>
        </w:tc>
        <w:tc>
          <w:tcPr>
            <w:tcW w:w="1870" w:type="dxa"/>
            <w:tcBorders>
              <w:top w:val="single" w:sz="4" w:space="0" w:color="auto"/>
              <w:left w:val="single" w:sz="4" w:space="0" w:color="auto"/>
              <w:bottom w:val="single" w:sz="4" w:space="0" w:color="auto"/>
              <w:right w:val="single" w:sz="4" w:space="0" w:color="auto"/>
            </w:tcBorders>
          </w:tcPr>
          <w:p w14:paraId="7539251D" w14:textId="77777777" w:rsidR="004A2CD3" w:rsidRDefault="004A2CD3" w:rsidP="002C7CF3">
            <w:pPr>
              <w:spacing w:after="40"/>
              <w:rPr>
                <w:lang w:val="es-AR"/>
              </w:rPr>
            </w:pPr>
            <w:r>
              <w:rPr>
                <w:rFonts w:cs="Arial"/>
                <w:sz w:val="17"/>
                <w:lang w:val="es-AR"/>
              </w:rPr>
              <w:t>Agregar una leyenda y colocar el estado “bloqueada” junto a la materia.</w:t>
            </w:r>
          </w:p>
        </w:tc>
      </w:tr>
      <w:tr w:rsidR="004A2CD3" w:rsidRPr="00CA6102" w14:paraId="149F5482" w14:textId="77777777" w:rsidTr="002C7CF3">
        <w:tc>
          <w:tcPr>
            <w:tcW w:w="380" w:type="dxa"/>
            <w:tcBorders>
              <w:top w:val="single" w:sz="4" w:space="0" w:color="auto"/>
              <w:left w:val="single" w:sz="4" w:space="0" w:color="auto"/>
              <w:bottom w:val="single" w:sz="4" w:space="0" w:color="auto"/>
              <w:right w:val="single" w:sz="4" w:space="0" w:color="auto"/>
            </w:tcBorders>
          </w:tcPr>
          <w:p w14:paraId="561487AB" w14:textId="77777777" w:rsidR="004A2CD3" w:rsidRDefault="004A2CD3" w:rsidP="002C7CF3">
            <w:pPr>
              <w:spacing w:after="40"/>
              <w:jc w:val="center"/>
            </w:pPr>
            <w:r>
              <w:rPr>
                <w:rFonts w:cs="Arial"/>
                <w:sz w:val="17"/>
                <w:lang w:val="es-AR"/>
              </w:rPr>
              <w:t>7</w:t>
            </w:r>
          </w:p>
        </w:tc>
        <w:tc>
          <w:tcPr>
            <w:tcW w:w="1450" w:type="dxa"/>
            <w:tcBorders>
              <w:top w:val="single" w:sz="4" w:space="0" w:color="auto"/>
              <w:left w:val="single" w:sz="4" w:space="0" w:color="auto"/>
              <w:bottom w:val="single" w:sz="4" w:space="0" w:color="auto"/>
              <w:right w:val="single" w:sz="4" w:space="0" w:color="auto"/>
            </w:tcBorders>
          </w:tcPr>
          <w:p w14:paraId="6CA590B9" w14:textId="77777777" w:rsidR="004A2CD3" w:rsidRDefault="004A2CD3" w:rsidP="002C7CF3">
            <w:pPr>
              <w:spacing w:after="40"/>
            </w:pPr>
            <w:r>
              <w:rPr>
                <w:rFonts w:cs="Arial"/>
                <w:b/>
                <w:sz w:val="17"/>
                <w:lang w:val="es-AR"/>
              </w:rPr>
              <w:t>Coherencia y estándares</w:t>
            </w:r>
          </w:p>
        </w:tc>
        <w:tc>
          <w:tcPr>
            <w:tcW w:w="3000" w:type="dxa"/>
            <w:tcBorders>
              <w:top w:val="single" w:sz="4" w:space="0" w:color="auto"/>
              <w:left w:val="single" w:sz="4" w:space="0" w:color="auto"/>
              <w:bottom w:val="single" w:sz="4" w:space="0" w:color="auto"/>
              <w:right w:val="single" w:sz="4" w:space="0" w:color="auto"/>
            </w:tcBorders>
          </w:tcPr>
          <w:p w14:paraId="26ADEEBD" w14:textId="77777777" w:rsidR="004A2CD3" w:rsidRDefault="004A2CD3" w:rsidP="002C7CF3">
            <w:pPr>
              <w:spacing w:after="40"/>
              <w:rPr>
                <w:lang w:val="es-AR"/>
              </w:rPr>
            </w:pPr>
            <w:r>
              <w:rPr>
                <w:rFonts w:cs="Arial"/>
                <w:sz w:val="17"/>
                <w:lang w:val="es-AR"/>
              </w:rPr>
              <w:t>El estado sin pendientes se muestra como “al día” en una pantalla y como “0 sin ver” en otra.</w:t>
            </w:r>
          </w:p>
        </w:tc>
        <w:tc>
          <w:tcPr>
            <w:tcW w:w="2300" w:type="dxa"/>
            <w:tcBorders>
              <w:top w:val="single" w:sz="4" w:space="0" w:color="auto"/>
              <w:left w:val="single" w:sz="4" w:space="0" w:color="auto"/>
              <w:bottom w:val="single" w:sz="4" w:space="0" w:color="auto"/>
              <w:right w:val="single" w:sz="4" w:space="0" w:color="auto"/>
            </w:tcBorders>
          </w:tcPr>
          <w:p w14:paraId="79AC80EE" w14:textId="77777777" w:rsidR="004A2CD3" w:rsidRDefault="004A2CD3" w:rsidP="002C7CF3">
            <w:pPr>
              <w:spacing w:after="40"/>
              <w:rPr>
                <w:lang w:val="es-AR"/>
              </w:rPr>
            </w:pPr>
            <w:r>
              <w:rPr>
                <w:rFonts w:cs="Arial"/>
                <w:sz w:val="17"/>
                <w:lang w:val="es-AR"/>
              </w:rPr>
              <w:t>1 — Cosmético. Se entiende, pero genera una diferencia visual innecesaria.</w:t>
            </w:r>
          </w:p>
        </w:tc>
        <w:tc>
          <w:tcPr>
            <w:tcW w:w="1870" w:type="dxa"/>
            <w:tcBorders>
              <w:top w:val="single" w:sz="4" w:space="0" w:color="auto"/>
              <w:left w:val="single" w:sz="4" w:space="0" w:color="auto"/>
              <w:bottom w:val="single" w:sz="4" w:space="0" w:color="auto"/>
              <w:right w:val="single" w:sz="4" w:space="0" w:color="auto"/>
            </w:tcBorders>
          </w:tcPr>
          <w:p w14:paraId="69DB141C" w14:textId="77777777" w:rsidR="004A2CD3" w:rsidRDefault="004A2CD3" w:rsidP="002C7CF3">
            <w:pPr>
              <w:spacing w:after="40"/>
              <w:rPr>
                <w:lang w:val="es-AR"/>
              </w:rPr>
            </w:pPr>
            <w:r>
              <w:rPr>
                <w:rFonts w:cs="Arial"/>
                <w:sz w:val="17"/>
                <w:lang w:val="es-AR"/>
              </w:rPr>
              <w:t>Usar “al día” en ambas pantallas u ocultar el contador cuando llegue a cero.</w:t>
            </w:r>
          </w:p>
        </w:tc>
      </w:tr>
    </w:tbl>
    <w:p w14:paraId="3F79CD01" w14:textId="77777777" w:rsidR="004A2CD3" w:rsidRDefault="004A2CD3" w:rsidP="004A2CD3">
      <w:pPr>
        <w:spacing w:before="120" w:after="140" w:line="240" w:lineRule="auto"/>
        <w:rPr>
          <w:rFonts w:cs="Arial"/>
          <w:b/>
          <w:color w:val="1F4E79"/>
          <w:sz w:val="22"/>
          <w:lang w:val="es-AR"/>
        </w:rPr>
      </w:pPr>
    </w:p>
    <w:p w14:paraId="3EBA67AB" w14:textId="77777777" w:rsidR="00DD1847" w:rsidRPr="00995423" w:rsidRDefault="00000000" w:rsidP="00995423">
      <w:pPr>
        <w:spacing w:after="200" w:line="276" w:lineRule="auto"/>
        <w:rPr>
          <w:rFonts w:cs="Arial"/>
          <w:b/>
          <w:color w:val="1F4E79"/>
          <w:sz w:val="22"/>
          <w:lang w:val="es-AR"/>
        </w:rPr>
      </w:pPr>
      <w:r>
        <w:rPr>
          <w:rFonts w:cs="Arial"/>
          <w:b/>
          <w:color w:val="1F4E79"/>
          <w:sz w:val="22"/>
          <w:lang w:val="es-AR"/>
        </w:rPr>
        <w:t>¿El diseño sirve a los atributos que Followare priorizó en su TP3?</w:t>
      </w:r>
    </w:p>
    <w:p w14:paraId="1027EFD4" w14:textId="77777777" w:rsidR="00DD1847" w:rsidRPr="000A5E1D" w:rsidRDefault="00000000">
      <w:pPr>
        <w:spacing w:after="160"/>
        <w:jc w:val="both"/>
        <w:rPr>
          <w:lang w:val="es-AR"/>
        </w:rPr>
      </w:pPr>
      <w:r>
        <w:rPr>
          <w:rFonts w:cs="Arial"/>
          <w:b/>
          <w:sz w:val="20"/>
          <w:lang w:val="es-AR"/>
        </w:rPr>
        <w:t xml:space="preserve">El esqueleto sí. </w:t>
      </w:r>
      <w:r>
        <w:rPr>
          <w:rFonts w:cs="Arial"/>
          <w:sz w:val="20"/>
          <w:lang w:val="es-AR"/>
        </w:rPr>
        <w:t>La eficiencia está construida en la estructura y se nota: el deep link lleva de la notificación al contenido sin pasar por un menú, el Home es directamente la bandeja, las acciones viven en la fila, el detalle es un panel que no saca al usuario de la lista, y toda la app tiene dos niveles de profundidad y tres secciones fijas. Desde la notificación hasta el material hay dos toques, o uno si se descarga desde la propia notificación. Para un usuario que entra entre una y cinco veces por día, esa economía de pasos es la decisión correcta y está bien ejecutada.</w:t>
      </w:r>
    </w:p>
    <w:p w14:paraId="67285049" w14:textId="77777777" w:rsidR="00DD1847" w:rsidRPr="000A5E1D" w:rsidRDefault="00000000">
      <w:pPr>
        <w:spacing w:after="160"/>
        <w:jc w:val="both"/>
        <w:rPr>
          <w:lang w:val="es-AR"/>
        </w:rPr>
      </w:pPr>
      <w:r w:rsidRPr="00B202B9">
        <w:rPr>
          <w:b/>
          <w:lang w:val="es-AR"/>
        </w:rPr>
        <w:t xml:space="preserve">El detalle no. </w:t>
      </w:r>
      <w:r w:rsidRPr="00B202B9">
        <w:rPr>
          <w:lang w:val="es-AR"/>
        </w:rPr>
        <w:t>Los tres problemas de severidad 3 caen sobre los atributos que el diseño dice defender: la descarga sin confirmación obliga a verificar por fuera si el archivo está; “Ir a la materia” sin retorno hace rehacer el camino; y los contadores contradictorios debilitan la confianza en las novedades. La estructura ahorra pasos y estos defectos se los devuelven.</w:t>
      </w:r>
    </w:p>
    <w:p w14:paraId="109CEA2C" w14:textId="77777777" w:rsidR="00DD1847" w:rsidRPr="000A5E1D" w:rsidRDefault="00000000">
      <w:pPr>
        <w:spacing w:after="160"/>
        <w:jc w:val="both"/>
        <w:rPr>
          <w:lang w:val="es-AR"/>
        </w:rPr>
      </w:pPr>
      <w:r>
        <w:rPr>
          <w:rFonts w:cs="Arial"/>
          <w:b/>
          <w:sz w:val="20"/>
          <w:lang w:val="es-AR"/>
        </w:rPr>
        <w:t xml:space="preserve">La satisfacción queda más expuesta todavía. </w:t>
      </w:r>
      <w:r>
        <w:rPr>
          <w:rFonts w:cs="Arial"/>
          <w:sz w:val="20"/>
          <w:lang w:val="es-AR"/>
        </w:rPr>
        <w:t>El equipo la priorizó porque sus tres usuarios se enteraron tarde de algo publicado en MIeL y esperan que la app les evite esa frustración, así que todo se apoya en confiar en el aviso. El contador que muestra “0 sin ver” en la bandeja y “2 sin ver” en Materias ataca esa confianza en el punto exacto donde se construye: si el número no cierra, el usuario vuelve a abrir MIeL para chequear, y la app no le saca la frustración que la hipótesis promete sacarle. La ausencia de estados de error empuja en la misma dirección.</w:t>
      </w:r>
    </w:p>
    <w:p w14:paraId="6ED051CE" w14:textId="77777777" w:rsidR="00995423" w:rsidRDefault="00000000" w:rsidP="00995423">
      <w:pPr>
        <w:spacing w:after="160"/>
        <w:jc w:val="both"/>
        <w:rPr>
          <w:rFonts w:cs="Arial"/>
          <w:sz w:val="20"/>
          <w:szCs w:val="20"/>
          <w:lang w:val="es-AR"/>
        </w:rPr>
      </w:pPr>
      <w:r>
        <w:rPr>
          <w:rFonts w:cs="Arial"/>
          <w:sz w:val="20"/>
          <w:lang w:val="es-AR"/>
        </w:rPr>
        <w:lastRenderedPageBreak/>
        <w:t xml:space="preserve">Con la facilidad de aprendizaje, en cambio, el diseño es coherente con lo que el equipo declaró. “Cfg”, el chip “Intra…” y los cuadrados sin leyenda del plan son problemas de primer uso, y Followare descartó explícitamente ese atributo porque sus usuarios ya son expertos en la herramienta que reemplaza. Por eso los puntuamos en 2 y no más alto: son coherentes con la prioridad elegida, no contradicciones. La única salvedad es el </w:t>
      </w:r>
      <w:r w:rsidRPr="00B93CF2">
        <w:rPr>
          <w:rFonts w:cs="Arial"/>
          <w:sz w:val="20"/>
          <w:szCs w:val="20"/>
          <w:lang w:val="es-AR"/>
        </w:rPr>
        <w:t>plan de correlatividades, que no reemplaza una pantalla de MIeL sino un PDF descargado, y es donde el usuario menos puede apoyarse en lo que ya sabe.</w:t>
      </w:r>
      <w:bookmarkStart w:id="2" w:name="_TocPoint4"/>
    </w:p>
    <w:p w14:paraId="48DF320A" w14:textId="77777777" w:rsidR="00995423" w:rsidRDefault="00995423" w:rsidP="00995423">
      <w:pPr>
        <w:spacing w:after="160"/>
        <w:jc w:val="both"/>
        <w:rPr>
          <w:rFonts w:cs="Arial"/>
          <w:sz w:val="20"/>
          <w:szCs w:val="20"/>
          <w:lang w:val="es-AR"/>
        </w:rPr>
      </w:pPr>
    </w:p>
    <w:p w14:paraId="358F7A2F" w14:textId="77777777" w:rsidR="00700245" w:rsidRPr="00995423" w:rsidRDefault="00000000" w:rsidP="00995423">
      <w:pPr>
        <w:pStyle w:val="Ttulo1"/>
        <w:spacing w:before="80"/>
        <w:rPr>
          <w:rFonts w:cs="Arial"/>
          <w:lang w:val="es-AR"/>
        </w:rPr>
      </w:pPr>
      <w:r w:rsidRPr="00995423">
        <w:rPr>
          <w:rFonts w:cs="Arial"/>
          <w:lang w:val="es-AR"/>
        </w:rPr>
        <w:t>4. Confrontar las dos evaluaciones</w:t>
      </w:r>
      <w:bookmarkEnd w:id="2"/>
    </w:p>
    <w:p w14:paraId="5C4F1AAA" w14:textId="77777777" w:rsidR="00B93CF2" w:rsidRDefault="00B93CF2">
      <w:pPr>
        <w:spacing w:line="240" w:lineRule="auto"/>
        <w:jc w:val="both"/>
        <w:rPr>
          <w:lang w:val="es-AR"/>
        </w:rPr>
      </w:pPr>
      <w:r w:rsidRPr="00B93CF2">
        <w:rPr>
          <w:lang w:val="es-AR"/>
        </w:rPr>
        <w:t>Comparamos los siete problemas que encontramos nosotros con los diez que detectó la IA. Consideramos que había coincidencia cuando ambos marcábamos el mismo problema, aunque estuviera explicado de otra forma o tuviera una severidad diferente.</w:t>
      </w:r>
    </w:p>
    <w:p w14:paraId="61BED16F" w14:textId="77777777" w:rsidR="00B93CF2" w:rsidRPr="00B202B9" w:rsidRDefault="00B93CF2">
      <w:pPr>
        <w:spacing w:line="240" w:lineRule="auto"/>
        <w:jc w:val="both"/>
        <w:rPr>
          <w:lang w:val="es-AR"/>
        </w:rPr>
      </w:pPr>
    </w:p>
    <w:tbl>
      <w:tblPr>
        <w:tblW w:w="0" w:type="auto"/>
        <w:jc w:val="center"/>
        <w:tblLayout w:type="fixed"/>
        <w:tblLook w:val="04A0" w:firstRow="1" w:lastRow="0" w:firstColumn="1" w:lastColumn="0" w:noHBand="0" w:noVBand="1"/>
      </w:tblPr>
      <w:tblGrid>
        <w:gridCol w:w="2778"/>
        <w:gridCol w:w="1247"/>
        <w:gridCol w:w="5669"/>
      </w:tblGrid>
      <w:tr w:rsidR="00700245" w14:paraId="1D7BFBC8" w14:textId="77777777">
        <w:trPr>
          <w:tblHeader/>
          <w:jc w:val="center"/>
        </w:trPr>
        <w:tc>
          <w:tcPr>
            <w:tcW w:w="2778" w:type="dxa"/>
            <w:tcBorders>
              <w:top w:val="single" w:sz="6" w:space="0" w:color="D9D9D9"/>
              <w:left w:val="single" w:sz="6" w:space="0" w:color="D9D9D9"/>
              <w:bottom w:val="single" w:sz="6" w:space="0" w:color="D9D9D9"/>
              <w:right w:val="single" w:sz="6" w:space="0" w:color="D9D9D9"/>
            </w:tcBorders>
            <w:shd w:val="clear" w:color="auto" w:fill="245781"/>
            <w:tcMar>
              <w:top w:w="115" w:type="dxa"/>
              <w:left w:w="110" w:type="dxa"/>
              <w:bottom w:w="115" w:type="dxa"/>
              <w:right w:w="110" w:type="dxa"/>
            </w:tcMar>
            <w:vAlign w:val="center"/>
          </w:tcPr>
          <w:p w14:paraId="70757BD1" w14:textId="77777777" w:rsidR="00700245" w:rsidRDefault="00000000">
            <w:pPr>
              <w:spacing w:after="0"/>
            </w:pPr>
            <w:r>
              <w:rPr>
                <w:b/>
                <w:color w:val="FFFFFF"/>
                <w:sz w:val="19"/>
              </w:rPr>
              <w:t>Comparación</w:t>
            </w:r>
          </w:p>
        </w:tc>
        <w:tc>
          <w:tcPr>
            <w:tcW w:w="1247" w:type="dxa"/>
            <w:tcBorders>
              <w:top w:val="single" w:sz="6" w:space="0" w:color="D9D9D9"/>
              <w:left w:val="single" w:sz="6" w:space="0" w:color="D9D9D9"/>
              <w:bottom w:val="single" w:sz="6" w:space="0" w:color="D9D9D9"/>
              <w:right w:val="single" w:sz="6" w:space="0" w:color="D9D9D9"/>
            </w:tcBorders>
            <w:shd w:val="clear" w:color="auto" w:fill="245781"/>
            <w:tcMar>
              <w:top w:w="115" w:type="dxa"/>
              <w:left w:w="110" w:type="dxa"/>
              <w:bottom w:w="115" w:type="dxa"/>
              <w:right w:w="110" w:type="dxa"/>
            </w:tcMar>
            <w:vAlign w:val="center"/>
          </w:tcPr>
          <w:p w14:paraId="661C01BA" w14:textId="77777777" w:rsidR="00700245" w:rsidRDefault="00000000">
            <w:pPr>
              <w:spacing w:after="0"/>
              <w:jc w:val="center"/>
            </w:pPr>
            <w:r>
              <w:rPr>
                <w:b/>
                <w:color w:val="FFFFFF"/>
                <w:sz w:val="19"/>
              </w:rPr>
              <w:t>Cantidad</w:t>
            </w:r>
          </w:p>
        </w:tc>
        <w:tc>
          <w:tcPr>
            <w:tcW w:w="5669" w:type="dxa"/>
            <w:tcBorders>
              <w:top w:val="single" w:sz="6" w:space="0" w:color="D9D9D9"/>
              <w:left w:val="single" w:sz="6" w:space="0" w:color="D9D9D9"/>
              <w:bottom w:val="single" w:sz="6" w:space="0" w:color="D9D9D9"/>
              <w:right w:val="single" w:sz="6" w:space="0" w:color="D9D9D9"/>
            </w:tcBorders>
            <w:shd w:val="clear" w:color="auto" w:fill="245781"/>
            <w:tcMar>
              <w:top w:w="115" w:type="dxa"/>
              <w:left w:w="110" w:type="dxa"/>
              <w:bottom w:w="115" w:type="dxa"/>
              <w:right w:w="110" w:type="dxa"/>
            </w:tcMar>
            <w:vAlign w:val="center"/>
          </w:tcPr>
          <w:p w14:paraId="5B7B1FB3" w14:textId="77777777" w:rsidR="00700245" w:rsidRDefault="00000000">
            <w:pPr>
              <w:spacing w:after="0"/>
            </w:pPr>
            <w:r>
              <w:rPr>
                <w:b/>
                <w:color w:val="FFFFFF"/>
                <w:sz w:val="19"/>
              </w:rPr>
              <w:t>Ejemplos</w:t>
            </w:r>
          </w:p>
        </w:tc>
      </w:tr>
      <w:tr w:rsidR="00700245" w14:paraId="68AB389C" w14:textId="77777777">
        <w:trPr>
          <w:jc w:val="center"/>
        </w:trPr>
        <w:tc>
          <w:tcPr>
            <w:tcW w:w="277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10" w:type="dxa"/>
              <w:bottom w:w="100" w:type="dxa"/>
              <w:right w:w="110" w:type="dxa"/>
            </w:tcMar>
            <w:vAlign w:val="center"/>
          </w:tcPr>
          <w:p w14:paraId="3876F4C2" w14:textId="77777777" w:rsidR="00700245" w:rsidRPr="00B202B9" w:rsidRDefault="00000000">
            <w:pPr>
              <w:spacing w:after="0" w:line="240" w:lineRule="auto"/>
              <w:rPr>
                <w:lang w:val="es-AR"/>
              </w:rPr>
            </w:pPr>
            <w:r w:rsidRPr="00B202B9">
              <w:rPr>
                <w:b/>
                <w:sz w:val="18"/>
                <w:lang w:val="es-AR"/>
              </w:rPr>
              <w:t>Problemas que encontraron los dos</w:t>
            </w:r>
          </w:p>
        </w:tc>
        <w:tc>
          <w:tcPr>
            <w:tcW w:w="124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10" w:type="dxa"/>
              <w:bottom w:w="100" w:type="dxa"/>
              <w:right w:w="110" w:type="dxa"/>
            </w:tcMar>
            <w:vAlign w:val="center"/>
          </w:tcPr>
          <w:p w14:paraId="46988CCB" w14:textId="77777777" w:rsidR="00700245" w:rsidRDefault="00000000">
            <w:pPr>
              <w:spacing w:after="0" w:line="240" w:lineRule="auto"/>
              <w:jc w:val="center"/>
            </w:pPr>
            <w:r>
              <w:rPr>
                <w:sz w:val="18"/>
              </w:rPr>
              <w:t>4</w:t>
            </w:r>
          </w:p>
        </w:tc>
        <w:tc>
          <w:tcPr>
            <w:tcW w:w="566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10" w:type="dxa"/>
              <w:bottom w:w="100" w:type="dxa"/>
              <w:right w:w="110" w:type="dxa"/>
            </w:tcMar>
            <w:vAlign w:val="center"/>
          </w:tcPr>
          <w:p w14:paraId="655E2B2D" w14:textId="77777777" w:rsidR="00700245" w:rsidRDefault="00000000">
            <w:pPr>
              <w:spacing w:after="0" w:line="240" w:lineRule="auto"/>
            </w:pPr>
            <w:r w:rsidRPr="00B202B9">
              <w:rPr>
                <w:sz w:val="18"/>
                <w:lang w:val="es-AR"/>
              </w:rPr>
              <w:t xml:space="preserve">Falta de confirmación en algunas descargas (equipo 1 / IA 6); contador de no leídos inconsistente entre Novedades y Materias (2 / 2); retorno a Materias en lugar de volver a la novedad y conservar la posición (3 / 7); abreviaturas poco claras, como “Cfg” e “Intra…” </w:t>
            </w:r>
            <w:r>
              <w:rPr>
                <w:sz w:val="18"/>
              </w:rPr>
              <w:t>(5 / 8).</w:t>
            </w:r>
          </w:p>
        </w:tc>
      </w:tr>
      <w:tr w:rsidR="00700245" w:rsidRPr="00CA6102" w14:paraId="7340A8E5" w14:textId="77777777">
        <w:trPr>
          <w:jc w:val="center"/>
        </w:trPr>
        <w:tc>
          <w:tcPr>
            <w:tcW w:w="27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BA79BA8" w14:textId="77777777" w:rsidR="00700245" w:rsidRPr="00B202B9" w:rsidRDefault="00000000">
            <w:pPr>
              <w:spacing w:after="0" w:line="240" w:lineRule="auto"/>
              <w:rPr>
                <w:lang w:val="es-AR"/>
              </w:rPr>
            </w:pPr>
            <w:r w:rsidRPr="00B202B9">
              <w:rPr>
                <w:b/>
                <w:sz w:val="18"/>
                <w:lang w:val="es-AR"/>
              </w:rPr>
              <w:t>Problemas que encontró sólo el equipo</w:t>
            </w:r>
          </w:p>
        </w:tc>
        <w:tc>
          <w:tcPr>
            <w:tcW w:w="12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80B2D7C" w14:textId="77777777" w:rsidR="00700245" w:rsidRDefault="00000000">
            <w:pPr>
              <w:spacing w:after="0" w:line="240" w:lineRule="auto"/>
              <w:jc w:val="center"/>
            </w:pPr>
            <w:r>
              <w:rPr>
                <w:sz w:val="18"/>
              </w:rPr>
              <w:t>3</w:t>
            </w:r>
          </w:p>
        </w:tc>
        <w:tc>
          <w:tcPr>
            <w:tcW w:w="566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FDCC364" w14:textId="77777777" w:rsidR="00700245" w:rsidRPr="00B202B9" w:rsidRDefault="00000000">
            <w:pPr>
              <w:spacing w:after="0" w:line="240" w:lineRule="auto"/>
              <w:rPr>
                <w:lang w:val="es-AR"/>
              </w:rPr>
            </w:pPr>
            <w:r w:rsidRPr="00B202B9">
              <w:rPr>
                <w:sz w:val="18"/>
                <w:lang w:val="es-AR"/>
              </w:rPr>
              <w:t>“Abrir” cambia de significado según la pantalla (4); los cuadrados de correlatividades no tienen leyenda y la materia bloqueada no declara su estado (6); “al día” y “0 sin ver” representan el mismo estado con textos distintos (7).</w:t>
            </w:r>
          </w:p>
        </w:tc>
      </w:tr>
      <w:tr w:rsidR="00700245" w:rsidRPr="00CA6102" w14:paraId="752471A9" w14:textId="77777777">
        <w:trPr>
          <w:jc w:val="center"/>
        </w:trPr>
        <w:tc>
          <w:tcPr>
            <w:tcW w:w="277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10" w:type="dxa"/>
              <w:bottom w:w="100" w:type="dxa"/>
              <w:right w:w="110" w:type="dxa"/>
            </w:tcMar>
            <w:vAlign w:val="center"/>
          </w:tcPr>
          <w:p w14:paraId="129C43AB" w14:textId="77777777" w:rsidR="00700245" w:rsidRPr="00B202B9" w:rsidRDefault="00000000">
            <w:pPr>
              <w:spacing w:after="0" w:line="240" w:lineRule="auto"/>
              <w:rPr>
                <w:lang w:val="es-AR"/>
              </w:rPr>
            </w:pPr>
            <w:r w:rsidRPr="00B202B9">
              <w:rPr>
                <w:b/>
                <w:sz w:val="18"/>
                <w:lang w:val="es-AR"/>
              </w:rPr>
              <w:t>Problemas que encontró sólo la IA</w:t>
            </w:r>
          </w:p>
        </w:tc>
        <w:tc>
          <w:tcPr>
            <w:tcW w:w="124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10" w:type="dxa"/>
              <w:bottom w:w="100" w:type="dxa"/>
              <w:right w:w="110" w:type="dxa"/>
            </w:tcMar>
            <w:vAlign w:val="center"/>
          </w:tcPr>
          <w:p w14:paraId="0FDCAEF2" w14:textId="77777777" w:rsidR="00700245" w:rsidRDefault="00000000">
            <w:pPr>
              <w:spacing w:after="0" w:line="240" w:lineRule="auto"/>
              <w:jc w:val="center"/>
            </w:pPr>
            <w:r>
              <w:rPr>
                <w:sz w:val="18"/>
              </w:rPr>
              <w:t>3</w:t>
            </w:r>
          </w:p>
        </w:tc>
        <w:tc>
          <w:tcPr>
            <w:tcW w:w="566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10" w:type="dxa"/>
              <w:bottom w:w="100" w:type="dxa"/>
              <w:right w:w="110" w:type="dxa"/>
            </w:tcMar>
            <w:vAlign w:val="center"/>
          </w:tcPr>
          <w:p w14:paraId="203039C1" w14:textId="77777777" w:rsidR="00700245" w:rsidRPr="00B202B9" w:rsidRDefault="00000000">
            <w:pPr>
              <w:spacing w:after="0" w:line="240" w:lineRule="auto"/>
              <w:rPr>
                <w:lang w:val="es-AR"/>
              </w:rPr>
            </w:pPr>
            <w:r w:rsidRPr="00B202B9">
              <w:rPr>
                <w:sz w:val="18"/>
                <w:lang w:val="es-AR"/>
              </w:rPr>
              <w:t>Una novedad abre una materia incorrecta y otra administrativa ofrece “Ir a la materia” (IA 1); sólo Álgebra I es navegable (4); blancos táctiles pequeños y próximos (9).</w:t>
            </w:r>
          </w:p>
        </w:tc>
      </w:tr>
      <w:tr w:rsidR="00700245" w:rsidRPr="00CA6102" w14:paraId="4FB95DED" w14:textId="77777777">
        <w:trPr>
          <w:jc w:val="center"/>
        </w:trPr>
        <w:tc>
          <w:tcPr>
            <w:tcW w:w="27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229445A" w14:textId="77777777" w:rsidR="00700245" w:rsidRPr="00B202B9" w:rsidRDefault="00000000">
            <w:pPr>
              <w:spacing w:after="0" w:line="240" w:lineRule="auto"/>
              <w:rPr>
                <w:lang w:val="es-AR"/>
              </w:rPr>
            </w:pPr>
            <w:r w:rsidRPr="00B202B9">
              <w:rPr>
                <w:b/>
                <w:sz w:val="18"/>
                <w:lang w:val="es-AR"/>
              </w:rPr>
              <w:t>Cosas que la IA marcó como problema y no lo son para ese usuario</w:t>
            </w:r>
          </w:p>
        </w:tc>
        <w:tc>
          <w:tcPr>
            <w:tcW w:w="12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42FF029" w14:textId="77777777" w:rsidR="00700245" w:rsidRDefault="00000000">
            <w:pPr>
              <w:spacing w:after="0" w:line="240" w:lineRule="auto"/>
              <w:jc w:val="center"/>
            </w:pPr>
            <w:r>
              <w:rPr>
                <w:sz w:val="18"/>
              </w:rPr>
              <w:t>3</w:t>
            </w:r>
          </w:p>
        </w:tc>
        <w:tc>
          <w:tcPr>
            <w:tcW w:w="566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E1D28F7" w14:textId="77777777" w:rsidR="00700245" w:rsidRPr="00B202B9" w:rsidRDefault="00000000">
            <w:pPr>
              <w:spacing w:after="0" w:line="240" w:lineRule="auto"/>
              <w:rPr>
                <w:lang w:val="es-AR"/>
              </w:rPr>
            </w:pPr>
            <w:r w:rsidRPr="00B202B9">
              <w:rPr>
                <w:sz w:val="18"/>
                <w:lang w:val="es-AR"/>
              </w:rPr>
              <w:t>Los filtros, “Buscar” y “Cfg” no responden en el wireframe (IA 3); el punto azul no tiene leyenda y la novedad se marca automáticamente como leída (10); una unidad indica “2 archivos” y muestra un único botón “Descargar” (IA 5).</w:t>
            </w:r>
          </w:p>
        </w:tc>
      </w:tr>
    </w:tbl>
    <w:p w14:paraId="155530E8" w14:textId="77777777" w:rsidR="00700245" w:rsidRPr="00B202B9" w:rsidRDefault="00700245">
      <w:pPr>
        <w:spacing w:after="40"/>
        <w:rPr>
          <w:lang w:val="es-AR"/>
        </w:rPr>
      </w:pPr>
    </w:p>
    <w:p w14:paraId="0041E5AA" w14:textId="77777777" w:rsidR="00B93CF2" w:rsidRDefault="00B93CF2" w:rsidP="00B93CF2">
      <w:pPr>
        <w:spacing w:before="120" w:after="140" w:line="240" w:lineRule="auto"/>
        <w:rPr>
          <w:rFonts w:cs="Arial"/>
          <w:b/>
          <w:color w:val="1F4E79"/>
          <w:sz w:val="22"/>
          <w:lang w:val="es-AR"/>
        </w:rPr>
      </w:pPr>
    </w:p>
    <w:p w14:paraId="7B1452C4" w14:textId="77777777" w:rsidR="00B93CF2" w:rsidRPr="00B93CF2" w:rsidRDefault="00000000" w:rsidP="00B93CF2">
      <w:pPr>
        <w:spacing w:before="120" w:after="140" w:line="240" w:lineRule="auto"/>
        <w:rPr>
          <w:rFonts w:cs="Arial"/>
          <w:b/>
          <w:color w:val="1F4E79"/>
          <w:sz w:val="22"/>
          <w:lang w:val="es-AR"/>
        </w:rPr>
      </w:pPr>
      <w:r w:rsidRPr="00B93CF2">
        <w:rPr>
          <w:rFonts w:cs="Arial"/>
          <w:b/>
          <w:color w:val="1F4E79"/>
          <w:sz w:val="22"/>
          <w:lang w:val="es-AR"/>
        </w:rPr>
        <w:t>Problemas que se le escaparon a la IA</w:t>
      </w:r>
    </w:p>
    <w:p w14:paraId="55B82942" w14:textId="77777777" w:rsidR="00B93CF2" w:rsidRDefault="00B93CF2" w:rsidP="00B93CF2">
      <w:pPr>
        <w:spacing w:before="120" w:after="140" w:line="240" w:lineRule="auto"/>
        <w:rPr>
          <w:rFonts w:cs="Arial"/>
          <w:sz w:val="20"/>
          <w:lang w:val="es-AR"/>
        </w:rPr>
      </w:pPr>
      <w:r w:rsidRPr="00B93CF2">
        <w:rPr>
          <w:rFonts w:cs="Arial"/>
          <w:sz w:val="20"/>
          <w:lang w:val="es-AR"/>
        </w:rPr>
        <w:t>Vimos que a la IA se le escaparon principalmente algunos problemas de coherencia entre distintas pantallas. Por ejemplo, no detectó que “Abrir” tiene distintos significados según dónde aparece, que “al día” y “0 sin ver” representan situaciones similares de formas diferentes, ni la falta de una referencia para interpretar los colores de las correlatividades.</w:t>
      </w:r>
    </w:p>
    <w:p w14:paraId="15139B2D" w14:textId="77777777" w:rsidR="00B93CF2" w:rsidRDefault="00B93CF2" w:rsidP="00B93CF2">
      <w:pPr>
        <w:spacing w:before="120" w:after="140" w:line="240" w:lineRule="auto"/>
        <w:rPr>
          <w:rFonts w:cs="Arial"/>
          <w:sz w:val="20"/>
          <w:lang w:val="es-AR"/>
        </w:rPr>
      </w:pPr>
      <w:r w:rsidRPr="00B93CF2">
        <w:rPr>
          <w:rFonts w:cs="Arial"/>
          <w:sz w:val="20"/>
          <w:lang w:val="es-AR"/>
        </w:rPr>
        <w:t>En general, la IA encontró más problemas relacionados con el funcionamiento del recorrido, mientras que nosotros prestamos más atención a la forma en que se presenta la información y a la consistencia entre pantallas.</w:t>
      </w:r>
      <w:r w:rsidR="003A33F6">
        <w:rPr>
          <w:rFonts w:cs="Arial"/>
          <w:sz w:val="20"/>
          <w:lang w:val="es-AR"/>
        </w:rPr>
        <w:tab/>
      </w:r>
    </w:p>
    <w:p w14:paraId="2C34CACA" w14:textId="77777777" w:rsidR="00B93CF2" w:rsidRPr="00B93CF2" w:rsidRDefault="00B93CF2" w:rsidP="00B93CF2">
      <w:pPr>
        <w:spacing w:before="120" w:after="140" w:line="240" w:lineRule="auto"/>
        <w:rPr>
          <w:rFonts w:cs="Arial"/>
          <w:sz w:val="20"/>
          <w:lang w:val="es-AR"/>
        </w:rPr>
      </w:pPr>
    </w:p>
    <w:p w14:paraId="00547F21" w14:textId="77777777" w:rsidR="00700245" w:rsidRPr="00B93CF2" w:rsidRDefault="00000000" w:rsidP="00B93CF2">
      <w:pPr>
        <w:spacing w:before="120" w:after="140" w:line="240" w:lineRule="auto"/>
        <w:rPr>
          <w:rFonts w:cs="Arial"/>
          <w:b/>
          <w:color w:val="1F4E79"/>
          <w:sz w:val="22"/>
          <w:lang w:val="es-AR"/>
        </w:rPr>
      </w:pPr>
      <w:r w:rsidRPr="00B93CF2">
        <w:rPr>
          <w:rFonts w:cs="Arial"/>
          <w:b/>
          <w:color w:val="1F4E79"/>
          <w:sz w:val="22"/>
          <w:lang w:val="es-AR"/>
        </w:rPr>
        <w:t>Problemas que se nos escaparon y la IA sí vio</w:t>
      </w:r>
    </w:p>
    <w:p w14:paraId="449DBD00" w14:textId="77777777" w:rsidR="00B93CF2" w:rsidRPr="00B93CF2" w:rsidRDefault="00B93CF2" w:rsidP="00B93CF2">
      <w:pPr>
        <w:spacing w:before="120" w:after="140" w:line="240" w:lineRule="auto"/>
        <w:rPr>
          <w:rFonts w:cs="Arial"/>
          <w:sz w:val="20"/>
          <w:lang w:val="es-AR"/>
        </w:rPr>
      </w:pPr>
      <w:r w:rsidRPr="00B93CF2">
        <w:rPr>
          <w:rFonts w:cs="Arial"/>
          <w:sz w:val="20"/>
          <w:lang w:val="es-AR"/>
        </w:rPr>
        <w:t>La IA detectó algunos casos que nosotros no habíamos encontrado porque revisó más variantes del wireframe. Por ejemplo, encontró una novedad que dirige a una materia incorrecta, materias que no se pueden abrir y botones que podrían resultar pequeños para una pantalla móvil.</w:t>
      </w:r>
    </w:p>
    <w:p w14:paraId="726882B0" w14:textId="77777777" w:rsidR="00B93CF2" w:rsidRDefault="00B93CF2" w:rsidP="00B93CF2">
      <w:pPr>
        <w:spacing w:before="120" w:after="140" w:line="240" w:lineRule="auto"/>
        <w:rPr>
          <w:rFonts w:cs="Arial"/>
          <w:sz w:val="20"/>
          <w:lang w:val="es-AR"/>
        </w:rPr>
      </w:pPr>
      <w:r w:rsidRPr="00B93CF2">
        <w:rPr>
          <w:rFonts w:cs="Arial"/>
          <w:sz w:val="20"/>
          <w:lang w:val="es-AR"/>
        </w:rPr>
        <w:t>Nosotros nos concentramos principalmente en seguir el flujo principal del sistema, por lo que no probamos de la misma manera todas las materias y todos los tipos de novedades.</w:t>
      </w:r>
    </w:p>
    <w:p w14:paraId="2E6A926C" w14:textId="77777777" w:rsidR="00B93CF2" w:rsidRPr="00B93CF2" w:rsidRDefault="00714290" w:rsidP="00714290">
      <w:pPr>
        <w:tabs>
          <w:tab w:val="left" w:pos="3947"/>
        </w:tabs>
        <w:spacing w:before="120" w:after="140" w:line="240" w:lineRule="auto"/>
        <w:rPr>
          <w:rFonts w:cs="Arial"/>
          <w:sz w:val="20"/>
          <w:lang w:val="es-AR"/>
        </w:rPr>
      </w:pPr>
      <w:r>
        <w:rPr>
          <w:rFonts w:cs="Arial"/>
          <w:sz w:val="20"/>
          <w:lang w:val="es-AR"/>
        </w:rPr>
        <w:tab/>
      </w:r>
    </w:p>
    <w:p w14:paraId="49801612" w14:textId="77777777" w:rsidR="00700245" w:rsidRPr="00B93CF2" w:rsidRDefault="00000000" w:rsidP="00B93CF2">
      <w:pPr>
        <w:spacing w:before="120" w:after="140" w:line="240" w:lineRule="auto"/>
        <w:rPr>
          <w:rFonts w:cs="Arial"/>
          <w:b/>
          <w:color w:val="1F4E79"/>
          <w:sz w:val="22"/>
          <w:lang w:val="es-AR"/>
        </w:rPr>
      </w:pPr>
      <w:r w:rsidRPr="00B93CF2">
        <w:rPr>
          <w:rFonts w:cs="Arial"/>
          <w:b/>
          <w:color w:val="1F4E79"/>
          <w:sz w:val="22"/>
          <w:lang w:val="es-AR"/>
        </w:rPr>
        <w:lastRenderedPageBreak/>
        <w:t>Falsos positivos de la IA</w:t>
      </w:r>
    </w:p>
    <w:p w14:paraId="51DB8C66" w14:textId="77777777" w:rsidR="00B93CF2" w:rsidRPr="00B93CF2" w:rsidRDefault="00B93CF2" w:rsidP="00B93CF2">
      <w:pPr>
        <w:spacing w:before="120" w:after="140" w:line="240" w:lineRule="auto"/>
        <w:rPr>
          <w:rFonts w:cs="Arial"/>
          <w:sz w:val="20"/>
          <w:lang w:val="es-AR"/>
        </w:rPr>
      </w:pPr>
      <w:bookmarkStart w:id="3" w:name="_TocPoint5"/>
      <w:r w:rsidRPr="00B93CF2">
        <w:rPr>
          <w:rFonts w:cs="Arial"/>
          <w:b/>
          <w:bCs/>
          <w:sz w:val="20"/>
          <w:lang w:val="es-AR"/>
        </w:rPr>
        <w:t>Controles sin interacción en el wireframe</w:t>
      </w:r>
      <w:r>
        <w:rPr>
          <w:rFonts w:cs="Arial"/>
          <w:sz w:val="20"/>
          <w:lang w:val="es-AR"/>
        </w:rPr>
        <w:t>:</w:t>
      </w:r>
      <w:r w:rsidRPr="00B93CF2">
        <w:rPr>
          <w:rFonts w:cs="Arial"/>
          <w:sz w:val="20"/>
          <w:lang w:val="es-AR"/>
        </w:rPr>
        <w:t> La IA marcó como problema que los filtros, “Buscar” y “Cfg” no funcionaran. Decidimos no considerarlo un problema porque estamos evaluando un wireframe y no un sistema terminado. El objetivo en esta instancia es representar las pantallas y los recorridos principales, por lo que no esperamos que todos los controles estén implementados.</w:t>
      </w:r>
    </w:p>
    <w:p w14:paraId="6EA6196A" w14:textId="77777777" w:rsidR="00B93CF2" w:rsidRDefault="00B93CF2" w:rsidP="00B93CF2">
      <w:pPr>
        <w:spacing w:before="120" w:after="140" w:line="240" w:lineRule="auto"/>
        <w:rPr>
          <w:rFonts w:cs="Arial"/>
          <w:sz w:val="20"/>
          <w:lang w:val="es-AR"/>
        </w:rPr>
      </w:pPr>
    </w:p>
    <w:p w14:paraId="7529FB14" w14:textId="77777777" w:rsidR="00B93CF2" w:rsidRDefault="00B93CF2" w:rsidP="00B93CF2">
      <w:pPr>
        <w:spacing w:before="120" w:after="140" w:line="240" w:lineRule="auto"/>
        <w:rPr>
          <w:rFonts w:cs="Arial"/>
          <w:sz w:val="20"/>
          <w:lang w:val="es-AR"/>
        </w:rPr>
      </w:pPr>
      <w:r w:rsidRPr="00B93CF2">
        <w:rPr>
          <w:rFonts w:cs="Arial"/>
          <w:b/>
          <w:bCs/>
          <w:sz w:val="20"/>
          <w:lang w:val="es-AR"/>
        </w:rPr>
        <w:t>Indicador de lectura y marcado automático</w:t>
      </w:r>
      <w:r>
        <w:rPr>
          <w:rFonts w:cs="Arial"/>
          <w:b/>
          <w:bCs/>
          <w:sz w:val="20"/>
          <w:lang w:val="es-AR"/>
        </w:rPr>
        <w:t>:</w:t>
      </w:r>
      <w:r w:rsidRPr="00B93CF2">
        <w:rPr>
          <w:rFonts w:cs="Arial"/>
          <w:sz w:val="20"/>
          <w:lang w:val="es-AR"/>
        </w:rPr>
        <w:t> La IA también marcó como problema que el punto azul no tenga una explicación y que una novedad se marque automáticamente como leída.</w:t>
      </w:r>
    </w:p>
    <w:p w14:paraId="66922CF8" w14:textId="77777777" w:rsidR="00B93CF2" w:rsidRDefault="00B93CF2" w:rsidP="00B93CF2">
      <w:pPr>
        <w:spacing w:before="120" w:after="140" w:line="240" w:lineRule="auto"/>
        <w:rPr>
          <w:rFonts w:cs="Arial"/>
          <w:sz w:val="20"/>
          <w:lang w:val="es-AR"/>
        </w:rPr>
      </w:pPr>
      <w:r w:rsidRPr="00B93CF2">
        <w:rPr>
          <w:rFonts w:cs="Arial"/>
          <w:sz w:val="20"/>
          <w:lang w:val="es-AR"/>
        </w:rPr>
        <w:t>Decidimos descartarlo porque los usuarios definidos en el brief tienen buen manejo de tecnología y utilizan MIEL varias veces por día. Además, el contador de novedades “sin ver” ayuda a entender qué representa ese indicador y existe la opción de volver a marcar una novedad como no leída.</w:t>
      </w:r>
    </w:p>
    <w:p w14:paraId="10D405EE" w14:textId="77777777" w:rsidR="00B22031" w:rsidRDefault="00B22031">
      <w:pPr>
        <w:pStyle w:val="Ttulo1"/>
        <w:rPr>
          <w:rFonts w:ascii="Arial" w:eastAsiaTheme="minorEastAsia" w:hAnsi="Arial" w:cs="Arial"/>
          <w:b w:val="0"/>
          <w:bCs w:val="0"/>
          <w:color w:val="auto"/>
          <w:sz w:val="20"/>
          <w:szCs w:val="22"/>
          <w:lang w:val="es-AR"/>
        </w:rPr>
      </w:pPr>
      <w:r w:rsidRPr="00B22031">
        <w:rPr>
          <w:rFonts w:ascii="Arial" w:eastAsiaTheme="minorEastAsia" w:hAnsi="Arial" w:cs="Arial"/>
          <w:color w:val="auto"/>
          <w:sz w:val="20"/>
          <w:szCs w:val="22"/>
          <w:lang w:val="es-AR"/>
        </w:rPr>
        <w:t>Unidad con dos archivos y una sola opción de descarga.</w:t>
      </w:r>
      <w:r w:rsidRPr="00B22031">
        <w:rPr>
          <w:rFonts w:ascii="Arial" w:eastAsiaTheme="minorEastAsia" w:hAnsi="Arial" w:cs="Arial"/>
          <w:b w:val="0"/>
          <w:bCs w:val="0"/>
          <w:color w:val="auto"/>
          <w:sz w:val="20"/>
          <w:szCs w:val="22"/>
          <w:lang w:val="es-AR"/>
        </w:rPr>
        <w:t xml:space="preserve"> Aunque la IA lo considera ambiguo, entendemos que el botón descarga los archivos incluidos en esa unidad. Por eso no lo tomamos como un problema para el usuario. Como mejora de claridad, podría decir “Descargar los 2 archivos”, pero no es algo que dificulte el uso de la aplicación.</w:t>
      </w:r>
    </w:p>
    <w:p w14:paraId="30F43B27" w14:textId="77777777" w:rsidR="00700245" w:rsidRPr="00B202B9" w:rsidRDefault="00000000">
      <w:pPr>
        <w:pStyle w:val="Ttulo1"/>
        <w:rPr>
          <w:lang w:val="es-AR"/>
        </w:rPr>
      </w:pPr>
      <w:r w:rsidRPr="00B202B9">
        <w:rPr>
          <w:lang w:val="es-AR"/>
        </w:rPr>
        <w:t>5. Informe al equipo evaluado</w:t>
      </w:r>
      <w:bookmarkEnd w:id="3"/>
    </w:p>
    <w:p w14:paraId="248E09C8" w14:textId="77777777" w:rsidR="00995423" w:rsidRPr="00B202B9" w:rsidRDefault="00995423" w:rsidP="00995423">
      <w:pPr>
        <w:spacing w:after="180" w:line="259" w:lineRule="auto"/>
        <w:jc w:val="both"/>
        <w:rPr>
          <w:lang w:val="es-AR"/>
        </w:rPr>
      </w:pPr>
      <w:r>
        <w:rPr>
          <w:lang w:val="es-AR"/>
        </w:rPr>
        <w:t>A continuación presentamos a Followare la evaluación consolidada. Para que la devolución sea útil y no una lista excesiva de correcciones, agrupamos los hallazgos que más afectan el recorrido principal y dejamos afuera observaciones menores o discutibles.</w:t>
      </w:r>
    </w:p>
    <w:tbl>
      <w:tblPr>
        <w:tblW w:w="10024" w:type="dxa"/>
        <w:jc w:val="center"/>
        <w:tblLayout w:type="fixed"/>
        <w:tblLook w:val="04A0" w:firstRow="1" w:lastRow="0" w:firstColumn="1" w:lastColumn="0" w:noHBand="0" w:noVBand="1"/>
      </w:tblPr>
      <w:tblGrid>
        <w:gridCol w:w="547"/>
        <w:gridCol w:w="1823"/>
        <w:gridCol w:w="2835"/>
        <w:gridCol w:w="2268"/>
        <w:gridCol w:w="2551"/>
      </w:tblGrid>
      <w:tr w:rsidR="00700245" w14:paraId="6EBB81D6" w14:textId="77777777" w:rsidTr="00F43B53">
        <w:trPr>
          <w:tblHeader/>
          <w:jc w:val="center"/>
        </w:trPr>
        <w:tc>
          <w:tcPr>
            <w:tcW w:w="547" w:type="dxa"/>
            <w:tcBorders>
              <w:top w:val="single" w:sz="6" w:space="0" w:color="D9D9D9"/>
              <w:left w:val="single" w:sz="6" w:space="0" w:color="D9D9D9"/>
              <w:bottom w:val="single" w:sz="6" w:space="0" w:color="D9D9D9"/>
              <w:right w:val="single" w:sz="6" w:space="0" w:color="D9D9D9"/>
            </w:tcBorders>
            <w:shd w:val="clear" w:color="auto" w:fill="245781"/>
            <w:tcMar>
              <w:top w:w="105" w:type="dxa"/>
              <w:left w:w="90" w:type="dxa"/>
              <w:bottom w:w="105" w:type="dxa"/>
              <w:right w:w="90" w:type="dxa"/>
            </w:tcMar>
            <w:vAlign w:val="center"/>
          </w:tcPr>
          <w:p w14:paraId="781A037C" w14:textId="77777777" w:rsidR="00700245" w:rsidRDefault="00000000">
            <w:pPr>
              <w:spacing w:after="0"/>
              <w:jc w:val="center"/>
            </w:pPr>
            <w:r>
              <w:rPr>
                <w:b/>
                <w:color w:val="FFFFFF"/>
                <w:sz w:val="17"/>
              </w:rPr>
              <w:t>#</w:t>
            </w:r>
          </w:p>
        </w:tc>
        <w:tc>
          <w:tcPr>
            <w:tcW w:w="1823" w:type="dxa"/>
            <w:tcBorders>
              <w:top w:val="single" w:sz="6" w:space="0" w:color="D9D9D9"/>
              <w:left w:val="single" w:sz="6" w:space="0" w:color="D9D9D9"/>
              <w:bottom w:val="single" w:sz="6" w:space="0" w:color="D9D9D9"/>
              <w:right w:val="single" w:sz="6" w:space="0" w:color="D9D9D9"/>
            </w:tcBorders>
            <w:shd w:val="clear" w:color="auto" w:fill="245781"/>
            <w:tcMar>
              <w:top w:w="105" w:type="dxa"/>
              <w:left w:w="90" w:type="dxa"/>
              <w:bottom w:w="105" w:type="dxa"/>
              <w:right w:w="90" w:type="dxa"/>
            </w:tcMar>
            <w:vAlign w:val="center"/>
          </w:tcPr>
          <w:p w14:paraId="1904B757" w14:textId="77777777" w:rsidR="00700245" w:rsidRDefault="00000000">
            <w:pPr>
              <w:spacing w:after="0"/>
              <w:jc w:val="center"/>
            </w:pPr>
            <w:r>
              <w:rPr>
                <w:b/>
                <w:color w:val="FFFFFF"/>
                <w:sz w:val="17"/>
              </w:rPr>
              <w:t>Heurística incumplida</w:t>
            </w:r>
          </w:p>
        </w:tc>
        <w:tc>
          <w:tcPr>
            <w:tcW w:w="2835" w:type="dxa"/>
            <w:tcBorders>
              <w:top w:val="single" w:sz="6" w:space="0" w:color="D9D9D9"/>
              <w:left w:val="single" w:sz="6" w:space="0" w:color="D9D9D9"/>
              <w:bottom w:val="single" w:sz="6" w:space="0" w:color="D9D9D9"/>
              <w:right w:val="single" w:sz="6" w:space="0" w:color="D9D9D9"/>
            </w:tcBorders>
            <w:shd w:val="clear" w:color="auto" w:fill="245781"/>
            <w:tcMar>
              <w:top w:w="105" w:type="dxa"/>
              <w:left w:w="90" w:type="dxa"/>
              <w:bottom w:w="105" w:type="dxa"/>
              <w:right w:w="90" w:type="dxa"/>
            </w:tcMar>
            <w:vAlign w:val="center"/>
          </w:tcPr>
          <w:p w14:paraId="64FA51DB" w14:textId="77777777" w:rsidR="00700245" w:rsidRDefault="00000000">
            <w:pPr>
              <w:spacing w:after="0"/>
              <w:jc w:val="center"/>
            </w:pPr>
            <w:r>
              <w:rPr>
                <w:b/>
                <w:color w:val="FFFFFF"/>
                <w:sz w:val="17"/>
              </w:rPr>
              <w:t>Descripción del problema</w:t>
            </w:r>
          </w:p>
        </w:tc>
        <w:tc>
          <w:tcPr>
            <w:tcW w:w="2268" w:type="dxa"/>
            <w:tcBorders>
              <w:top w:val="single" w:sz="6" w:space="0" w:color="D9D9D9"/>
              <w:left w:val="single" w:sz="6" w:space="0" w:color="D9D9D9"/>
              <w:bottom w:val="single" w:sz="6" w:space="0" w:color="D9D9D9"/>
              <w:right w:val="single" w:sz="6" w:space="0" w:color="D9D9D9"/>
            </w:tcBorders>
            <w:shd w:val="clear" w:color="auto" w:fill="245781"/>
            <w:tcMar>
              <w:top w:w="105" w:type="dxa"/>
              <w:left w:w="90" w:type="dxa"/>
              <w:bottom w:w="105" w:type="dxa"/>
              <w:right w:w="90" w:type="dxa"/>
            </w:tcMar>
            <w:vAlign w:val="center"/>
          </w:tcPr>
          <w:p w14:paraId="722322CF" w14:textId="77777777" w:rsidR="00700245" w:rsidRDefault="00000000">
            <w:pPr>
              <w:spacing w:after="0"/>
              <w:jc w:val="center"/>
            </w:pPr>
            <w:r>
              <w:rPr>
                <w:b/>
                <w:color w:val="FFFFFF"/>
                <w:sz w:val="17"/>
              </w:rPr>
              <w:t>Severidad (1-4)</w:t>
            </w:r>
          </w:p>
        </w:tc>
        <w:tc>
          <w:tcPr>
            <w:tcW w:w="2551" w:type="dxa"/>
            <w:tcBorders>
              <w:top w:val="single" w:sz="6" w:space="0" w:color="D9D9D9"/>
              <w:left w:val="single" w:sz="6" w:space="0" w:color="D9D9D9"/>
              <w:bottom w:val="single" w:sz="6" w:space="0" w:color="D9D9D9"/>
              <w:right w:val="single" w:sz="6" w:space="0" w:color="D9D9D9"/>
            </w:tcBorders>
            <w:shd w:val="clear" w:color="auto" w:fill="245781"/>
            <w:tcMar>
              <w:top w:w="105" w:type="dxa"/>
              <w:left w:w="90" w:type="dxa"/>
              <w:bottom w:w="105" w:type="dxa"/>
              <w:right w:w="90" w:type="dxa"/>
            </w:tcMar>
            <w:vAlign w:val="center"/>
          </w:tcPr>
          <w:p w14:paraId="48FB60C0" w14:textId="77777777" w:rsidR="00700245" w:rsidRDefault="00000000">
            <w:pPr>
              <w:spacing w:after="0"/>
              <w:jc w:val="center"/>
            </w:pPr>
            <w:r>
              <w:rPr>
                <w:b/>
                <w:color w:val="FFFFFF"/>
                <w:sz w:val="17"/>
              </w:rPr>
              <w:t>Mejora sugerida</w:t>
            </w:r>
          </w:p>
        </w:tc>
      </w:tr>
      <w:tr w:rsidR="00700245" w:rsidRPr="00CA6102" w14:paraId="5DAEB2A0"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2A70D1A6" w14:textId="77777777" w:rsidR="00700245" w:rsidRDefault="00F43B53">
            <w:pPr>
              <w:spacing w:after="0" w:line="240" w:lineRule="auto"/>
              <w:jc w:val="center"/>
            </w:pPr>
            <w:r>
              <w:rPr>
                <w:b/>
                <w:sz w:val="16"/>
              </w:rPr>
              <w:t>1</w:t>
            </w:r>
          </w:p>
        </w:tc>
        <w:tc>
          <w:tcPr>
            <w:tcW w:w="1823"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45279E27" w14:textId="77777777" w:rsidR="00700245" w:rsidRPr="00B202B9" w:rsidRDefault="00000000">
            <w:pPr>
              <w:spacing w:after="0" w:line="240" w:lineRule="auto"/>
              <w:rPr>
                <w:lang w:val="es-AR"/>
              </w:rPr>
            </w:pPr>
            <w:r w:rsidRPr="00B202B9">
              <w:rPr>
                <w:b/>
                <w:sz w:val="16"/>
                <w:lang w:val="es-AR"/>
              </w:rPr>
              <w:t>Visibilidad del estado del sistema</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1BEB17A3" w14:textId="77777777" w:rsidR="00700245" w:rsidRPr="00B202B9" w:rsidRDefault="003A33F6">
            <w:pPr>
              <w:spacing w:after="0" w:line="240" w:lineRule="auto"/>
              <w:rPr>
                <w:lang w:val="es-AR"/>
              </w:rPr>
            </w:pPr>
            <w:r>
              <w:rPr>
                <w:sz w:val="16"/>
                <w:lang w:val="es-AR"/>
              </w:rPr>
              <w:t>La opción “Descargar” aparece en distintos lugares, pero no siempre muestra una confirmación de que la descarga se realizó correctamente.</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24F6770C" w14:textId="77777777" w:rsidR="00700245" w:rsidRPr="00B202B9" w:rsidRDefault="00000000">
            <w:pPr>
              <w:spacing w:after="0" w:line="240" w:lineRule="auto"/>
              <w:rPr>
                <w:lang w:val="es-AR"/>
              </w:rPr>
            </w:pPr>
            <w:r w:rsidRPr="00B202B9">
              <w:rPr>
                <w:sz w:val="16"/>
                <w:lang w:val="es-AR"/>
              </w:rPr>
              <w:t>3 — Mayor. El usuario puede repetir la acción o salir sin saber si obtuvo el archivo.</w:t>
            </w:r>
          </w:p>
        </w:tc>
        <w:tc>
          <w:tcPr>
            <w:tcW w:w="2551"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1E41CEFE" w14:textId="77777777" w:rsidR="00700245" w:rsidRPr="00B202B9" w:rsidRDefault="003A33F6">
            <w:pPr>
              <w:spacing w:after="0" w:line="240" w:lineRule="auto"/>
              <w:rPr>
                <w:lang w:val="es-AR"/>
              </w:rPr>
            </w:pPr>
            <w:r>
              <w:rPr>
                <w:sz w:val="16"/>
                <w:lang w:val="es-AR"/>
              </w:rPr>
              <w:t>Mostrar una confirmación después de cada descarga, por ejemplo “Guardado” o “Descargado”.</w:t>
            </w:r>
          </w:p>
        </w:tc>
      </w:tr>
      <w:tr w:rsidR="003A33F6" w:rsidRPr="00CA6102" w14:paraId="2E753F47"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1207817D" w14:textId="77777777" w:rsidR="003A33F6" w:rsidRDefault="00F43B53" w:rsidP="003A33F6">
            <w:pPr>
              <w:spacing w:after="0" w:line="240" w:lineRule="auto"/>
              <w:jc w:val="center"/>
            </w:pPr>
            <w:r>
              <w:rPr>
                <w:b/>
                <w:sz w:val="16"/>
              </w:rPr>
              <w:t>2</w:t>
            </w:r>
          </w:p>
        </w:tc>
        <w:tc>
          <w:tcPr>
            <w:tcW w:w="1823"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44FF5853" w14:textId="77777777" w:rsidR="003A33F6" w:rsidRDefault="003A33F6" w:rsidP="003A33F6">
            <w:pPr>
              <w:spacing w:after="0" w:line="240" w:lineRule="auto"/>
            </w:pPr>
            <w:r>
              <w:rPr>
                <w:b/>
                <w:sz w:val="16"/>
              </w:rPr>
              <w:t>Coherencia y estándares</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12EC3FAC" w14:textId="77777777" w:rsidR="003A33F6" w:rsidRPr="00B202B9" w:rsidRDefault="003A33F6" w:rsidP="003A33F6">
            <w:pPr>
              <w:spacing w:after="0" w:line="240" w:lineRule="auto"/>
              <w:rPr>
                <w:lang w:val="es-AR"/>
              </w:rPr>
            </w:pPr>
            <w:r>
              <w:rPr>
                <w:sz w:val="16"/>
                <w:lang w:val="es-AR"/>
              </w:rPr>
              <w:t>El contador de novedades no leídas cambia según la pantalla. En la bandeja aparece “0 sin ver”, mientras que en Materias en curso continúa apareciendo “2 sin ver”.</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0C5362F5" w14:textId="77777777" w:rsidR="003A33F6" w:rsidRPr="00B202B9" w:rsidRDefault="003A33F6" w:rsidP="003A33F6">
            <w:pPr>
              <w:spacing w:after="0" w:line="240" w:lineRule="auto"/>
              <w:rPr>
                <w:lang w:val="es-AR"/>
              </w:rPr>
            </w:pPr>
            <w:r>
              <w:rPr>
                <w:sz w:val="16"/>
                <w:lang w:val="es-AR"/>
              </w:rPr>
              <w:t>3 — Mayor. Puede generar confusión y hacer que el usuario vuelva a revisar información que ya vio.</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760810B1" w14:textId="77777777" w:rsidR="003A33F6" w:rsidRPr="00B202B9" w:rsidRDefault="003A33F6" w:rsidP="003A33F6">
            <w:pPr>
              <w:spacing w:after="0" w:line="240" w:lineRule="auto"/>
              <w:rPr>
                <w:lang w:val="es-AR"/>
              </w:rPr>
            </w:pPr>
            <w:r>
              <w:rPr>
                <w:sz w:val="16"/>
                <w:lang w:val="es-AR"/>
              </w:rPr>
              <w:t>Mantener el mismo estado de lectura en todas las pantallas y actualizarlo cuando se abre una novedad.</w:t>
            </w:r>
          </w:p>
        </w:tc>
      </w:tr>
      <w:tr w:rsidR="003A33F6" w:rsidRPr="00CA6102" w14:paraId="742247C1"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63094CB3" w14:textId="77777777" w:rsidR="003A33F6" w:rsidRDefault="00F43B53" w:rsidP="003A33F6">
            <w:pPr>
              <w:spacing w:after="0" w:line="240" w:lineRule="auto"/>
              <w:jc w:val="center"/>
            </w:pPr>
            <w:r>
              <w:rPr>
                <w:b/>
                <w:sz w:val="16"/>
              </w:rPr>
              <w:t>3</w:t>
            </w:r>
          </w:p>
        </w:tc>
        <w:tc>
          <w:tcPr>
            <w:tcW w:w="1823"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76D05AEC" w14:textId="77777777" w:rsidR="003A33F6" w:rsidRPr="00B202B9" w:rsidRDefault="003A33F6" w:rsidP="003A33F6">
            <w:pPr>
              <w:spacing w:after="0" w:line="240" w:lineRule="auto"/>
              <w:rPr>
                <w:lang w:val="es-AR"/>
              </w:rPr>
            </w:pPr>
            <w:r w:rsidRPr="00B202B9">
              <w:rPr>
                <w:b/>
                <w:sz w:val="16"/>
                <w:lang w:val="es-AR"/>
              </w:rPr>
              <w:t>Libertad y control del usuario</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323CFF27" w14:textId="77777777" w:rsidR="003A33F6" w:rsidRPr="00B202B9" w:rsidRDefault="003A33F6" w:rsidP="003A33F6">
            <w:pPr>
              <w:spacing w:after="0" w:line="240" w:lineRule="auto"/>
              <w:rPr>
                <w:lang w:val="es-AR"/>
              </w:rPr>
            </w:pPr>
            <w:r>
              <w:rPr>
                <w:sz w:val="16"/>
                <w:lang w:val="es-AR"/>
              </w:rPr>
              <w:t>Al ingresar a una materia desde una novedad, el botón para volver lleva a la lista de materias y no al lugar desde donde se ingresó.</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691558E7" w14:textId="77777777" w:rsidR="003A33F6" w:rsidRPr="00B202B9" w:rsidRDefault="003A33F6" w:rsidP="003A33F6">
            <w:pPr>
              <w:spacing w:after="0" w:line="240" w:lineRule="auto"/>
              <w:rPr>
                <w:lang w:val="es-AR"/>
              </w:rPr>
            </w:pPr>
            <w:r>
              <w:rPr>
                <w:sz w:val="16"/>
                <w:lang w:val="es-AR"/>
              </w:rPr>
              <w:t>3 — Mayor. El usuario tiene que repetir parte del recorrido para seguir revisando las novedades.</w:t>
            </w:r>
          </w:p>
        </w:tc>
        <w:tc>
          <w:tcPr>
            <w:tcW w:w="2551"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730078AC" w14:textId="77777777" w:rsidR="003A33F6" w:rsidRPr="00B202B9" w:rsidRDefault="003A33F6" w:rsidP="003A33F6">
            <w:pPr>
              <w:spacing w:after="0" w:line="240" w:lineRule="auto"/>
              <w:rPr>
                <w:lang w:val="es-AR"/>
              </w:rPr>
            </w:pPr>
            <w:r>
              <w:rPr>
                <w:sz w:val="16"/>
                <w:lang w:val="es-AR"/>
              </w:rPr>
              <w:t>Permitir volver a la pantalla anterior y conservar la posición en la que estaba el usuario.</w:t>
            </w:r>
          </w:p>
        </w:tc>
      </w:tr>
      <w:tr w:rsidR="00700245" w:rsidRPr="00CA6102" w14:paraId="11C6B299"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6227BF42" w14:textId="77777777" w:rsidR="00700245" w:rsidRDefault="00F43B53">
            <w:pPr>
              <w:spacing w:after="0" w:line="240" w:lineRule="auto"/>
              <w:jc w:val="center"/>
            </w:pPr>
            <w:r>
              <w:rPr>
                <w:b/>
                <w:sz w:val="16"/>
              </w:rPr>
              <w:t>4</w:t>
            </w:r>
          </w:p>
        </w:tc>
        <w:tc>
          <w:tcPr>
            <w:tcW w:w="1823"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29E12277" w14:textId="77777777" w:rsidR="00700245" w:rsidRDefault="00000000">
            <w:pPr>
              <w:spacing w:after="0" w:line="240" w:lineRule="auto"/>
            </w:pPr>
            <w:r>
              <w:rPr>
                <w:b/>
                <w:sz w:val="16"/>
              </w:rPr>
              <w:t>Coherencia y estándares</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3CF400C1" w14:textId="77777777" w:rsidR="00700245" w:rsidRPr="00B202B9" w:rsidRDefault="00000000">
            <w:pPr>
              <w:spacing w:after="0" w:line="240" w:lineRule="auto"/>
              <w:rPr>
                <w:lang w:val="es-AR"/>
              </w:rPr>
            </w:pPr>
            <w:r w:rsidRPr="00B202B9">
              <w:rPr>
                <w:sz w:val="16"/>
                <w:lang w:val="es-AR"/>
              </w:rPr>
              <w:t>Las filas de Álgebra I, Química y Análisis Matemático I se presentan como equivalentes, pero sólo Álgebra I se puede abrir.</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77CDB790" w14:textId="77777777" w:rsidR="00700245" w:rsidRPr="00B202B9" w:rsidRDefault="00000000">
            <w:pPr>
              <w:spacing w:after="0" w:line="240" w:lineRule="auto"/>
              <w:rPr>
                <w:lang w:val="es-AR"/>
              </w:rPr>
            </w:pPr>
            <w:r w:rsidRPr="00B202B9">
              <w:rPr>
                <w:sz w:val="16"/>
                <w:lang w:val="es-AR"/>
              </w:rPr>
              <w:t>3 — Mayor. Impide completar una tarea principal incluida en el MVP para la mayoría de las materias mostradas.</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2A080C25" w14:textId="77777777" w:rsidR="00700245" w:rsidRPr="00B202B9" w:rsidRDefault="00000000">
            <w:pPr>
              <w:spacing w:after="0" w:line="240" w:lineRule="auto"/>
              <w:rPr>
                <w:lang w:val="es-AR"/>
              </w:rPr>
            </w:pPr>
            <w:r w:rsidRPr="00B202B9">
              <w:rPr>
                <w:sz w:val="16"/>
                <w:lang w:val="es-AR"/>
              </w:rPr>
              <w:t>Hacer navegables todas las filas hacia su detalle. Si sólo se desarrolla un caso, diferenciar los demás como ejemplos no interactivos y declararlo en la prueba.</w:t>
            </w:r>
          </w:p>
        </w:tc>
      </w:tr>
      <w:tr w:rsidR="003A33F6" w:rsidRPr="00CA6102" w14:paraId="73CB4A00"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0EBE522E" w14:textId="77777777" w:rsidR="003A33F6" w:rsidRDefault="00F43B53" w:rsidP="003A33F6">
            <w:pPr>
              <w:spacing w:after="0" w:line="240" w:lineRule="auto"/>
              <w:jc w:val="center"/>
            </w:pPr>
            <w:r>
              <w:rPr>
                <w:b/>
                <w:sz w:val="16"/>
              </w:rPr>
              <w:t>5</w:t>
            </w:r>
          </w:p>
        </w:tc>
        <w:tc>
          <w:tcPr>
            <w:tcW w:w="1823"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366363D6" w14:textId="77777777" w:rsidR="003A33F6" w:rsidRDefault="003A33F6" w:rsidP="003A33F6">
            <w:pPr>
              <w:spacing w:after="0" w:line="240" w:lineRule="auto"/>
            </w:pPr>
            <w:r>
              <w:rPr>
                <w:b/>
                <w:sz w:val="16"/>
              </w:rPr>
              <w:t>Coherencia y estándares</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1DF9DA44" w14:textId="77777777" w:rsidR="003A33F6" w:rsidRPr="00B202B9" w:rsidRDefault="003A33F6" w:rsidP="003A33F6">
            <w:pPr>
              <w:spacing w:after="0" w:line="240" w:lineRule="auto"/>
              <w:rPr>
                <w:lang w:val="es-AR"/>
              </w:rPr>
            </w:pPr>
            <w:r>
              <w:rPr>
                <w:sz w:val="16"/>
                <w:lang w:val="es-AR"/>
              </w:rPr>
              <w:t>El botón “Abrir” tiene distintos significados según la pantalla. En algunos casos permite ver una novedad y en otros abre un panel de detalle.</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15372E29" w14:textId="77777777" w:rsidR="003A33F6" w:rsidRPr="00B202B9" w:rsidRDefault="003A33F6" w:rsidP="003A33F6">
            <w:pPr>
              <w:spacing w:after="0" w:line="240" w:lineRule="auto"/>
              <w:rPr>
                <w:lang w:val="es-AR"/>
              </w:rPr>
            </w:pPr>
            <w:r>
              <w:rPr>
                <w:sz w:val="16"/>
                <w:lang w:val="es-AR"/>
              </w:rPr>
              <w:t>2 — Menor. No impide realizar la tarea, pero puede generar cierta confusión.</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00F28B01" w14:textId="77777777" w:rsidR="003A33F6" w:rsidRPr="00B202B9" w:rsidRDefault="003A33F6" w:rsidP="003A33F6">
            <w:pPr>
              <w:spacing w:after="0" w:line="240" w:lineRule="auto"/>
              <w:rPr>
                <w:lang w:val="es-AR"/>
              </w:rPr>
            </w:pPr>
            <w:r>
              <w:rPr>
                <w:sz w:val="16"/>
                <w:lang w:val="es-AR"/>
              </w:rPr>
              <w:t>Usar textos más específicos, por ejemplo “Ver novedad” para acceder al detalle y “Abrir” para visualizar un archivo.</w:t>
            </w:r>
          </w:p>
        </w:tc>
      </w:tr>
      <w:tr w:rsidR="00700245" w:rsidRPr="00CA6102" w14:paraId="7945557B"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58E2DB62" w14:textId="77777777" w:rsidR="00700245" w:rsidRDefault="00F43B53">
            <w:pPr>
              <w:spacing w:after="0" w:line="240" w:lineRule="auto"/>
              <w:jc w:val="center"/>
            </w:pPr>
            <w:r>
              <w:rPr>
                <w:b/>
                <w:sz w:val="16"/>
              </w:rPr>
              <w:t>6</w:t>
            </w:r>
          </w:p>
        </w:tc>
        <w:tc>
          <w:tcPr>
            <w:tcW w:w="1823"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12072DE0" w14:textId="77777777" w:rsidR="00700245" w:rsidRPr="00B202B9" w:rsidRDefault="00000000">
            <w:pPr>
              <w:spacing w:after="0" w:line="240" w:lineRule="auto"/>
              <w:rPr>
                <w:lang w:val="es-AR"/>
              </w:rPr>
            </w:pPr>
            <w:r w:rsidRPr="00B202B9">
              <w:rPr>
                <w:b/>
                <w:sz w:val="16"/>
                <w:lang w:val="es-AR"/>
              </w:rPr>
              <w:t>Reconocimiento en vez de recordar</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387793BC" w14:textId="77777777" w:rsidR="00700245" w:rsidRPr="00B202B9" w:rsidRDefault="003A33F6">
            <w:pPr>
              <w:spacing w:after="0" w:line="240" w:lineRule="auto"/>
              <w:rPr>
                <w:lang w:val="es-AR"/>
              </w:rPr>
            </w:pPr>
            <w:r>
              <w:rPr>
                <w:sz w:val="16"/>
                <w:lang w:val="es-AR"/>
              </w:rPr>
              <w:t>Algunos nombres aparecen abreviados o cortados, como “Cfg” e “Intra…”, por lo que el usuario tiene que interpretar a qué opción hacen referencia.</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5E6B7753" w14:textId="77777777" w:rsidR="00700245" w:rsidRPr="00B202B9" w:rsidRDefault="003A33F6">
            <w:pPr>
              <w:spacing w:after="0" w:line="240" w:lineRule="auto"/>
              <w:rPr>
                <w:lang w:val="es-AR"/>
              </w:rPr>
            </w:pPr>
            <w:r>
              <w:rPr>
                <w:sz w:val="16"/>
                <w:lang w:val="es-AR"/>
              </w:rPr>
              <w:t>2 — Menor. El usuario probablemente pueda entenderlos, pero requieren una interpretación innecesaria.</w:t>
            </w:r>
          </w:p>
        </w:tc>
        <w:tc>
          <w:tcPr>
            <w:tcW w:w="2551" w:type="dxa"/>
            <w:tcBorders>
              <w:top w:val="single" w:sz="6" w:space="0" w:color="D9D9D9"/>
              <w:left w:val="single" w:sz="6" w:space="0" w:color="D9D9D9"/>
              <w:bottom w:val="single" w:sz="6" w:space="0" w:color="D9D9D9"/>
              <w:right w:val="single" w:sz="6" w:space="0" w:color="D9D9D9"/>
            </w:tcBorders>
            <w:shd w:val="clear" w:color="auto" w:fill="FFFFFF"/>
            <w:tcMar>
              <w:top w:w="85" w:type="dxa"/>
              <w:left w:w="90" w:type="dxa"/>
              <w:bottom w:w="85" w:type="dxa"/>
              <w:right w:w="90" w:type="dxa"/>
            </w:tcMar>
            <w:vAlign w:val="center"/>
          </w:tcPr>
          <w:p w14:paraId="5BCD97CC" w14:textId="77777777" w:rsidR="00700245" w:rsidRPr="00B202B9" w:rsidRDefault="003A33F6">
            <w:pPr>
              <w:spacing w:after="0" w:line="240" w:lineRule="auto"/>
              <w:rPr>
                <w:lang w:val="es-AR"/>
              </w:rPr>
            </w:pPr>
            <w:r>
              <w:rPr>
                <w:sz w:val="16"/>
                <w:lang w:val="es-AR"/>
              </w:rPr>
              <w:t>Mostrar los nombres completos, como “Configuración” e “Intraconsulta”, o acompañarlos con un ícono conocido.</w:t>
            </w:r>
          </w:p>
        </w:tc>
      </w:tr>
      <w:tr w:rsidR="00F43B53" w:rsidRPr="00CA6102" w14:paraId="04C7BE0A" w14:textId="77777777" w:rsidTr="00F43B53">
        <w:trPr>
          <w:cantSplit/>
          <w:jc w:val="center"/>
        </w:trPr>
        <w:tc>
          <w:tcPr>
            <w:tcW w:w="547"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73ED50DB" w14:textId="77777777" w:rsidR="00F43B53" w:rsidRDefault="00F43B53" w:rsidP="00F43B53">
            <w:pPr>
              <w:spacing w:after="0" w:line="240" w:lineRule="auto"/>
              <w:jc w:val="center"/>
            </w:pPr>
            <w:r>
              <w:rPr>
                <w:b/>
                <w:sz w:val="16"/>
              </w:rPr>
              <w:lastRenderedPageBreak/>
              <w:t>7</w:t>
            </w:r>
          </w:p>
        </w:tc>
        <w:tc>
          <w:tcPr>
            <w:tcW w:w="1823"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7243E774" w14:textId="77777777" w:rsidR="00F43B53" w:rsidRPr="00B202B9" w:rsidRDefault="00F43B53" w:rsidP="00F43B53">
            <w:pPr>
              <w:spacing w:after="0" w:line="240" w:lineRule="auto"/>
              <w:rPr>
                <w:lang w:val="es-AR"/>
              </w:rPr>
            </w:pPr>
            <w:r w:rsidRPr="00B202B9">
              <w:rPr>
                <w:b/>
                <w:sz w:val="16"/>
                <w:lang w:val="es-AR"/>
              </w:rPr>
              <w:t>Reconocimiento en vez de recordar</w:t>
            </w:r>
          </w:p>
        </w:tc>
        <w:tc>
          <w:tcPr>
            <w:tcW w:w="2835"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32133DC2" w14:textId="77777777" w:rsidR="00F43B53" w:rsidRPr="00B202B9" w:rsidRDefault="00F43B53" w:rsidP="00F43B53">
            <w:pPr>
              <w:spacing w:after="0" w:line="240" w:lineRule="auto"/>
              <w:rPr>
                <w:lang w:val="es-AR"/>
              </w:rPr>
            </w:pPr>
            <w:r>
              <w:rPr>
                <w:sz w:val="16"/>
                <w:lang w:val="es-AR"/>
              </w:rPr>
              <w:t>En el plan de correlatividades se utilizan colores para representar distintos estados, pero no hay una referencia que explique su significado. Además, una materia bloqueada no indica ese estado mediante texto.</w:t>
            </w:r>
          </w:p>
        </w:tc>
        <w:tc>
          <w:tcPr>
            <w:tcW w:w="2268"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2735159E" w14:textId="77777777" w:rsidR="00F43B53" w:rsidRPr="00B202B9" w:rsidRDefault="00F43B53" w:rsidP="00F43B53">
            <w:pPr>
              <w:spacing w:after="0" w:line="240" w:lineRule="auto"/>
              <w:rPr>
                <w:lang w:val="es-AR"/>
              </w:rPr>
            </w:pPr>
            <w:r>
              <w:rPr>
                <w:sz w:val="16"/>
                <w:lang w:val="es-AR"/>
              </w:rPr>
              <w:t>2 — Menor. El usuario debe deducir qué representa cada color.</w:t>
            </w:r>
          </w:p>
        </w:tc>
        <w:tc>
          <w:tcPr>
            <w:tcW w:w="2551" w:type="dxa"/>
            <w:tcBorders>
              <w:top w:val="single" w:sz="6" w:space="0" w:color="D9D9D9"/>
              <w:left w:val="single" w:sz="6" w:space="0" w:color="D9D9D9"/>
              <w:bottom w:val="single" w:sz="6" w:space="0" w:color="D9D9D9"/>
              <w:right w:val="single" w:sz="6" w:space="0" w:color="D9D9D9"/>
            </w:tcBorders>
            <w:shd w:val="clear" w:color="auto" w:fill="EAF2F8"/>
            <w:tcMar>
              <w:top w:w="85" w:type="dxa"/>
              <w:left w:w="90" w:type="dxa"/>
              <w:bottom w:w="85" w:type="dxa"/>
              <w:right w:w="90" w:type="dxa"/>
            </w:tcMar>
            <w:vAlign w:val="center"/>
          </w:tcPr>
          <w:p w14:paraId="3A8B1595" w14:textId="77777777" w:rsidR="00F43B53" w:rsidRPr="00B202B9" w:rsidRDefault="00F43B53" w:rsidP="00F43B53">
            <w:pPr>
              <w:spacing w:after="0" w:line="240" w:lineRule="auto"/>
              <w:rPr>
                <w:lang w:val="es-AR"/>
              </w:rPr>
            </w:pPr>
            <w:r>
              <w:rPr>
                <w:sz w:val="16"/>
                <w:lang w:val="es-AR"/>
              </w:rPr>
              <w:t>Agregar una pequeña referencia de los colores e indicar el estado “Bloqueada” junto a la materia.</w:t>
            </w:r>
          </w:p>
        </w:tc>
      </w:tr>
    </w:tbl>
    <w:p w14:paraId="7DD22EFD" w14:textId="77777777" w:rsidR="00700245" w:rsidRPr="00B202B9" w:rsidRDefault="00700245">
      <w:pPr>
        <w:spacing w:after="20"/>
        <w:rPr>
          <w:lang w:val="es-AR"/>
        </w:rPr>
      </w:pPr>
    </w:p>
    <w:p w14:paraId="0361AA4F" w14:textId="77777777" w:rsidR="00700245" w:rsidRPr="003A33F6" w:rsidRDefault="00000000">
      <w:pPr>
        <w:pStyle w:val="Ttulo2"/>
        <w:spacing w:after="100" w:line="247" w:lineRule="auto"/>
        <w:rPr>
          <w:lang w:val="es-AR"/>
        </w:rPr>
      </w:pPr>
      <w:r w:rsidRPr="003A33F6">
        <w:rPr>
          <w:lang w:val="es-AR"/>
        </w:rPr>
        <w:t>Cumplimiento de los atributos priorizados</w:t>
      </w:r>
    </w:p>
    <w:p w14:paraId="54CF38B1" w14:textId="77777777" w:rsidR="00700245" w:rsidRPr="00F43B53" w:rsidRDefault="00000000">
      <w:pPr>
        <w:spacing w:after="100" w:line="247" w:lineRule="auto"/>
        <w:jc w:val="both"/>
        <w:rPr>
          <w:bCs/>
          <w:lang w:val="es-AR"/>
        </w:rPr>
      </w:pPr>
      <w:r w:rsidRPr="00B202B9">
        <w:rPr>
          <w:b/>
          <w:lang w:val="es-AR"/>
        </w:rPr>
        <w:t>Eficiencia</w:t>
      </w:r>
      <w:r w:rsidRPr="00F43B53">
        <w:rPr>
          <w:bCs/>
          <w:lang w:val="es-AR"/>
        </w:rPr>
        <w:t>. En general, el diseño favorece este atributo: la bandeja como inicio, el acceso desde las notificaciones y las acciones en contexto reducen pasos. De todos modos, convendría revisar primero los destinos de cada novedad, las materias que pueden abrirse y la confirmación de las descargas. No es un problema de la idea general, sino de algunos detalles del recorrido.</w:t>
      </w:r>
    </w:p>
    <w:p w14:paraId="2CBECDA5" w14:textId="77777777" w:rsidR="00700245" w:rsidRPr="00B202B9" w:rsidRDefault="00000000">
      <w:pPr>
        <w:spacing w:after="100" w:line="247" w:lineRule="auto"/>
        <w:jc w:val="both"/>
        <w:rPr>
          <w:lang w:val="es-AR"/>
        </w:rPr>
      </w:pPr>
      <w:r w:rsidRPr="00B202B9">
        <w:rPr>
          <w:b/>
          <w:lang w:val="es-AR"/>
        </w:rPr>
        <w:t xml:space="preserve">Satisfacción. </w:t>
      </w:r>
      <w:r w:rsidRPr="00F43B53">
        <w:rPr>
          <w:bCs/>
          <w:lang w:val="es-AR"/>
        </w:rPr>
        <w:t>La propuesta tiene una buena base porque reúne la información y permite revisar las novedades de forma rápida. Corregir los contadores y los destinos equivocados ayudaría a que el usuario no tenga que volver a MIeL para comprobar la información. De todas formas, este atributo debería validarse con usuarios, ya que no puede asegurarse sólo a partir del wireframe.</w:t>
      </w:r>
    </w:p>
    <w:p w14:paraId="2EE409A3" w14:textId="77777777" w:rsidR="00700245" w:rsidRPr="00B202B9" w:rsidRDefault="00000000">
      <w:pPr>
        <w:pStyle w:val="Ttulo2"/>
        <w:spacing w:after="100" w:line="247" w:lineRule="auto"/>
        <w:rPr>
          <w:lang w:val="es-AR"/>
        </w:rPr>
      </w:pPr>
      <w:r w:rsidRPr="00B202B9">
        <w:rPr>
          <w:lang w:val="es-AR"/>
        </w:rPr>
        <w:t>Falsos positivos descartados</w:t>
      </w:r>
    </w:p>
    <w:p w14:paraId="7D526BC2" w14:textId="77777777" w:rsidR="00700245" w:rsidRPr="00B202B9" w:rsidRDefault="00000000">
      <w:pPr>
        <w:spacing w:after="100" w:line="247" w:lineRule="auto"/>
        <w:jc w:val="both"/>
        <w:rPr>
          <w:lang w:val="es-AR"/>
        </w:rPr>
      </w:pPr>
      <w:r w:rsidRPr="00B202B9">
        <w:rPr>
          <w:b/>
          <w:lang w:val="es-AR"/>
        </w:rPr>
        <w:t xml:space="preserve">Controles sin interacción en el wireframe. </w:t>
      </w:r>
      <w:r w:rsidRPr="00B202B9">
        <w:rPr>
          <w:lang w:val="es-AR"/>
        </w:rPr>
        <w:t>La IA marcó como problema que los filtros, “Buscar” y “Cfg” no respondieran. Lo descartamos porque el artefacto evaluado es un wireframe: comunica estructura y recorridos, pero no supone que todos los controles estén implementados. El hallazgo pasaría a ser válido si esos controles continuaran inactivos en el MVP funcional.</w:t>
      </w:r>
    </w:p>
    <w:p w14:paraId="5DFCDE7F" w14:textId="77777777" w:rsidR="001353F1" w:rsidRPr="003A33F6" w:rsidRDefault="00000000" w:rsidP="00F43B53">
      <w:pPr>
        <w:keepLines/>
        <w:spacing w:after="100" w:line="247" w:lineRule="auto"/>
        <w:jc w:val="both"/>
        <w:rPr>
          <w:lang w:val="es-AR"/>
        </w:rPr>
      </w:pPr>
      <w:r w:rsidRPr="00B202B9">
        <w:rPr>
          <w:b/>
          <w:lang w:val="es-AR"/>
        </w:rPr>
        <w:t xml:space="preserve">Indicador de lectura sin leyenda y marcado automático. </w:t>
      </w:r>
      <w:r w:rsidRPr="00B202B9">
        <w:rPr>
          <w:lang w:val="es-AR"/>
        </w:rPr>
        <w:t>La IA propuso explicar el punto azul y avisar cada vez que una novedad se marca como leída. El brief describe usuarios con buen manejo de tecnología que consultan MIeL varias veces por día y no prioriza la facilidad de aprendizaje. El contador “sin ver” aporta contexto y “Marcar como no leída” permite revertir el cambio. Una explicación o confirmación en cada apertura agregaría información a una consulta breve sin responder a un problema observado.</w:t>
      </w:r>
    </w:p>
    <w:p w14:paraId="48F09311" w14:textId="77777777" w:rsidR="001353F1" w:rsidRDefault="00000000">
      <w:pPr>
        <w:keepLines/>
        <w:spacing w:after="100" w:line="247" w:lineRule="auto"/>
        <w:jc w:val="both"/>
        <w:rPr>
          <w:lang w:val="es-AR"/>
        </w:rPr>
      </w:pPr>
      <w:r w:rsidRPr="00F43B53">
        <w:rPr>
          <w:b/>
          <w:bCs/>
          <w:lang w:val="es-AR"/>
        </w:rPr>
        <w:t>Unidad con “2 archivos” y un único botón de descarga.</w:t>
      </w:r>
      <w:r w:rsidRPr="003A33F6">
        <w:rPr>
          <w:lang w:val="es-AR"/>
        </w:rPr>
        <w:t xml:space="preserve"> Lo tomamos como falso positivo porque, en este contexto, se entiende que el botón descarga todos los archivos de la unidad. Podría mejorarse el rótulo a “Descargar los 2 archivos”, pero no lo consideraríamos un problema de usabilidad para este perfil.</w:t>
      </w:r>
    </w:p>
    <w:p w14:paraId="5046C05A" w14:textId="77777777" w:rsidR="00B205D1" w:rsidRDefault="00000000">
      <w:pPr>
        <w:pStyle w:val="Ttulo1"/>
        <w:pageBreakBefore/>
        <w:rPr>
          <w:lang w:val="es-AR"/>
        </w:rPr>
      </w:pPr>
      <w:bookmarkStart w:id="4" w:name="_TocPoint6"/>
      <w:r>
        <w:rPr>
          <w:lang w:val="es-AR"/>
        </w:rPr>
        <w:lastRenderedPageBreak/>
        <w:t>6. Respuesta del equipo evaluado</w:t>
      </w:r>
      <w:bookmarkEnd w:id="4"/>
    </w:p>
    <w:p w14:paraId="6047917E" w14:textId="77777777" w:rsidR="00B205D1" w:rsidRDefault="00000000">
      <w:pPr>
        <w:spacing w:after="100" w:line="247" w:lineRule="auto"/>
        <w:jc w:val="both"/>
        <w:rPr>
          <w:bCs/>
          <w:lang w:val="es-AR"/>
        </w:rPr>
      </w:pPr>
      <w:r>
        <w:rPr>
          <w:b/>
          <w:lang w:val="es-AR"/>
        </w:rPr>
        <w:t xml:space="preserve">Problemas que aceptamos y corregiremos en el TP5. </w:t>
      </w:r>
      <w:r>
        <w:rPr>
          <w:lang w:val="es-AR"/>
        </w:rPr>
        <w:t>Origen y llegada (1, 2 y 3): el último origen será una sugerencia que habrá que confirmar en el mismo panel antes de calcular. Sumaremos referencias reconocibles, como biblioteca y comedor, para elegir desde dónde salir. Para las aulas de la prueba, agregaremos la entrada, el piso y la escalera o ascensor que corresponda, con datos verificados: llegar al edificio no alcanza para cumplir la hipótesis.</w:t>
      </w:r>
    </w:p>
    <w:p w14:paraId="34A56A69" w14:textId="77777777" w:rsidR="00B205D1" w:rsidRDefault="00000000">
      <w:pPr>
        <w:spacing w:after="100" w:line="247" w:lineRule="auto"/>
        <w:jc w:val="both"/>
        <w:rPr>
          <w:bCs/>
          <w:lang w:val="es-AR"/>
        </w:rPr>
      </w:pPr>
      <w:r>
        <w:rPr>
          <w:lang w:val="es-AR"/>
        </w:rPr>
        <w:t>Conectividad y espera (5, 7 y 8): mostraremos “Buscando el camino…” durante el cálculo y “Sin conexión” con la opción de reintentar cuando falle. Conservaremos el mapa y la ruta ya cargados durante el recorrido, sin exigir nuevas consultas; si todavía no hay ruta, mantendremos el mapa disponible. Si falla el servicio de clima simulado, avisaremos que no pudo consultarse y permitiremos elegir el criterio, sin asumir que no llueve.</w:t>
      </w:r>
    </w:p>
    <w:p w14:paraId="48F01D9A" w14:textId="77777777" w:rsidR="00B205D1" w:rsidRDefault="00000000">
      <w:pPr>
        <w:spacing w:after="100" w:line="247" w:lineRule="auto"/>
        <w:jc w:val="both"/>
        <w:rPr>
          <w:bCs/>
          <w:lang w:val="es-AR"/>
        </w:rPr>
      </w:pPr>
      <w:r>
        <w:rPr>
          <w:lang w:val="es-AR"/>
        </w:rPr>
        <w:t>Claridad del recorrido (9, 10, 11 y 12): cambiaremos “-” por “Sin acceso ahora”, agregaremos una indicación breve cuando no haya destinos recientes y unificaremos los nombres del mapa y la lista. Al cambiar el origen, el destino seguirá visible; si aún no se eligió ninguno, volveremos al inicio sin generar una ruta al Aula 4.</w:t>
      </w:r>
    </w:p>
    <w:p w14:paraId="3EAC8685" w14:textId="77777777" w:rsidR="00B205D1" w:rsidRDefault="00000000">
      <w:pPr>
        <w:spacing w:after="100" w:line="247" w:lineRule="auto"/>
        <w:jc w:val="both"/>
        <w:rPr>
          <w:bCs/>
          <w:lang w:val="es-AR"/>
        </w:rPr>
      </w:pPr>
      <w:r>
        <w:rPr>
          <w:b/>
          <w:lang w:val="es-AR"/>
        </w:rPr>
        <w:t xml:space="preserve">Problemas que cuestionamos. </w:t>
      </w:r>
      <w:r>
        <w:rPr>
          <w:lang w:val="es-AR"/>
        </w:rPr>
        <w:t>En el punto 4 aceptamos la necesidad de reflejar cierres, pero no que debamos resolverla con reportes de fotos y texto en este MVP. El TP2 registró accesos cerrados en cuatro de cinco casos, pero no relevó disposición a reportarlos ni cómo validar esos avisos; además, todos tienen señal irregular. En el TP5 precargaremos los cierres y el motor los excluirá, como se definió en el TP3. El reporte colaborativo requiere validación posterior.</w:t>
      </w:r>
    </w:p>
    <w:p w14:paraId="7BB17388" w14:textId="77777777" w:rsidR="00B205D1" w:rsidRDefault="00000000">
      <w:pPr>
        <w:spacing w:after="100" w:line="247" w:lineRule="auto"/>
        <w:jc w:val="both"/>
        <w:rPr>
          <w:bCs/>
          <w:lang w:val="es-AR"/>
        </w:rPr>
      </w:pPr>
      <w:r>
        <w:rPr>
          <w:lang w:val="es-AR"/>
        </w:rPr>
        <w:t>En el punto 6 aceptamos que falta orientación, pero cuestionamos la severidad 3 y la necesidad de una sección de tutoriales. El TP2 muestra consultas apuradas y pérdida de tiempo, sin evidencia de que una guía extensa sea necesaria. Incluiremos ayuda breve junto a los controles y en el primer uso; probaremos si alcanza con los usuarios.</w:t>
      </w:r>
    </w:p>
    <w:p w14:paraId="61AA12BA" w14:textId="77777777" w:rsidR="00B205D1" w:rsidRDefault="00000000">
      <w:pPr>
        <w:spacing w:after="100" w:line="247" w:lineRule="auto"/>
        <w:jc w:val="both"/>
        <w:rPr>
          <w:bCs/>
          <w:lang w:val="es-AR"/>
        </w:rPr>
      </w:pPr>
      <w:r>
        <w:rPr>
          <w:b/>
          <w:lang w:val="es-AR"/>
        </w:rPr>
        <w:t xml:space="preserve">Qué queda para después y qué aprendimos. </w:t>
      </w:r>
      <w:r>
        <w:rPr>
          <w:lang w:val="es-AR"/>
        </w:rPr>
        <w:t>Postergamos la selección de un punto libre sobre el mapa (2) y las guías extensas (6), hasta evaluar si las referencias y la ayuda breve resultan suficientes; los reportes colaborativos (4) también quedan pendientes. Aprendimos que pocos toques no garantizan eficiencia: un origen equivocado o una llegada incompleta devuelve el tiempo ahorrado. En el TP5 comprobaremos si cuatro de cinco usuarios llegan en menos de cinco minutos, sin pedir indicaciones ni tomar un acceso cerrado.</w:t>
      </w:r>
    </w:p>
    <w:sectPr w:rsidR="00B205D1" w:rsidSect="00034616">
      <w:headerReference w:type="default" r:id="rId15"/>
      <w:footerReference w:type="default" r:id="rId16"/>
      <w:pgSz w:w="11906" w:h="16838"/>
      <w:pgMar w:top="1304" w:right="1446" w:bottom="1020" w:left="1446" w:header="312"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8AC02" w14:textId="77777777" w:rsidR="002D4506" w:rsidRDefault="002D4506">
      <w:pPr>
        <w:spacing w:after="0" w:line="240" w:lineRule="auto"/>
      </w:pPr>
      <w:r>
        <w:separator/>
      </w:r>
    </w:p>
  </w:endnote>
  <w:endnote w:type="continuationSeparator" w:id="0">
    <w:p w14:paraId="335436B3" w14:textId="77777777" w:rsidR="002D4506" w:rsidRDefault="002D4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D3B7" w14:textId="77777777" w:rsidR="006522D7" w:rsidRDefault="000E5878">
    <w:pPr>
      <w:pStyle w:val="Piedepgina"/>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403EF">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403EF">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B5C3" w14:textId="77777777" w:rsidR="002D4506" w:rsidRDefault="002D4506">
      <w:pPr>
        <w:spacing w:after="0" w:line="240" w:lineRule="auto"/>
      </w:pPr>
      <w:r>
        <w:separator/>
      </w:r>
    </w:p>
  </w:footnote>
  <w:footnote w:type="continuationSeparator" w:id="0">
    <w:p w14:paraId="7A94A19B" w14:textId="77777777" w:rsidR="002D4506" w:rsidRDefault="002D4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4" w:type="dxa"/>
      <w:tblLayout w:type="fixed"/>
      <w:tblLook w:val="04A0" w:firstRow="1" w:lastRow="0" w:firstColumn="1" w:lastColumn="0" w:noHBand="0" w:noVBand="1"/>
    </w:tblPr>
    <w:tblGrid>
      <w:gridCol w:w="1247"/>
      <w:gridCol w:w="7767"/>
    </w:tblGrid>
    <w:tr w:rsidR="006522D7" w:rsidRPr="00CA6102" w14:paraId="01A23067" w14:textId="77777777">
      <w:tc>
        <w:tcPr>
          <w:tcW w:w="1247" w:type="dxa"/>
          <w:tcBorders>
            <w:bottom w:val="single" w:sz="5" w:space="0" w:color="B7B7B7"/>
          </w:tcBorders>
          <w:tcMar>
            <w:top w:w="0" w:type="dxa"/>
            <w:left w:w="0" w:type="dxa"/>
            <w:bottom w:w="35" w:type="dxa"/>
            <w:right w:w="0" w:type="dxa"/>
          </w:tcMar>
          <w:vAlign w:val="center"/>
        </w:tcPr>
        <w:p w14:paraId="7DE44D93" w14:textId="77777777" w:rsidR="006522D7" w:rsidRDefault="000E5878">
          <w:r>
            <w:rPr>
              <w:noProof/>
            </w:rPr>
            <w:drawing>
              <wp:inline distT="0" distB="0" distL="0" distR="0" wp14:anchorId="31368473" wp14:editId="1383EBB9">
                <wp:extent cx="522000" cy="522000"/>
                <wp:effectExtent l="0" t="0" r="0" b="0"/>
                <wp:docPr id="1" name="Picture 1" descr="Logotipo de la Universidad Nacional de La Matanza" title="UN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lam.png"/>
                        <pic:cNvPicPr/>
                      </pic:nvPicPr>
                      <pic:blipFill>
                        <a:blip r:embed="rId1"/>
                        <a:stretch>
                          <a:fillRect/>
                        </a:stretch>
                      </pic:blipFill>
                      <pic:spPr>
                        <a:xfrm>
                          <a:off x="0" y="0"/>
                          <a:ext cx="522000" cy="522000"/>
                        </a:xfrm>
                        <a:prstGeom prst="rect">
                          <a:avLst/>
                        </a:prstGeom>
                      </pic:spPr>
                    </pic:pic>
                  </a:graphicData>
                </a:graphic>
              </wp:inline>
            </w:drawing>
          </w:r>
        </w:p>
      </w:tc>
      <w:tc>
        <w:tcPr>
          <w:tcW w:w="7767" w:type="dxa"/>
          <w:tcBorders>
            <w:bottom w:val="single" w:sz="5" w:space="0" w:color="B7B7B7"/>
          </w:tcBorders>
          <w:tcMar>
            <w:top w:w="0" w:type="dxa"/>
            <w:left w:w="0" w:type="dxa"/>
            <w:bottom w:w="35" w:type="dxa"/>
            <w:right w:w="0" w:type="dxa"/>
          </w:tcMar>
          <w:vAlign w:val="center"/>
        </w:tcPr>
        <w:p w14:paraId="3A80FE22" w14:textId="77777777" w:rsidR="006522D7" w:rsidRPr="000403EF" w:rsidRDefault="000E5878">
          <w:pPr>
            <w:spacing w:after="0" w:line="240" w:lineRule="auto"/>
            <w:jc w:val="center"/>
            <w:rPr>
              <w:lang w:val="es-AR"/>
            </w:rPr>
          </w:pPr>
          <w:r w:rsidRPr="000403EF">
            <w:rPr>
              <w:b/>
              <w:color w:val="1F4E79"/>
              <w:sz w:val="20"/>
              <w:lang w:val="es-AR"/>
            </w:rPr>
            <w:t>UNIVERSIDAD NACIONAL DE LA MATANZA</w:t>
          </w:r>
          <w:r w:rsidRPr="000403EF">
            <w:rPr>
              <w:b/>
              <w:color w:val="1F4E79"/>
              <w:sz w:val="20"/>
              <w:lang w:val="es-AR"/>
            </w:rPr>
            <w:br/>
          </w:r>
          <w:r w:rsidRPr="000403EF">
            <w:rPr>
              <w:color w:val="111111"/>
              <w:sz w:val="17"/>
              <w:lang w:val="es-AR"/>
            </w:rPr>
            <w:br/>
          </w:r>
          <w:r w:rsidRPr="000403EF">
            <w:rPr>
              <w:i/>
              <w:color w:val="111111"/>
              <w:sz w:val="17"/>
              <w:lang w:val="es-AR"/>
            </w:rPr>
            <w:t>Gestión Aplicada al Desarrollo de Software II (3665)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4691179">
    <w:abstractNumId w:val="8"/>
  </w:num>
  <w:num w:numId="2" w16cid:durableId="1744796901">
    <w:abstractNumId w:val="6"/>
  </w:num>
  <w:num w:numId="3" w16cid:durableId="1806508972">
    <w:abstractNumId w:val="5"/>
  </w:num>
  <w:num w:numId="4" w16cid:durableId="756295317">
    <w:abstractNumId w:val="4"/>
  </w:num>
  <w:num w:numId="5" w16cid:durableId="592934598">
    <w:abstractNumId w:val="7"/>
  </w:num>
  <w:num w:numId="6" w16cid:durableId="908491734">
    <w:abstractNumId w:val="3"/>
  </w:num>
  <w:num w:numId="7" w16cid:durableId="983006960">
    <w:abstractNumId w:val="2"/>
  </w:num>
  <w:num w:numId="8" w16cid:durableId="2017147404">
    <w:abstractNumId w:val="1"/>
  </w:num>
  <w:num w:numId="9" w16cid:durableId="6241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CD"/>
    <w:rsid w:val="00017839"/>
    <w:rsid w:val="00034616"/>
    <w:rsid w:val="000403EF"/>
    <w:rsid w:val="00043060"/>
    <w:rsid w:val="0006063C"/>
    <w:rsid w:val="000730DD"/>
    <w:rsid w:val="00087416"/>
    <w:rsid w:val="00094354"/>
    <w:rsid w:val="000A5E1D"/>
    <w:rsid w:val="000B6850"/>
    <w:rsid w:val="000C073C"/>
    <w:rsid w:val="000C2277"/>
    <w:rsid w:val="000C42CA"/>
    <w:rsid w:val="000E5878"/>
    <w:rsid w:val="00100E7E"/>
    <w:rsid w:val="001048F6"/>
    <w:rsid w:val="00106124"/>
    <w:rsid w:val="001353F1"/>
    <w:rsid w:val="0015074B"/>
    <w:rsid w:val="00165C15"/>
    <w:rsid w:val="0019363F"/>
    <w:rsid w:val="001B1C0C"/>
    <w:rsid w:val="001C426E"/>
    <w:rsid w:val="001D1E09"/>
    <w:rsid w:val="00203200"/>
    <w:rsid w:val="00213A06"/>
    <w:rsid w:val="0029639D"/>
    <w:rsid w:val="002D4506"/>
    <w:rsid w:val="00307336"/>
    <w:rsid w:val="003216B7"/>
    <w:rsid w:val="00326F90"/>
    <w:rsid w:val="0033544F"/>
    <w:rsid w:val="0037636F"/>
    <w:rsid w:val="003A33F6"/>
    <w:rsid w:val="003C59D3"/>
    <w:rsid w:val="003E017A"/>
    <w:rsid w:val="003F039F"/>
    <w:rsid w:val="00406270"/>
    <w:rsid w:val="0041002B"/>
    <w:rsid w:val="0043161C"/>
    <w:rsid w:val="004437AA"/>
    <w:rsid w:val="004A2CD3"/>
    <w:rsid w:val="004C404E"/>
    <w:rsid w:val="004C54D7"/>
    <w:rsid w:val="00503574"/>
    <w:rsid w:val="00524DF6"/>
    <w:rsid w:val="005360FD"/>
    <w:rsid w:val="00554F22"/>
    <w:rsid w:val="005560F2"/>
    <w:rsid w:val="00573FB1"/>
    <w:rsid w:val="005977C2"/>
    <w:rsid w:val="005A5271"/>
    <w:rsid w:val="005E3064"/>
    <w:rsid w:val="005F33A0"/>
    <w:rsid w:val="00604121"/>
    <w:rsid w:val="006357F6"/>
    <w:rsid w:val="00640FE5"/>
    <w:rsid w:val="00641C83"/>
    <w:rsid w:val="006522D7"/>
    <w:rsid w:val="006A3083"/>
    <w:rsid w:val="006A6A1B"/>
    <w:rsid w:val="006E096B"/>
    <w:rsid w:val="006E6D75"/>
    <w:rsid w:val="00700245"/>
    <w:rsid w:val="00707993"/>
    <w:rsid w:val="00714290"/>
    <w:rsid w:val="0077680C"/>
    <w:rsid w:val="00787C90"/>
    <w:rsid w:val="007A04AC"/>
    <w:rsid w:val="007A4D59"/>
    <w:rsid w:val="007B31A1"/>
    <w:rsid w:val="00803D73"/>
    <w:rsid w:val="008106BD"/>
    <w:rsid w:val="008148F1"/>
    <w:rsid w:val="00815688"/>
    <w:rsid w:val="00820810"/>
    <w:rsid w:val="00833978"/>
    <w:rsid w:val="008404BA"/>
    <w:rsid w:val="00844853"/>
    <w:rsid w:val="00867E73"/>
    <w:rsid w:val="00874268"/>
    <w:rsid w:val="008A6AB0"/>
    <w:rsid w:val="008E0AD0"/>
    <w:rsid w:val="00914924"/>
    <w:rsid w:val="00966E81"/>
    <w:rsid w:val="00995423"/>
    <w:rsid w:val="009B07E8"/>
    <w:rsid w:val="009D2B59"/>
    <w:rsid w:val="009F153F"/>
    <w:rsid w:val="00A31641"/>
    <w:rsid w:val="00A52F98"/>
    <w:rsid w:val="00A765B9"/>
    <w:rsid w:val="00AA1D8D"/>
    <w:rsid w:val="00AE3472"/>
    <w:rsid w:val="00B11128"/>
    <w:rsid w:val="00B132A6"/>
    <w:rsid w:val="00B202B9"/>
    <w:rsid w:val="00B205D1"/>
    <w:rsid w:val="00B22031"/>
    <w:rsid w:val="00B37512"/>
    <w:rsid w:val="00B47730"/>
    <w:rsid w:val="00B6724F"/>
    <w:rsid w:val="00B93CF2"/>
    <w:rsid w:val="00BA4C83"/>
    <w:rsid w:val="00BB5A1B"/>
    <w:rsid w:val="00BC5651"/>
    <w:rsid w:val="00C257DC"/>
    <w:rsid w:val="00C26FE7"/>
    <w:rsid w:val="00C8343C"/>
    <w:rsid w:val="00C8435A"/>
    <w:rsid w:val="00C877F5"/>
    <w:rsid w:val="00C93601"/>
    <w:rsid w:val="00CA6102"/>
    <w:rsid w:val="00CB0664"/>
    <w:rsid w:val="00CD3F07"/>
    <w:rsid w:val="00CD7004"/>
    <w:rsid w:val="00CF4862"/>
    <w:rsid w:val="00CF69DF"/>
    <w:rsid w:val="00D009A3"/>
    <w:rsid w:val="00D33FFD"/>
    <w:rsid w:val="00D462F5"/>
    <w:rsid w:val="00D5011B"/>
    <w:rsid w:val="00D535F3"/>
    <w:rsid w:val="00D961B7"/>
    <w:rsid w:val="00DA3160"/>
    <w:rsid w:val="00DB6750"/>
    <w:rsid w:val="00DC23B3"/>
    <w:rsid w:val="00DD1847"/>
    <w:rsid w:val="00DE350B"/>
    <w:rsid w:val="00DF37BD"/>
    <w:rsid w:val="00E41095"/>
    <w:rsid w:val="00E53163"/>
    <w:rsid w:val="00E81394"/>
    <w:rsid w:val="00EE387F"/>
    <w:rsid w:val="00F02D8C"/>
    <w:rsid w:val="00F17363"/>
    <w:rsid w:val="00F37B1E"/>
    <w:rsid w:val="00F43B53"/>
    <w:rsid w:val="00F6236E"/>
    <w:rsid w:val="00F86FDE"/>
    <w:rsid w:val="00FA4995"/>
    <w:rsid w:val="00FC693F"/>
    <w:rsid w:val="00FE18EB"/>
    <w:rsid w:val="00FF64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83EC52"/>
  <w14:defaultImageDpi w14:val="300"/>
  <w15:docId w15:val="{94776353-52C5-4645-94DF-5A301EEB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520" w:after="200"/>
      <w:outlineLvl w:val="0"/>
    </w:pPr>
    <w:rPr>
      <w:rFonts w:asciiTheme="majorHAnsi" w:eastAsiaTheme="majorEastAsia" w:hAnsiTheme="majorHAnsi" w:cstheme="majorBidi"/>
      <w:b/>
      <w:bCs/>
      <w:color w:val="1F4E79"/>
      <w:sz w:val="31"/>
      <w:szCs w:val="28"/>
    </w:rPr>
  </w:style>
  <w:style w:type="paragraph" w:styleId="Ttulo2">
    <w:name w:val="heading 2"/>
    <w:basedOn w:val="Normal"/>
    <w:next w:val="Normal"/>
    <w:link w:val="Ttulo2Car"/>
    <w:uiPriority w:val="9"/>
    <w:unhideWhenUsed/>
    <w:qFormat/>
    <w:rsid w:val="00FC693F"/>
    <w:pPr>
      <w:keepNext/>
      <w:keepLines/>
      <w:spacing w:before="400" w:after="14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32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80" w:after="1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80" w:after="1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80" w:after="1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00"/>
      <w:ind w:left="408" w:hanging="17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guntanumerada">
    <w:name w:val="Pregunta numerada"/>
    <w:basedOn w:val="Ttulo2"/>
  </w:style>
  <w:style w:type="paragraph" w:styleId="TDC1">
    <w:name w:val="toc 1"/>
    <w:basedOn w:val="Normal"/>
    <w:next w:val="Normal"/>
    <w:uiPriority w:val="39"/>
    <w:pPr>
      <w:tabs>
        <w:tab w:val="right" w:leader="dot" w:pos="9014"/>
      </w:tabs>
      <w:spacing w:before="120" w:after="60" w:line="240" w:lineRule="auto"/>
    </w:pPr>
    <w:rPr>
      <w:b/>
      <w:color w:val="1F4E79"/>
    </w:rPr>
  </w:style>
  <w:style w:type="paragraph" w:styleId="TDC2">
    <w:name w:val="toc 2"/>
    <w:basedOn w:val="Normal"/>
    <w:next w:val="Normal"/>
    <w:uiPriority w:val="39"/>
    <w:pPr>
      <w:tabs>
        <w:tab w:val="right" w:leader="dot" w:pos="9014"/>
      </w:tabs>
      <w:spacing w:after="60" w:line="240" w:lineRule="auto"/>
      <w:ind w:left="284"/>
    </w:pPr>
    <w:rPr>
      <w:color w:val="111111"/>
      <w:sz w:val="20"/>
    </w:rPr>
  </w:style>
  <w:style w:type="character" w:styleId="Hipervnculo">
    <w:name w:val="Hyperlink"/>
    <w:basedOn w:val="Fuentedeprrafopredeter"/>
    <w:uiPriority w:val="99"/>
    <w:rPr>
      <w:color w:val="0000FF" w:themeColor="hyperlink"/>
      <w:u w:val="single"/>
    </w:rPr>
  </w:style>
  <w:style w:type="character" w:styleId="Mencinsinresolver">
    <w:name w:val="Unresolved Mention"/>
    <w:basedOn w:val="Fuentedeprrafopredeter"/>
    <w:uiPriority w:val="99"/>
    <w:semiHidden/>
    <w:unhideWhenUsed/>
    <w:rsid w:val="0033544F"/>
    <w:rPr>
      <w:color w:val="605E5C"/>
      <w:shd w:val="clear" w:color="auto" w:fill="E1DFDD"/>
    </w:rPr>
  </w:style>
  <w:style w:type="character" w:styleId="Hipervnculovisitado">
    <w:name w:val="FollowedHyperlink"/>
    <w:basedOn w:val="Fuentedeprrafopredeter"/>
    <w:uiPriority w:val="99"/>
    <w:semiHidden/>
    <w:unhideWhenUsed/>
    <w:rsid w:val="00203200"/>
    <w:rPr>
      <w:color w:val="800080" w:themeColor="followedHyperlink"/>
      <w:u w:val="single"/>
    </w:rPr>
  </w:style>
  <w:style w:type="paragraph" w:customStyle="1" w:styleId="pdq2pgselectionanchorcontainer">
    <w:name w:val="pdq2pg_selectionanchorcontainer"/>
    <w:basedOn w:val="Normal"/>
    <w:rsid w:val="00B93CF2"/>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character" w:customStyle="1" w:styleId="apple-converted-space">
    <w:name w:val="apple-converted-space"/>
    <w:basedOn w:val="Fuentedeprrafopredeter"/>
    <w:rsid w:val="00B93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rrios@alumno.unlam.edu.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panigazzi@alumno.unlam.edu.a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naspleda@alumno.unlam.edu.a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huergo@alumno.unlam.edu.ar" TargetMode="External"/><Relationship Id="rId4" Type="http://schemas.openxmlformats.org/officeDocument/2006/relationships/settings" Target="settings.xml"/><Relationship Id="rId9" Type="http://schemas.openxmlformats.org/officeDocument/2006/relationships/hyperlink" Target="mailto:aagasi@alumno.unlam.edu.ar" TargetMode="External"/><Relationship Id="rId14" Type="http://schemas.openxmlformats.org/officeDocument/2006/relationships/hyperlink" Target="https://github.com/gadsii-unlam/gadsii-summa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8</Pages>
  <Words>3480</Words>
  <Characters>16290</Characters>
  <Application>Microsoft Office Word</Application>
  <DocSecurity>0</DocSecurity>
  <Lines>440</Lines>
  <Paragraphs>304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TP4 - Evaluación de Usabilidad</vt:lpstr>
      <vt:lpstr/>
    </vt:vector>
  </TitlesOfParts>
  <Manager/>
  <Company/>
  <LinksUpToDate>false</LinksUpToDate>
  <CharactersWithSpaces>19466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TP4 - Evaluación de Usabilidad</dc:title>
  <dc:subject>Punto 1 del TP4 - Parte A</dc:subject>
  <dc:creator>Equipo Summate</dc:creator>
  <cp:keywords>UNLaM, usabilidad, evaluación heurística, Summate</cp:keywords>
  <dc:description>generated by python-docx</dc:description>
  <cp:lastModifiedBy>AGASI ALEJO AGUSTIN</cp:lastModifiedBy>
  <cp:revision>33</cp:revision>
  <cp:lastPrinted>2026-09-06T23:43:00Z</cp:lastPrinted>
  <dcterms:created xsi:type="dcterms:W3CDTF">2013-12-23T23:15:00Z</dcterms:created>
  <dcterms:modified xsi:type="dcterms:W3CDTF">2026-09-27T19:36:00Z</dcterms:modified>
  <cp:category/>
</cp:coreProperties>
</file>