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By 11/03/2017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Battle track(2-minute track, loopable)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Menu(1-minute track, loopable)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Mp3 files for sound effects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Light hit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Heavy hit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Activation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Grabbing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Fireball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Jumping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Dashing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.wav files for sound effects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of 1st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Fools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of 2nd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Battle track(by Nanocon)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 Menu track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Character Select Track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Character themes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Outro theme/Win screen jingle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Sound Effects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Light Hit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Heavy hit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 activation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Armor activation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Armored hit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Throwing fireball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Death Laser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Vine teleport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Healing Field activation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Jumping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Dashing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Airdash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Universal Time sound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 Burst Super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Grabbing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Throw Tech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navigation effect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 jingle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Decline jingle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transition sound effects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Maybe Sound effects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Acid rain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