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Space: Defense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Passive: Naturally gain more meter from attacking/taking damage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1: Gain 1 hit of armor on the next special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2: Spot-dodge to avoid any attacks for a short period of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Super: Burst of Energy (Reversal)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Death: Zoning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Passive: Increased chip damage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1: Acid rain projectile that comes from above(Similar to Dante’s Acid Rain special from MvC3)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2: Low to the ground beam of some sort (Similar to Rensen)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Super: Slow-moving multi-hit poison cloud (Similar to Dormammu’s Stalking Flare)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Life: Balanced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Passive: Specials have minor lifesteal(innate and Life-given specials)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1: Set a 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2: Envelop yourself in vines and travel underground (Zato BTL)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Super: Healing field that restores owner HP and decreases enemy HP while they are both in the field. Last _ seconds.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Rushdown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Passive: Extra Air Option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1: Reduce the recovery of a move slightly.(Has a recovery time)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2: Slow moving projectile that deals no damage, but causes the opponent to move slower for a short amount of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Super: Quickly rushes forward and attacks the opponent. Projectile invincible. (Johnny’s SDTH)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