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80"/>
      </w:pPr>
      <w:r>
        <w:rPr>
          <w:rFonts w:ascii="Arial" w:cs="Arial" w:eastAsia="Arial" w:hAnsi="Arial"/>
          <w:b/>
          <w:bCs/>
          <w:color w:val="C9A84C"/>
          <w:sz w:val="28"/>
          <w:szCs w:val="28"/>
        </w:rPr>
        <w:t xml:space="preserve">AI LEGAL GOVERNANCE INTELLIGENCE PLATFORM</w:t>
      </w:r>
    </w:p>
    <w:p>
      <w:pPr>
        <w:spacing w:before="0" w:after="20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Documentation Technique Complète</w:t>
      </w:r>
    </w:p>
    <w:p>
      <w:pPr>
        <w:spacing w:before="0" w:after="600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Système RAG appliqué au droit européen — GDPR, AI Act, DGA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Composant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Valeur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Stack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Python 3.12 · FastAPI · FAISS · Claude Sonnet 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8 PDFs légaux EU (GDPR, AI Act, DGA, CNIL, EDPB)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Vecteurs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2016 chunks · 384 dimensions · all-MiniLM-L6-v2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Accélération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Apple Silicon M4 · MPS · TRANSFORMERS_OFFLINE=1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Repo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github.com/gael-cvc/AI-Legal-Governance-Platform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Version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v1.0 · Mars 2026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[00]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Architecture &amp; Choix de Stack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Avant d'écrire la première ligne de code, nous avons posé la question fondamentale : quel est le problème réel ? Les juristes, compliance officers et DPO passent des heures à naviguer dans des textes réglementaires denses. L'objectif est de construire un système capable de répondre à des questions juridiques précises en citant les sources exactes, sans hallucinations.</w:t>
      </w:r>
    </w:p>
    <w:p>
      <w:pPr>
        <w:spacing w:before="0"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APPROCHE CABINET CONSEIL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Un système RAG est la réponse adaptée : il ne « génère » pas de droit, il retrouve les passages pertinents et les présente via un LLM. L'exactitude prime sur la créativité — radicalement différent d'un chatbot généraliste.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Stack technique — Comparatif décisionnel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3526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Composant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Choix retenu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Alternative écartée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Justification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LLM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Claude Sonnet 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GPT-4o, Mistral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Fenêtre contexte longue, raisonnement juridique, API stable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Embeddings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all-MiniLM-L6-v2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bge-large-en-v1.5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90MB, 139 chunks/sec, local, suffisant pour 2016 vecteurs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Vector Store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FAISS IndexFlatIP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Pinecone, Chroma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Exact search, 0 dépendance cloud, &lt; 5ms sur 2016 vecteurs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Reranker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ms-marco-MiniLM-L-6-v2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Cohere Rerank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67MB, local, cross-encoder précis, gratuit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FastAPI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Flask, Django REST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Async natif, OpenAPI auto-généré, lifespan hooks singletons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parsing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PyMuPDF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pdfplumber, pypdf2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Le plus rapide, meilleure extraction PDFs légaux EU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Accélération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MPS (Apple M4)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CPU, CUDA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3-5x plus rapide que CPU pour sentence-transformers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Infrastructure par contexte d'usage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Notre projet — Prototype local (Mac M4 · venv)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FAISS local, modèles HuggingFace en cache, FastAPI en développement. Zéro coût cloud. Idéal pour valider le concept et construire le MVP.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Cabinet Conseil Pro — Cloud managé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Pinecone ou Weaviate pour le vector store, Cohere Rerank API, déploiement Cloud Run. SLA, monitoring, authentification OAuth2. Coût estimé : ~$500/mois pour 10K req/jour.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Large Scale Entreprise — Kubernetes multi-tenant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Elasticsearch + dense vector, modèles servis via TorchServe ou Triton, pipeline Kafka pour ingestion temps réel, Grafana/Prometheus pour observabilité. Budget infra : $5K-$20K/mois selon volume.</w:t>
      </w:r>
    </w:p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[01]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Data Lake — Architecture 3 Couches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La première décision d'architecture est la plus importante : comment organiser les données sources ? Une erreur ici compromet tout le pipeline. Nous avons adopté le pattern Medallion (raw/bronze/silver) standard en data engineering.</w:t>
      </w:r>
    </w:p>
    <w:p>
      <w:pPr>
        <w:spacing w:before="0"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data/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├── raw/           ← JAMAIS modifié — PDFs originaux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├── bronze/        ← segments + metadata (JSONL)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├── silver/        ← chunks prêts à vectoriser (2016 lignes)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└── vector_store/  ← index FAISS + mapping JSON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POURQUOI LE PATTERN MEDALLION ?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 couche raw/ est immuable. Si le parser change, on re-run depuis raw. Si les chunks changent, on re-run depuis bronze. Chaque couche est reconstruite indépendamment. C'est une garantie de reproductibilité totale.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JSONL vs JSON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Lecture ligne par ligne sans charger tout en mémoire, compatibilité Spark/pandas/jq, append atomique sans réécrire tout le fichier. Choix systématique pour tout pipeline data.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Corpus légal EU — 8 documents sources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400"/>
        <w:gridCol w:w="28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Document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Mode parsing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Particularité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gdpr_full.pdf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 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1-99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rgpd_full.pdf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 FR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1-99 (bilingue)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rgpd_recitals.pdf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Recitals FR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Recitals 1-173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ai_act_full.pdf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1-113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ai_act_annexes.pdf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Annexes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Annex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Annexes I-XIII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data_governance_act.pdf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Règlement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 extraction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Articles 1-36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edpb_automated_decision.pdf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Guidelines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Freetext (1 page = 1 segment)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Pas de structure Article 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cnil_ai_recommendations.pdf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Guidelines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Freetext (1 page = 1 segment)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176 pages, prose continue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0392B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CAS PARTICULIER — CNIL &amp; EDPB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Ces documents n'ont pas de structure 'Article X'. Le parser détecte l'absence d'ancres et bascule automatiquement en mode freetext. Fallback robuste qui préserve le contexte sans forcer une structure inexistante.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[02]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1 — Pipeline d'Ingestion</w:t>
      </w:r>
    </w:p>
    <w:p>
      <w:pPr>
        <w:pBdr>
          <w:bottom w:val="single" w:color="DDDDDD" w:sz="4" w:space="1"/>
        </w:pBdr>
        <w:spacing w:before="16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Architecture des modules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Module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Rôle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Input →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pdf_parser.py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Extraction brute + nettoyage bruit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PDF → texte propre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article_extractor.py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Détection ancres + slicing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texte → segments structurés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metadata_builder.py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Enrichissement métadonnées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segments → segments + metadata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chunker.py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Découpage sémantique avec overlap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segments → chunks JSONL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pipeline.py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Orchestration raw → silver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data/raw/ → data/silver/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Paramètres de chunking — Raisonnement détaillé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max_chars = 1200 (~300 tokens)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all-MiniLM-L6-v2 a une limite de 256 tokens. On reste sous ce seuil pour garantir que l'embedding capture le chunk entier. 1200 chars = ~300 tokens = marge de sécurité de 15%. Au-delà, le modèle tronque silencieusement.</w:t>
            </w:r>
          </w:p>
        </w:tc>
      </w:tr>
    </w:tbl>
    <w:p>
      <w:pPr>
        <w:spacing w:before="0"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overlap = 200 chars (17%)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Standard RAG : 10-20% d'overlap. Un Article GDPR peut se terminer en milieu de phrase — le chunk N+1 reprend les 200 derniers caractères pour préserver le contexte légal complet. Sans overlap, les définitions à cheval sur deux chunks sont perdues.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$ python -m ingestion.pipeline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gdpr_full.pdf          → 99 articles  → 387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rgpd_full.pdf          → 99 articles  → 391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rgpd_recitals.pdf      → 173 recitals → 298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ai_act_full.pdf        → 113 articles → 441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ai_act_annexes.pdf     → 13 annexes   → 89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data_governance_act.pdf→ 36 articles  → 134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edpb_automated_decision.pdf → 37 pages → 148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cnil_ai_recommendations.pdf → 176 pages→ 128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8/8 documents traités ✓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Bronze : 1054 segments   Silver : 2016 chunks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Durée totale : ~45 secondes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[03]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2 — Embedding &amp; Index FAISS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L'embedding transforme chaque chunk texte en vecteur numérique dense. Deux chunks sémantiquement proches auront des vecteurs proches dans l'espace vectoriel. C'est la fondation de la recherche sémantique — radicalement différent d'une recherche par mots-clés.</w:t>
      </w:r>
    </w:p>
    <w:p>
      <w:pPr>
        <w:spacing w:before="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Comparatif des modèles d'embedding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900"/>
        <w:gridCol w:w="12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Modèle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Dim.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Taille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Vitesse M4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all-MiniLM-L6-v2 ★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384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256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90 MB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139/sec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RETENU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bge-large-en-v1.5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512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1.3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~40/sec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Trop lent/lourd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text-embedding-ada-002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1536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8191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Réseau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Coût + latence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multilingual-e5-large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512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1.1 GB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~35/sec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Si multi-langue critique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RAISONNEMENT — Pourquoi all-MiniLM-L6-v2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Sur 2016 vecteurs, la qualité d'embedding est moins critique que sur 2M vecteurs. all-MiniLM atteint 58.8 BEIR vs 63.6 pour bge-large — 8% de différence pour 3x le coût en vitesse. Le reranker (étape 4) compense ce delta. Trade-off calculé et documenté.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FAISS — Choix de l'index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IndexFlatIP (notre choix) — Recherche exacte par Inner Product. On normalise en L2 → IP = cosine similarity. Aucune approximation, résultats garantis optimaux. Latence &lt; 5ms sur 2016 vecteurs.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IndexIVFFlat (alternative scale) — Divise l'espace en clusters. 10-100x plus rapide sur &gt;100K vecteurs mais résultats approximatifs. Indispensable au-delà de 500K vecteurs.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Logique core build_index.py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embedder = SentenceTransformer('all-MiniLM-L6-v2', device='mps')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embeddings = embedder.encode(texts, show_progress_bar=False)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⚠ show_progress_bar=False obligatoire en contexte async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faiss.normalize_L2(embeddings)  # cosine via IndexFlatIP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index = faiss.IndexFlatIP(384)  # 384 = dimension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index.add(embeddings)           # 2016 vecteurs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faiss.write_index(index, 'data/vector_store/legal_index.faiss')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$ python -m rag.build_index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Chargement de 2016 chunks depuis silver/...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Encodage sur device: mps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Vitesse : 139 chunks/sec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Durée encodage : ~14.5 secondes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Normalisation L2 : 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Index FAISS : 2016 vecteurs, 384 dimensions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Taille sur disque : 3024 KB (legal_index.faiss)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[✓] Index construit avec succès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UserWarning: UNEXPECTED: embeddings.position_ids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→ Warning normal de compatibilité HuggingFace, pas une erreur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0392B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BUG RÉSOLU — Déduplication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 query expansion causait l'apparition du même Recital 26 deux fois dans les résultats (scores légèrement différents). Fix : ajout d'un set seen_segments dans search() — vérification via segment_id avant chaque ajout. O(1) par lookup, aucun impact performance.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[04]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3 — API FastAPI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FastAPI est le seul framework Python qui offre async natif, génération automatique OpenAPI/Swagger, et lifespan hooks — essentiels pour charger les modèles ML une seule fois au démarrage sans bloquer les requêtes.</w:t>
      </w:r>
    </w:p>
    <w:p>
      <w:pPr>
        <w:spacing w:before="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Pattern Singleton — Architecture critique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DÉCISION ARCHITECTURALE MAJEURE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Les modèles ML sont lourds : all-MiniLM prend ~2s, le cross-encoder ~3s. Sans singleton, chaque requête HTTP rechargerait les modèles → latence insupportable. Le lifespan() charge tout une seule fois au démarrage et garde les instances en mémoire pour toute la durée de vie du serveur.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3 singletons globaux chargés une seule fois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_vector_store: VectorStore | None = None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_embedder:     LegalEmbedder | None = None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_reranker:     LegalReranker | None = None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@asynccontextmanager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async def lifespan(app: FastAPI):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# STARTUP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_vector_store = VectorStore(); _vector_store.load()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_embedder     = LegalEmbedder()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_reranker     = LegalReranker()  # lazy load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yield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# SHUTDOWN — libération mémoire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Getters thread-safe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def get_vector_store() -&gt; VectorStore: return _vector_store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def get_reranker()     -&gt; LegalReranker: return _reranker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Pipeline de recherche — 4 étapes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6426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Composant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Query Expansion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Claude génère 3 reformulations → FAISS cherche chacune → résultats fusionnés et dédupliqués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FAISS Retrieval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Récupère k*2 candidats (si k=3 → 6 résultats) pour alimenter le reranker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Reranking optionnel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Si use_reranking=true, cross-encoder reclasse les candidats par pertinence réelle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Génération Claude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Top-k chunks injectés dans le contexte. Instruction stricte : citer sources, refuser si absent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Lancement &amp; Configuration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Variable d'env obligatoire — modèles en cache local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TRANSFORMERS_OFFLINE=1 uvicorn api.main:app --reload --port 8000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TRANSFORMERS_OFFLINE=1 : évite les timeouts HuggingFace Hub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Sans cette variable : 30s de timeout à chaque démarrage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Swagger UI : http://localhost:8000/docs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Health check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curl http://localhost:8000/health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{"status":"ok","vector_store":true,"embedder":true,"reranker":true}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[05]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Étape 4 — Cross-Encoder Reranker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Le reranker répond à un problème fondamental : les bi-encoders (FAISS) sont rapides mais imprécis. Le cross-encoder est lent mais d'une précision remarquable. On combine les deux en pipeline two-stage.</w:t>
      </w:r>
    </w:p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00"/>
        <w:gridCol w:w="37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/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Bi-encoder (FAISS)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Cross-encoder (Reranker)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Méthode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Encode query + docs séparément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Encode [query + doc] ensemble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Vitesse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&lt; 5ms (constant)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~1-2s pour 6 paires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Précision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Bonne (cosine similarity)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Excellente (interactions contextuelles)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Scalabilité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O(1) — millions de docs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O(n) — max quelques centaines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Usage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Stage 1 — filtrer les candidats</w:t>
            </w:r>
          </w:p>
        </w:tc>
        <w:tc>
          <w:tcPr>
            <w:tcW w:type="dxa" w:w="3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Stage 2 — reclasser les finalistes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9A84C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RAISONNEMENT TWO-STAGE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FAISS récupère k*2=6 candidats en &lt; 5ms. Le cross-encoder reclasse ces 6 en ~1-2s. Si on avait appliqué le cross-encoder sur les 2016 vecteurs directement, cela prendrait ~75 minutes. Le two-stage permet la précision du cross-encoder avec la scalabilité du bi-encoder.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class LegalReranker: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MODEL = 'cross-encoder/ms-marco-MiniLM-L-6-v2'  # 67MB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def __init__(self):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self._model = None  # lazy load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def _load(self):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if self._model is None: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self._model = CrossEncoder(self.MODEL, device='mps')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# ⚠ device='mps' obligatoire sur M4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def rerank(self, query, chunks, top_k):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self._load()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pairs = [(query, c['text']) for c in chunks]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scores = self._model.predict(pairs,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         show_progress_bar=False)  # ⚠ async safe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ranked = sorted(zip(chunks, scores),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                key=lambda x: x[1], reverse=True)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        return [c | {'rerank_score': float(s)} for c, s in ranked[:top_k]]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Résultats de validation — Analyse détaillée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Query: "What are the obligations of a data controller under GDPR?"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k=3, use_reranking=true → FAISS récupère k*2=6 candidats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Scores FAISS (bi-encoder)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1. Recital 95   score: 0.661  ← FAISS top 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2. Recital 79   score: 0.659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3. Recital 74   score: 0.647  ← FAISS top 3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Scores Cross-Encoder (après reranking)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1. Recital 74   rerank: 3.42  ← PROMU de #3 à #1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2. Recital 79   rerank: 2.11  ← stable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3. Recital 95   rerank: 1.03  ← RÉTROGRADÉ de #1 à #3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Interprétation : Recital 74 = 'responsabilité du responsable du traitement'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Le cross-encoder a correctement détecté la correspondance sémantique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profonde entre 'obligations data controller' et Recital 74.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Le FAISS l'avait sous-estimé : moins de tokens en commun en surface.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Modèle : claude-sonnet-4-20250514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Temps total : 14.3s ✓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[06]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Git — Versioning &amp; Workflow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Le versioning n'est pas une contrainte administrative — c'est un outil de traçabilité des décisions techniques. Chaque commit documente quoi a changé, pourquoi, et dans quel contexte.</w:t>
      </w:r>
    </w:p>
    <w:p>
      <w:pPr>
        <w:spacing w:before="0" w:after="12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Setup initial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init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config user.name "Gaël"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.gitignore — éléments critiques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.env                  # ← CRITIQUE : contient ANTHROPIC_API_KEY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venv/                 # dépendances Python non versionnées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__pycache__/          # bytecode Python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data/raw/             # PDFs sources (binaires lourds)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data/vector_store/    # index FAISS généré (reproductible)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add 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commit -m "chore: initial project structure"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remote add origin git@github.com:gael-cvc/AI-Legal-Governance-Platform.git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push -u origin main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Workflow feature/reranking — Cycle complet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Créer la branche depuis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checkout -b feature/reranking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Commits atomiques pendant le développement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add rag/reranker.py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commit -m "feat(rag): add LegalReranker with cross-encoder singleton"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add api/search.py api/main.py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commit -m "feat(api): integrate reranker into search pipeline"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Merge fast-forward (historique linéaire)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checkout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merge --ff-only feature/reranking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Fast-forward — 3 files changed: api/main.py, api/search.py, rag/reranker.py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Nettoyer la branche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branch -d feature/reranking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git push origin main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2E5FA3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5FA3"/>
                <w:sz w:val="18"/>
                <w:szCs w:val="18"/>
              </w:rPr>
              <w:t xml:space="preserve">POURQUOI --ff-only ?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Garantit que le merge ne crée pas de 'merge commit' parasite. Si la branche a divergé, le merge échoue proprement. L'historique reste linéaire et lisible avec git log --oneline. Standard en équipes pro.</w:t>
            </w:r>
          </w:p>
        </w:tc>
      </w:tr>
    </w:tbl>
    <w:p>
      <w:pPr>
        <w:spacing w:before="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8826"/>
      </w:tblGrid>
      <w:tr>
        <w:tc>
          <w:tcPr>
            <w:tcW w:type="dxa" w:w="200"/>
            <w:tcBorders>
              <w:top w:val="single" w:color="CCCCCC" w:sz="1"/>
              <w:left w:val="single" w:color="C0392B" w:sz="6"/>
              <w:bottom w:val="single" w:color="CCCCCC" w:sz="1"/>
              <w:right w:val="single" w:color="CCCCCC" w:sz="1"/>
            </w:tcBorders>
            <w:shd w:fill="F0F4FA" w:val="clear"/>
          </w:tcPr>
          <w:p/>
        </w:tc>
        <w:tc>
          <w:tcPr>
            <w:tcW w:type="dxa" w:w="8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PROBLÈME SSH RÉSOLU — Port 443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 port 22 (SSH standard) était bloqué par le réseau. Solution : ~/.ssh/config → Host github.com / Hostname ssh.github.com / Port 443. Git utilise alors le port HTTPS pour tunneler SSH.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Convention de commits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62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Usage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Exemple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feat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Nouvelle fonctionnalité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feat(reranking): cross-encoder singleton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Correction de bug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fix(rag): deduplicate via seen_segments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Maintenance, config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chore: initial project structure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Documentation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docs: add README setup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perf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Optimisation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perf(embedder): switch device cpu → mps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[07]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Problèmes Rencontrés &amp; Solutions</w:t>
      </w:r>
    </w:p>
    <w:p>
      <w:pPr>
        <w:pBdr>
          <w:bottom w:val="single" w:color="DDDDDD" w:sz="4" w:space="1"/>
        </w:pBdr>
        <w:spacing w:before="160" w:after="160"/>
      </w:pP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Tout projet réel rencontre des obstacles. La valeur d'un cabinet conseil réside dans sa capacité à diagnostiquer rapidement, décider rationnellement, et documenter pour que les mêmes erreurs ne se reproduisent pas.</w:t>
      </w:r>
    </w:p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1900"/>
        <w:gridCol w:w="1700"/>
        <w:gridCol w:w="2300"/>
        <w:gridCol w:w="2826"/>
      </w:tblGrid>
      <w:tr>
        <w:trPr>
          <w:tblHeader/>
        </w:trP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#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Symptôme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Cause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Solution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Alternative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Fichiers Python créés vides dans VS Code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VS Code crée des placeholders avant copie du contenu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Créer via terminal (touch + nano) ou drag-drop des fichiers téléchargés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Script de scaffolding automatique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__pycache__ cachant les anciens fichiers vides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Python compile .pyc depuis les fichiers sources vides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rm -rf **/__pycache__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pytest --cache-clear à chaque run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device='cpu' lent sur M4 (~2min pour 2016 chunks)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sentence-transformers utilise CPU par défaut sur Mac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device='mps' partout — 8x plus rapide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CUDA si Linux avec GPU NVIDIA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progress_bar bloquant l'event loop FastAPI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tqdm écrit sur stderr de façon synchrone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show_progress_bar=False dans tous .encode() et .predict()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run_in_executor() pour isoler le thread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05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Recital 26 apparaissant deux fois dans les résultats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Query expansion : même doc dans top-k de 2 reformulations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Set seen_segments dans search() — vérification par segment_id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Fusion par score max plutôt que déduplication stricte</w:t>
            </w:r>
          </w:p>
        </w:tc>
      </w:tr>
    </w:tbl>
    <w:p>
      <w:r>
        <w:br w:type="page"/>
      </w:r>
    </w:p>
    <w:p>
      <w:pPr>
        <w:spacing w:before="480" w:after="80"/>
      </w:pPr>
      <w:r>
        <w:rPr>
          <w:rFonts w:ascii="Courier New" w:cs="Courier New" w:eastAsia="Courier New" w:hAnsi="Courier New"/>
          <w:b/>
          <w:bCs/>
          <w:color w:val="C9A84C"/>
          <w:sz w:val="20"/>
          <w:szCs w:val="20"/>
        </w:rPr>
        <w:t xml:space="preserve">[08]  </w:t>
      </w:r>
      <w:r>
        <w:rPr>
          <w:rFonts w:ascii="Arial" w:cs="Arial" w:eastAsia="Arial" w:hAnsi="Arial"/>
          <w:b/>
          <w:bCs/>
          <w:color w:val="111111"/>
          <w:sz w:val="34"/>
          <w:szCs w:val="34"/>
        </w:rPr>
        <w:t xml:space="preserve">Résultats Finaux &amp; État du Projet</w:t>
      </w:r>
    </w:p>
    <w:p>
      <w:pPr>
        <w:pBdr>
          <w:bottom w:val="single" w:color="DDDDDD" w:sz="4" w:space="1"/>
        </w:pBdr>
        <w:spacing w:before="16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Métriques de production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Métrique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Valeur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Contexte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Documents traités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8/8 (100%)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Aucune perte, tous les modes parsés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Chunks silver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2016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Prêts à vectoriser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Dimensions vecteur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384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all-MiniLM-L6-v2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Taille index FAISS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3024 KB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Tient entièrement en RAM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Vitesse encodage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139 chunks/sec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MPS, Apple M4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Latence FAISS search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&lt; 5ms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2016 vecteurs, exact search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Temps reranking (6 paires)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~1-2s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Cross-encoder MPS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Temps total /search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14.3s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Query expansion + FAISS + rerank + Claude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Tests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5/5 ✓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18"/>
                <w:szCs w:val="18"/>
              </w:rPr>
              <w:t xml:space="preserve">Résultats pertinents, sans doublons</w:t>
            </w:r>
          </w:p>
        </w:tc>
      </w:tr>
    </w:tbl>
    <w:p>
      <w:pPr>
        <w:spacing w:before="0"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2E7D5A" w:sz="6"/>
              <w:bottom w:val="single" w:color="CCCCCC" w:sz="1"/>
              <w:right w:val="single" w:color="CCCCCC" w:sz="1"/>
            </w:tcBorders>
            <w:shd w:fill="F0FA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2E7D5A"/>
                <w:sz w:val="17"/>
                <w:szCs w:val="17"/>
              </w:rPr>
              <w:t xml:space="preserve">RÉSULTATS / LOGS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POST /search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{"query":"What are the obligations of a data controller under GDPR?",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"k":3,"use_reranking":true}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→ Réponse Claude (extrait) :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Under the GDPR, a data controller bears primary responsibility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for ensuring compliance. According to Recital 74, the controller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  must implement appropriate technical and organisational measures...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Sources : Recital 74 (3.42) | Recital 79 (2.11) | Recital 95 (1.03)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5C3A"/>
                <w:sz w:val="17"/>
                <w:szCs w:val="17"/>
              </w:rPr>
              <w:t xml:space="preserve">Modèle : claude-sonnet-4-20250514 | Temps : 14.3s ✓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État Git — main branch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4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$ git log --oneline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b7e8f2a feat(reranking): cross-encoder singleton — LegalReranker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a8d3c12 feat(api): FastAPI with singleton pattern + query expansion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9f1e5b3 fix(rag): deduplicate results via seen_segments set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7c2a8d1 feat(rag): FAISS IndexFlatIP + build_index pipeline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4e9b2f7 feat(ingestion): full pipeline raw→bronze→silver (2016 chunks)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2a5d8c4 chore: initial project structure + .gitignore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Branche active :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feature/reranking : merged ✓ + deleted ✓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C2C2C"/>
                <w:sz w:val="18"/>
                <w:szCs w:val="18"/>
              </w:rPr>
              <w:t xml:space="preserve"># Remote push : pending (SSH port 443 — réseau instable)</w:t>
            </w:r>
          </w:p>
        </w:tc>
      </w:tr>
    </w:tbl>
    <w:p>
      <w:pPr>
        <w:spacing w:before="0" w:after="160"/>
      </w:pPr>
    </w:p>
    <w:p>
      <w:pPr>
        <w:pStyle w:val="Heading2"/>
        <w:spacing w:before="300" w:after="160"/>
      </w:pPr>
      <w:r>
        <w:rPr>
          <w:rFonts w:ascii="Arial" w:cs="Arial" w:eastAsia="Arial" w:hAnsi="Arial"/>
          <w:b/>
          <w:bCs/>
          <w:color w:val="2E5FA3"/>
          <w:sz w:val="26"/>
          <w:szCs w:val="26"/>
        </w:rPr>
        <w:t xml:space="preserve">Prochaines étapes recommandées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Étape 5 — Évaluation RAG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Construire un dataset de 50 questions/réponses de référence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Mesurer Precision@k, Recall@k, MRR avec RAGAS ou TruLens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Comparer reranking ON vs OFF pour quantifier le gain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Étape 6 — Interface utilisateur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Frontend Streamlit ou Next.js avec affichage des sources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Historique des conversations + export PDF des réponses</w:t>
      </w:r>
    </w:p>
    <w:p>
      <w:pPr>
        <w:spacing w:before="0" w:after="80"/>
      </w:pPr>
    </w:p>
    <w:p>
      <w:pPr>
        <w:spacing w:before="8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Étape 7 — Production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Authentification JWT ou API keys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Docker + déploiement Cloud Run + monitoring Grafana</w:t>
      </w:r>
    </w:p>
    <w:p>
      <w:pPr>
        <w:spacing w:before="0" w:after="300"/>
      </w:pPr>
    </w:p>
    <w:p>
      <w:pPr>
        <w:pBdr>
          <w:bottom w:val="single" w:color="DDDDDD" w:sz="4" w:space="1"/>
        </w:pBdr>
        <w:spacing w:before="160" w:after="160"/>
      </w:pPr>
    </w:p>
    <w:p>
      <w:pPr>
        <w:spacing w:before="120" w:after="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AI Legal Governance Intelligence Platform — Documentation Technique v1.0 — Mars 2026</w:t>
      </w:r>
    </w:p>
    <w:p>
      <w:pPr>
        <w:jc w:val="center"/>
      </w:pPr>
      <w:r>
        <w:rPr>
          <w:rFonts w:ascii="Arial" w:cs="Arial" w:eastAsia="Arial" w:hAnsi="Arial"/>
          <w:color w:val="2E5FA3"/>
          <w:sz w:val="18"/>
          <w:szCs w:val="18"/>
        </w:rPr>
        <w:t xml:space="preserve">github.com/gael-cvc/AI-Legal-Governance-Platform</w:t>
      </w:r>
    </w:p>
    <w:sectPr>
      <w:pgSz w:w="11906" w:h="16838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11111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300" w:after="16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2026-03-07T16:09:00.087Z</dcterms:created>
  <dcterms:modified xsi:type="dcterms:W3CDTF">2026-03-07T16:09:00.088Z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