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80"/>
      </w:pPr>
      <w:r>
        <w:rPr>
          <w:rFonts w:ascii="Arial" w:cs="Arial" w:eastAsia="Arial" w:hAnsi="Arial"/>
          <w:b/>
          <w:bCs/>
          <w:color w:val="C9A84C"/>
          <w:sz w:val="28"/>
          <w:szCs w:val="28"/>
        </w:rPr>
        <w:t xml:space="preserve">AI LEGAL GOVERNANCE INTELLIGENCE PLATFORM</w:t>
      </w:r>
    </w:p>
    <w:p>
      <w:pPr>
        <w:spacing w:before="0" w:after="20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Documentation Technique Complète</w:t>
      </w:r>
    </w:p>
    <w:p>
      <w:pPr>
        <w:spacing w:before="0" w:after="60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Système RAG appliqué au droit européen — GDPR, AI Act, DGA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3.12 · FastAPI · FAISS · Claude Sonnet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 PDFs légaux EU (GDPR, AI Act, DGA, CNIL, EDPB)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Vecteurs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chunks · 384 dimensions · 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Apple Silicon M4 · MPS · TRANSFORMERS_OFFLINE=1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github.com/gael-cvc/AI-Legal-Governance-Platform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v1.0 · Mars 2026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[00]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Architecture &amp; Choix de Stack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Avant d'écrire la première ligne de code, nous avons posé la question fondamentale : quel est le problème réel ? Les juristes, compliance officers et DPO passent des heures à naviguer dans des textes réglementaires denses. L'objectif est de construire un système capable de répondre à des questions juridiques précises en citant les sources exactes, sans hallucinations.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APPROCHE CABINET CONSEIL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 système RAG est la réponse adaptée : il ne « génère » pas de droit, il retrouve les passages pertinents et les présente via un LLM. L'exactitude prime sur la créativité — radicalement différent d'un chatbot généraliste.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Stack technique — Comparatif décisionnel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Choix retenu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 écartée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Sonnet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GPT-4o, Mistral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Fenêtre contexte longue, raisonnement juridique, API stable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Embeddings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90MB, 139 chunks/sec, local, suffisant pour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Vector Store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IndexFlatIP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Pinecone, Chroma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Exact search, 0 dépendance cloud, &lt; 5ms sur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ms-marco-MiniLM-L-6-v2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Cohere Rerank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67MB, local, cross-encoder précis, gratuit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FastAPI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Flask, Django REST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Async natif, OpenAPI auto-généré, lifespan hooks singletons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parsing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PyMuPDF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pdfplumber, pypdf2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 plus rapide, meilleure extraction PDFs légaux EU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 (Apple M4)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CPU, CUDA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3-5x plus rapide que CPU pour sentence-transformers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Infrastructure par contexte d'usage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Notre projet — Prototype local (Mac M4 · venv)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FAISS local, modèles HuggingFace en cache, FastAPI en développement. Zéro coût cloud. Idéal pour valider le concept et construire le MVP.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Cabinet Conseil Pro — Cloud managé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Pinecone ou Weaviate pour le vector store, Cohere Rerank API, déploiement Cloud Run. SLA, monitoring, authentification OAuth2. Coût estimé : ~$500/mois pour 10K req/jour.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Large Scale Entreprise — Kubernetes multi-tenant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Elasticsearch + dense vector, modèles servis via TorchServe ou Triton, pipeline Kafka pour ingestion temps réel, Grafana/Prometheus pour observabilité. Budget infra : $5K-$20K/mois selon volume.</w:t>
      </w:r>
    </w:p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[01]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Data Lake — Architecture 3 Couches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La première décision d'architecture est la plus importante : comment organiser les données sources ? Une erreur ici compromet tout le pipeline. Nous avons adopté le pattern Medallion (raw/bronze/silver) standard en data engineering.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raw/           ← JAMAIS modifié — PDFs originaux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bronze/        ← segments + metadata (JSONL)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silver/        ← chunks prêts à vectoriser (2016 lignes)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└── vector_store/  ← index FAISS + mapping JSON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LE PATTERN MEDALLION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couche raw/ est immuable. Si le parser change, on re-run depuis raw. Si les chunks changent, on re-run depuis bronze. Chaque couche est reconstruite indépendamment. C'est une garantie de reproductibilité totale.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JSONL vs JSON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Lecture ligne par ligne sans charger tout en mémoire, compatibilité Spark/pandas/jq, append atomique sans réécrire tout le fichier. Choix systématique pour tout pipeline data.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Corpus légal EU — 8 documents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400"/>
        <w:gridCol w:w="28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Document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Mode parsing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Particularité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gdpr_full.pdf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 (bilingue)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rgpd_recitals.pdf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1-173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1-113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ai_act_annexes.pdf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 I-XIII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data_governance_act.pdf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1-36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edpb_automated_decision.pdf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Pas de structure Article 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cnil_ai_recommendations.pdf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176 pages, prose continue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CAS PARTICULIER — CNIL &amp; EDPB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Ces documents n'ont pas de structure 'Article X'. Le parser détecte l'absence d'ancres et bascule automatiquement en mode freetext. Fallback robuste qui préserve le contexte sans forcer une structure inexistante.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[02]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1 — Pipeline d'Ingestion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Architecture des modules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Rôle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Input →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pdf_parser.py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Extraction brute + nettoyage bruit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→ texte propre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article_extractor.py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Détection ancres + slicing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texte → segments structurés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metadata_builder.py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Enrichissement métadonnées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segments + metadata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Découpage sémantique avec overlap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chunks JSONL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pipeline.py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Orchestration raw → silver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data/raw/ → data/silver/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Paramètres de chunking — Raisonnement détaillé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max_chars = 1200 (~300 tokens)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all-MiniLM-L6-v2 tronque silencieusement au-delà de 256 tokens. À 1200 chars (~300 tokens), les ~44 tokens excédentaires sont ignorés — comportement acceptable car le début d'un article légal concentre toujours l'essentiel du sens. Le contexte tronqué correspond systématiquement aux détails secondaires en fin de paragraphe.</w:t>
            </w:r>
          </w:p>
        </w:tc>
      </w:tr>
    </w:tbl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overlap = 200 chars (17%)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 RAG : 10-20% d'overlap. Un Article GDPR peut se terminer en milieu de phrase — le chunk N+1 reprend les 200 derniers caractères pour préserver le contexte légal complet. Sans overlap, les définitions à cheval sur deux chunks sont perdues.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ingestion.pipeline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gdpr_full.pdf          → 99 articles  → 387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rgpd_full.pdf          → 99 articles  → 391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rgpd_recitals.pdf      → 173 recitals → 298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ai_act_full.pdf        → 113 articles → 441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ai_act_annexes.pdf     → 13 annexes   → 89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data_governance_act.pdf→ 36 articles  → 134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edpb_automated_decision.pdf → 37 pages → 148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cnil_ai_recommendations.pdf → 176 pages→ 128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8/8 documents traités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Bronze : 1054 segments   Silver : 2016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totale : ~45 secondes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[03]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2 — Embedding &amp; Index FAISS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L'embedding transforme chaque chunk texte en vecteur numérique dense. Deux chunks sémantiquement proches auront des vecteurs proches dans l'espace vectoriel. C'est la fondation de la recherche sémantique — radicalement différent d'une recherche par mots-clés.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Comparatif des modèles d'embedding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900"/>
        <w:gridCol w:w="12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Modèle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Dim.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Taille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Vitesse M4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 ★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 MB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RETENU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1.3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~40/sec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Trop lent/lourd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text-embedding-ada-002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1536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8191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Réseau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Coût + latence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multilingual-e5-large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1.1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~35/sec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multi-langue critique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— Pourquoi all-MiniLM-L6-v2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Sur 2016 vecteurs, la qualité d'embedding est moins critique que sur 2M vecteurs. all-MiniLM atteint 58.8 BEIR vs 63.6 pour bge-large — 8% de différence pour 3x le coût en vitesse. Le reranker (étape 4) compense ce delta. Trade-off calculé et documenté.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FAISS — Choix de l'index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IndexFlatIP (notre choix) — Recherche exacte par Inner Product. On normalise en L2 → IP = cosine similarity. Aucune approximation, résultats garantis optimaux. Latence &lt; 5ms sur 2016 vecteurs.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IndexIVFFlat (alternative scale) — Divise l'espace en clusters. 10-100x plus rapide sur &gt;100K vecteurs mais résultats approximatifs. Indispensable au-delà de 500K vecteurs.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Logique core build_index.py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embedder = SentenceTransformer('all-MiniLM-L6-v2',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embeddings = embedder.encode(texts, show_progress_bar=False)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⚠ show_progress_bar=False obligatoire en contexte async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faiss.normalize_L2(embeddings)  # cosine via IndexFlatIP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 = faiss.IndexFlatIP(384)  # 384 = dimension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index.add(embeddings)           # 2016 vecteurs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faiss.write_index(index, 'data/vector_store/legal_index.faiss')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rag.build_index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Chargement de 2016 chunks depuis silver/...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Encodage sur device: mps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Vitesse : 139 chunks/sec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encodage : ~14.5 secondes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Normalisation L2 :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Index FAISS : 2016 vecteurs, 384 dimensions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Taille sur disque : 3024 KB (legal_index.faiss)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Index construit avec succès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UserWarning: UNEXPECTED: embeddings.position_ids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Warning normal de compatibilité HuggingFace, pas une erreur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BUG RÉSOLU — Déduplication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query expansion causait l'apparition du même Recital 26 deux fois dans les résultats (scores légèrement différents). Fix : ajout d'un set seen_segments dans search() — vérification via segment_id avant chaque ajout. O(1) par lookup, aucun impact performance.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[04]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3 — API FastAPI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FastAPI est le seul framework Python qui offre async natif, génération automatique OpenAPI/Swagger, et lifespan hooks — essentiels pour charger les modèles ML une seule fois au démarrage sans bloquer les requêtes.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Pattern Singleton — Architecture critique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DÉCISION ARCHITECTURALE MAJEURE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Les modèles ML sont lourds : all-MiniLM prend ~2s, le cross-encoder ~3s. Sans singleton, chaque requête HTTP rechargerait les modèles → latence insupportable. Le lifespan() charge tout une seule fois au démarrage et garde les instances en mémoire pour toute la durée de vie du serveur.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3 singletons globaux chargés une seule fois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_vector_store: VectorStore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_embedder:     LegalEmbedder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_reranker:     LegalReranker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@asynccontextmanager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async def lifespan(app: FastAPI):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STARTUP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_vector_store = VectorStore(); _vector_store.load()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_embedder     = LegalEmbedder()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_reranker     = LegalReranker()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yield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SHUTDOWN — libération mémoire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Getters thread-safe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get_vector_store() -&gt; VectorStore: return _vector_store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get_reranker()     -&gt; LegalReranker: return _reranker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Pipeline de recherche — 4 étapes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426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génère 3 reformulations → FAISS cherche chacune → résultats fusionnés et dédupliqués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Retrieval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Récupère k*2 candidats (si k=3 → 6 résultats) pour alimenter le reranker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Reranking optionnel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use_reranking=true, cross-encoder reclasse les candidats par pertinence réelle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Génération Claude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Top-k chunks injectés dans le contexte. Instruction stricte : citer sources, refuser si absent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Lancement &amp; Configuration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Variable d'env obligatoire — modèles en cache local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TRANSFORMERS_OFFLINE=1 uvicorn api.main:app --reload --port 8000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TRANSFORMERS_OFFLINE=1 : évite les timeouts HuggingFace Hub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Sans cette variable : 30s de timeout à chaque démarrage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Swagger UI : http://localhost:8000/docs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Health check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curl http://localhost:8000/health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{"status":"ok","vector_store":true,"embedder":true,"reranker":true}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[05]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4 — Cross-Encoder Reranker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reranker répond à un problème fondamental : les bi-encoders (FAISS) sont rapides mais imprécis. Le cross-encoder est lent mais d'une précision remarquable. On combine les deux en pipeline two-stage.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37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Bi-encoder (FAISS)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Cross-encoder (Reranker)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Méthode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query + docs séparément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[query + doc] ensemble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 (constant)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 pour 6 paires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Précision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Bonne (cosine similarity)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Excellente (interactions contextuelles)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Scalabilité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O(1) — millions de docs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O(n) — max quelques centaines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Usage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1 — filtrer les candidats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2 — reclasser les finalistes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TWO-STAGE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FAISS récupère k*2=6 candidats en &lt; 5ms. Le cross-encoder reclasse ces 6 en ~1-2s. Si on avait appliqué le cross-encoder sur les 2016 vecteurs directement, cela prendrait ~75 minutes. Le two-stage permet la précision du cross-encoder avec la scalabilité du bi-encoder.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class LegalReranker: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MODEL = 'cross-encoder/ms-marco-MiniLM-L-6-v2'  # 67MB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self._model = None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_load(self):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if self._model is None: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self._model = CrossEncoder(self.MODEL,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# ⚠ device='mps' obligatoire sur M4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rerank(self, query, chunks, top_k):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pairs = [(query, c['text']) for c in chunks]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scores = self._model.predict(pairs,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show_progress_bar=False)  # ⚠ async 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ranked = sorted(zip(chunks, scores),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   key=lambda x: x[1], reverse=True)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return [c | {'rerank_score': float(s)} for c, s in ranked[:top_k]]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Résultats de validation — Analyse détaillée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Query: "What are the obligations of a data controller under GDPR?"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k=3, use_reranking=true → FAISS récupère k*2=6 candidats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FAISS (bi-encoder)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95   score: 0.661  ← FAISS top 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score: 0.659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74   score: 0.647  ← FAISS top 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Cross-Encoder (après reranking)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74   rerank: 3.42  ← PROMU de #3 à #1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rerank: 2.11  ← stable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95   rerank: 1.03  ← RÉTROGRADÉ de #1 à #3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Interprétation : Recital 74 = 'responsabilité du responsable du traitement'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cross-encoder a correctement détecté la correspondance sémantique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profonde entre 'obligations data controller' et Recital 74.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FAISS l'avait sous-estimé : moins de tokens en commun en surface.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Temps total : 14.3s ✓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[06]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Git — Versioning &amp; Workflow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versioning n'est pas une contrainte administrative — c'est un outil de traçabilité des décisions techniques. Chaque commit documente quoi a changé, pourquoi, et dans quel contexte.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Setup initial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init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config user.name "Gaël"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.gitignore — éléments critiques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.env                  # ← CRITIQUE : contient ANTHROPIC_API_KEY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venv/                 # dépendances Python non versionnées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__pycache__/          # bytecode Python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data/raw/             # PDFs sources (binaires lourds)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data/vector_store/    # index FAISS généré (reproductible)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"chore: initial project structure"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remote add origin git@github.com:gael-cvc/AI-Legal-Governance-Platform.git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-u origin main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Workflow feature/reranking — Cycle complet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Créer la branche depuis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-b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Commits atomiques pendant le développement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"feat(rag): add LegalReranker with cross-encoder singleton"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api/search.py api/main.py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"feat(api): integrate reranker into search pipeline"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Merge fast-forward (historique linéaire)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merge --ff-only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Fast-forward — 3 files changed: api/main.py, api/search.py,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Nettoyer la branche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branch -d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--ff-only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Garantit que le merge ne crée pas de 'merge commit' parasite. Si la branche a divergé, le merge échoue proprement. L'historique reste linéaire et lisible avec git log --oneline. Standard en équipes pro.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PROBLÈME SSH RÉSOLU — Port 443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 port 22 (SSH standard) était bloqué par le réseau. Solution : ~/.ssh/config → Host github.com / Hostname ssh.github.com / Port 443. Git utilise alors le port HTTPS pour tunneler SSH.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Convention de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Usage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Nouvelle fonctionnalité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feat(reranking): cross-encoder singleton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Correction de bug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fix(rag): deduplicate via seen_segments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Maintenance, config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chore: initial project structure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docs: add README setup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Optimisation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perf(embedder): switch device cpu → mps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[07]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Problèmes Rencontrés &amp; Solutions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Tout projet réel rencontre des obstacles. La valeur d'un cabinet conseil réside dans sa capacité à diagnostiquer rapidement, décider rationnellement, et documenter pour que les mêmes erreurs ne se reproduisent pas.</w:t>
      </w:r>
    </w:p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900"/>
        <w:gridCol w:w="1700"/>
        <w:gridCol w:w="2300"/>
        <w:gridCol w:w="2826"/>
      </w:tblGrid>
      <w:tr>
        <w:trPr>
          <w:tblHeader/>
        </w:trP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Symptôme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Cause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Solution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__pycache__ cachant les anciens fichiers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compile .pyc depuis les fichiers sources. Si le cache n'est pas purgé après modification, Python exécute l'ancienne version compilée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rm -rf **/__pycache__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pytest --cache-clear à chaque run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device='cpu' lent sur M4 (~2min pour 2016 chunks)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sentence-transformers utilise CPU par défaut sur Mac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device='mps' partout — 8x plus rapide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CUDA si Linux avec GPU NVIDIA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progress_bar bloquant l'event loop FastAPI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tqdm écrit sur stderr de façon synchrone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show_progress_bar=False dans tous .encode() et .predict()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run_in_executor() pour isoler le thread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26 apparaissant deux fois dans les résultats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: même doc dans top-k de 2 reformulations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seen_segments dans search() — vérification par segment_id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Fusion par score max plutôt que déduplication stricte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[08]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Résultats Finaux &amp; État du Projet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Métriques de production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Métrique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Contexte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 traités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8/8 (100%)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Aucune perte, tous les modes parsés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Chunks silver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Prêts à vectoriser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Dimensions vecteur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Taille index FAISS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3024 KB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Tient entièrement en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 encodage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 chunks/sec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MPS, Apple M4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Latence FAISS 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vecteurs, exact 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reranking (6 paires)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Cross-encoder MPS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total /search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14.3s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+ FAISS + rerank + Claude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Tests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5/5 ✓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Résultats pertinents, sans doublons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POST /search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{"query":"What are the obligations of a data controller under GDPR?",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"k":3,"use_reranking":true}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Réponse Claude (extrait)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Under the GDPR, a data controller bears primary responsibility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for ensuring compliance. According to Recital 74, the controller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must implement appropriate technical and organisational measures...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Sources : Recital 74 (3.42) | Recital 79 (2.11) | Recital 95 (1.03)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 | Temps : 14.3s ✓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État Git — main branch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$ git log --oneline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b7e8f2a feat(reranking): cross-encoder singleton — LegalReranker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a8d3c12 feat(api): FastAPI with singleton pattern + query expansion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9f1e5b3 fix(rag): deduplicate results via seen_segments set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7c2a8d1 feat(rag): FAISS IndexFlatIP + build_index 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4e9b2f7 feat(ingestion): full pipeline raw→bronze→silver (2016 chunks)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2a5d8c4 chore: initial project structure + .gitignore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Branche active :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feature/reranking : merged ✓ + deleted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Remote push : pending (SSH port 443 — réseau instable)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Prochaines étapes recommandées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Faithfulness — À valider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Lancer python -m evaluation.evaluator sans --no-faithfulness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Cible : score faithfulness ≥ 85% de fidélité aux 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Coût estimé : ~$0.20 pour 10 cas (2 appels Claude par cas)</w:t>
      </w:r>
    </w:p>
    <w:p>
      <w:pPr>
        <w:spacing w:before="80" w:after="80"/>
      </w:pPr>
      <w:r>
        <w:rPr>
          <w:rFonts w:ascii="Arial" w:cs="Arial" w:hAnsi="Arial"/>
          <w:b/>
          <w:bCs/>
          <w:color w:val="333333"/>
          <w:sz w:val="22"/>
          <w:szCs w:val="22"/>
        </w:rPr>
        <w:t>Docker — Containerisation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Dockerfile multi-stage (build + runtime Python slim)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docker-compose avec volume pour data/ et .env injecté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Déploiement cible : Cloud Run ou Fly.io</w:t>
      </w:r>
    </w:p>
    <w:p>
      <w:pPr>
        <w:spacing w:before="80" w:after="80"/>
      </w:pPr>
      <w:r>
        <w:rPr>
          <w:rFonts w:ascii="Arial" w:cs="Arial" w:hAnsi="Arial"/>
          <w:b/>
          <w:bCs/>
          <w:color w:val="333333"/>
          <w:sz w:val="22"/>
          <w:szCs w:val="22"/>
        </w:rPr>
        <w:t>Interface — Frontend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Streamlit ou Next.js minimaliste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Affichage des sources avec highlights + sélecteurs filtres metadata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hAnsi="Arial"/>
          <w:color w:val="333333"/>
          <w:sz w:val="20"/>
          <w:szCs w:val="20"/>
        </w:rPr>
        <w:t>Export PDF des réponses</w:t>
      </w:r>
    </w:p>
    <w:p>
      <w:pPr>
        <w:spacing w:before="0" w:after="300"/>
      </w:pPr>
    </w:p>
    <w:p>
      <w:pPr>
        <w:pBdr>
          <w:bottom w:val="single" w:color="DDDDDD" w:sz="4" w:space="1"/>
        </w:pBdr>
        <w:spacing w:before="160" w:after="160"/>
      </w:pPr>
    </w:p>
    <w:p>
      <w:pPr>
        <w:spacing w:before="12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AI Legal Governance Intelligence Platform — Documentation Technique v2.0 — Mars 2026</w:t>
      </w:r>
    </w:p>
    <w:p>
      <w:pPr>
        <w:jc w:val="center"/>
      </w:pPr>
      <w:r>
        <w:rPr>
          <w:rFonts w:ascii="Arial" w:cs="Arial" w:eastAsia="Arial" w:hAnsi="Arial"/>
          <w:color w:val="2E5FA3"/>
          <w:sz w:val="18"/>
          <w:szCs w:val="18"/>
        </w:rPr>
        <w:t xml:space="preserve">github.com/gael-cvc/AI-Legal-Governance-Platform</w:t>
      </w:r>
    </w:p>
    <w:sectPr>
      <w:pgSz w:w="11906" w:h="16838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2026-03-07T17:49:08.485Z</dcterms:created>
  <dcterms:modified xsi:type="dcterms:W3CDTF">2026-03-07T17:49:08.485Z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