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523E" w14:textId="4E30065E" w:rsidR="00B96F34" w:rsidRPr="00B96F34" w:rsidRDefault="00B96F34" w:rsidP="00B96F34">
      <w:pPr>
        <w:rPr>
          <w:sz w:val="28"/>
          <w:szCs w:val="28"/>
        </w:rPr>
      </w:pPr>
    </w:p>
    <w:p w14:paraId="6506DFF9" w14:textId="77777777" w:rsidR="00B96F34" w:rsidRPr="00B96F34" w:rsidRDefault="00B96F34" w:rsidP="00B96F34">
      <w:pPr>
        <w:rPr>
          <w:b/>
          <w:bCs/>
          <w:sz w:val="28"/>
          <w:szCs w:val="28"/>
        </w:rPr>
      </w:pPr>
      <w:r w:rsidRPr="00B96F34">
        <w:rPr>
          <w:b/>
          <w:bCs/>
          <w:sz w:val="28"/>
          <w:szCs w:val="28"/>
        </w:rPr>
        <w:t>Securing OT Infrastructure — Royal Duke Infrastructure Group</w:t>
      </w:r>
    </w:p>
    <w:p w14:paraId="53CB5049" w14:textId="77777777" w:rsidR="00B96F34" w:rsidRPr="00B96F34" w:rsidRDefault="00B96F34" w:rsidP="00B96F34">
      <w:pPr>
        <w:rPr>
          <w:sz w:val="28"/>
          <w:szCs w:val="28"/>
        </w:rPr>
      </w:pPr>
      <w:r w:rsidRPr="00B96F34">
        <w:rPr>
          <w:b/>
          <w:bCs/>
          <w:sz w:val="28"/>
          <w:szCs w:val="28"/>
        </w:rPr>
        <w:t>AIS Student Chapter Leadership Conference | National Competition | 3rd Place</w:t>
      </w:r>
    </w:p>
    <w:p w14:paraId="39D3F1E3" w14:textId="01215507" w:rsidR="00B96F34" w:rsidRPr="00B96F34" w:rsidRDefault="00B96F34" w:rsidP="00B96F34">
      <w:pPr>
        <w:rPr>
          <w:sz w:val="28"/>
          <w:szCs w:val="28"/>
        </w:rPr>
      </w:pPr>
    </w:p>
    <w:p w14:paraId="12F3647D" w14:textId="77777777" w:rsidR="00B96F34" w:rsidRPr="00B96F34" w:rsidRDefault="00B96F34" w:rsidP="00B96F34">
      <w:pPr>
        <w:rPr>
          <w:b/>
          <w:bCs/>
          <w:sz w:val="28"/>
          <w:szCs w:val="28"/>
        </w:rPr>
      </w:pPr>
      <w:r w:rsidRPr="00B96F34">
        <w:rPr>
          <w:b/>
          <w:bCs/>
          <w:sz w:val="28"/>
          <w:szCs w:val="28"/>
        </w:rPr>
        <w:t>Overview</w:t>
      </w:r>
    </w:p>
    <w:p w14:paraId="1E62CCC7" w14:textId="77777777" w:rsidR="00B96F34" w:rsidRPr="00B96F34" w:rsidRDefault="00B96F34" w:rsidP="00B96F34">
      <w:pPr>
        <w:rPr>
          <w:sz w:val="28"/>
          <w:szCs w:val="28"/>
        </w:rPr>
      </w:pPr>
      <w:r w:rsidRPr="00B96F34">
        <w:rPr>
          <w:sz w:val="28"/>
          <w:szCs w:val="28"/>
        </w:rPr>
        <w:t>I had the opportunity to represent Florida International University at the AIS Student Chapter Leadership Conference national competition, where my team and I placed 3rd out of approximately 25 universities. The prompt was Cybersecurity &amp; Risk Analysis: Securing Critical Infrastructure Supporting Data Centers, co-sponsored by Mr. James Elliott and Microsoft.</w:t>
      </w:r>
    </w:p>
    <w:p w14:paraId="4F56BF11" w14:textId="77777777" w:rsidR="00B96F34" w:rsidRPr="00B96F34" w:rsidRDefault="00B96F34" w:rsidP="00B96F34">
      <w:pPr>
        <w:rPr>
          <w:sz w:val="28"/>
          <w:szCs w:val="28"/>
        </w:rPr>
      </w:pPr>
      <w:r w:rsidRPr="00B96F34">
        <w:rPr>
          <w:i/>
          <w:iCs/>
          <w:sz w:val="28"/>
          <w:szCs w:val="28"/>
        </w:rPr>
        <w:t>This project was developed collaboratively by a four-person team representing Florida International University. As the technical lead, I was personally responsible for all mitigation strategies, AI solutions, and every technical component of the project.</w:t>
      </w:r>
    </w:p>
    <w:p w14:paraId="4DECC1AC" w14:textId="74AF38C2" w:rsidR="00B96F34" w:rsidRPr="00B96F34" w:rsidRDefault="00B96F34" w:rsidP="00B96F34">
      <w:pPr>
        <w:rPr>
          <w:sz w:val="28"/>
          <w:szCs w:val="28"/>
        </w:rPr>
      </w:pPr>
    </w:p>
    <w:p w14:paraId="0ECEBCCD" w14:textId="77777777" w:rsidR="00B96F34" w:rsidRPr="00B96F34" w:rsidRDefault="00B96F34" w:rsidP="00B96F34">
      <w:pPr>
        <w:rPr>
          <w:b/>
          <w:bCs/>
          <w:sz w:val="28"/>
          <w:szCs w:val="28"/>
        </w:rPr>
      </w:pPr>
      <w:r w:rsidRPr="00B96F34">
        <w:rPr>
          <w:b/>
          <w:bCs/>
          <w:sz w:val="28"/>
          <w:szCs w:val="28"/>
        </w:rPr>
        <w:t>The Problem</w:t>
      </w:r>
    </w:p>
    <w:p w14:paraId="2C2DCBBB" w14:textId="3D357F3B" w:rsidR="00B96F34" w:rsidRPr="00B96F34" w:rsidRDefault="00B96F34" w:rsidP="00B96F34">
      <w:pPr>
        <w:rPr>
          <w:sz w:val="28"/>
          <w:szCs w:val="28"/>
        </w:rPr>
      </w:pPr>
      <w:r w:rsidRPr="00B96F34">
        <w:rPr>
          <w:sz w:val="28"/>
          <w:szCs w:val="28"/>
        </w:rPr>
        <w:t xml:space="preserve">Royal Duke Infrastructure Group (RDIG) provides electricity and industrial water to data </w:t>
      </w:r>
      <w:proofErr w:type="spellStart"/>
      <w:r w:rsidRPr="00B96F34">
        <w:rPr>
          <w:sz w:val="28"/>
          <w:szCs w:val="28"/>
        </w:rPr>
        <w:t>centers</w:t>
      </w:r>
      <w:proofErr w:type="spellEnd"/>
      <w:r w:rsidRPr="00B96F34">
        <w:rPr>
          <w:sz w:val="28"/>
          <w:szCs w:val="28"/>
        </w:rPr>
        <w:t xml:space="preserve"> in Northern Virginia  the world's largest concentration of data </w:t>
      </w:r>
      <w:proofErr w:type="spellStart"/>
      <w:r w:rsidRPr="00B96F34">
        <w:rPr>
          <w:sz w:val="28"/>
          <w:szCs w:val="28"/>
        </w:rPr>
        <w:t>centers</w:t>
      </w:r>
      <w:proofErr w:type="spellEnd"/>
      <w:r w:rsidRPr="00B96F34">
        <w:rPr>
          <w:sz w:val="28"/>
          <w:szCs w:val="28"/>
        </w:rPr>
        <w:t>. As a critical utility operating in this high-stakes environment, any disruption to Royal Duke's Operational Technology (OT) infrastructure does not only affect one company  it cascades across the AI platforms, cloud services, and government systems that depend on uninterrupted power and water.</w:t>
      </w:r>
    </w:p>
    <w:p w14:paraId="73ED94CE" w14:textId="77777777" w:rsidR="00B96F34" w:rsidRPr="00B96F34" w:rsidRDefault="00B96F34" w:rsidP="00B96F34">
      <w:pPr>
        <w:rPr>
          <w:sz w:val="28"/>
          <w:szCs w:val="28"/>
        </w:rPr>
      </w:pPr>
      <w:r w:rsidRPr="00B96F34">
        <w:rPr>
          <w:sz w:val="28"/>
          <w:szCs w:val="28"/>
        </w:rPr>
        <w:t>Following a near-miss incident in which a vendor connection was detected outside approved access hours, RDIG leadership commissioned a full OT security assessment. As the technical lead of our consulting team, I was responsible for identifying and developing all mitigation strategies and AI-driven solutions throughout the project. My analysis identified three critical high-priority risks:</w:t>
      </w:r>
    </w:p>
    <w:p w14:paraId="7C7294CC" w14:textId="77777777" w:rsidR="00B96F34" w:rsidRPr="00B96F34" w:rsidRDefault="00B96F34" w:rsidP="00B96F34">
      <w:pPr>
        <w:numPr>
          <w:ilvl w:val="0"/>
          <w:numId w:val="1"/>
        </w:numPr>
        <w:rPr>
          <w:sz w:val="28"/>
          <w:szCs w:val="28"/>
        </w:rPr>
      </w:pPr>
      <w:r w:rsidRPr="00B96F34">
        <w:rPr>
          <w:b/>
          <w:bCs/>
          <w:sz w:val="28"/>
          <w:szCs w:val="28"/>
        </w:rPr>
        <w:t>Risk 1</w:t>
      </w:r>
      <w:r w:rsidRPr="00B96F34">
        <w:rPr>
          <w:sz w:val="28"/>
          <w:szCs w:val="28"/>
        </w:rPr>
        <w:t xml:space="preserve"> — Insecure remote access</w:t>
      </w:r>
    </w:p>
    <w:p w14:paraId="52C360F3" w14:textId="77777777" w:rsidR="00B96F34" w:rsidRPr="00B96F34" w:rsidRDefault="00B96F34" w:rsidP="00B96F34">
      <w:pPr>
        <w:numPr>
          <w:ilvl w:val="0"/>
          <w:numId w:val="1"/>
        </w:numPr>
        <w:rPr>
          <w:sz w:val="28"/>
          <w:szCs w:val="28"/>
        </w:rPr>
      </w:pPr>
      <w:r w:rsidRPr="00B96F34">
        <w:rPr>
          <w:b/>
          <w:bCs/>
          <w:sz w:val="28"/>
          <w:szCs w:val="28"/>
        </w:rPr>
        <w:t>Risk 2</w:t>
      </w:r>
      <w:r w:rsidRPr="00B96F34">
        <w:rPr>
          <w:sz w:val="28"/>
          <w:szCs w:val="28"/>
        </w:rPr>
        <w:t xml:space="preserve"> — Weak IT/OT network segmentation</w:t>
      </w:r>
    </w:p>
    <w:p w14:paraId="2C6B3A72" w14:textId="77777777" w:rsidR="00B96F34" w:rsidRPr="00B96F34" w:rsidRDefault="00B96F34" w:rsidP="00B96F34">
      <w:pPr>
        <w:numPr>
          <w:ilvl w:val="0"/>
          <w:numId w:val="1"/>
        </w:numPr>
        <w:rPr>
          <w:sz w:val="28"/>
          <w:szCs w:val="28"/>
        </w:rPr>
      </w:pPr>
      <w:r w:rsidRPr="00B96F34">
        <w:rPr>
          <w:b/>
          <w:bCs/>
          <w:sz w:val="28"/>
          <w:szCs w:val="28"/>
        </w:rPr>
        <w:t>Risk 3</w:t>
      </w:r>
      <w:r w:rsidRPr="00B96F34">
        <w:rPr>
          <w:sz w:val="28"/>
          <w:szCs w:val="28"/>
        </w:rPr>
        <w:t xml:space="preserve"> — Unpatched and end-of-life OT devices</w:t>
      </w:r>
    </w:p>
    <w:p w14:paraId="28ADFE08" w14:textId="0808939B" w:rsidR="00B96F34" w:rsidRPr="00B96F34" w:rsidRDefault="00B96F34" w:rsidP="00B96F34">
      <w:pPr>
        <w:rPr>
          <w:sz w:val="28"/>
          <w:szCs w:val="28"/>
        </w:rPr>
      </w:pPr>
      <w:r w:rsidRPr="00B96F34">
        <w:rPr>
          <w:sz w:val="28"/>
          <w:szCs w:val="28"/>
        </w:rPr>
        <w:lastRenderedPageBreak/>
        <w:t>Left unaddressed, a single OT incident could cost between $9M and $29M in direct losses, regulatory penalties, and contract breaches  while permanently damaging client trust.</w:t>
      </w:r>
    </w:p>
    <w:p w14:paraId="35F751D9" w14:textId="2FFC95B8" w:rsidR="00B96F34" w:rsidRPr="00B96F34" w:rsidRDefault="00B96F34" w:rsidP="00B96F34">
      <w:pPr>
        <w:rPr>
          <w:sz w:val="28"/>
          <w:szCs w:val="28"/>
        </w:rPr>
      </w:pPr>
    </w:p>
    <w:p w14:paraId="6C0BBC9C" w14:textId="77777777" w:rsidR="00B96F34" w:rsidRPr="00B96F34" w:rsidRDefault="00B96F34" w:rsidP="00B96F34">
      <w:pPr>
        <w:rPr>
          <w:b/>
          <w:bCs/>
          <w:sz w:val="28"/>
          <w:szCs w:val="28"/>
        </w:rPr>
      </w:pPr>
      <w:r w:rsidRPr="00B96F34">
        <w:rPr>
          <w:b/>
          <w:bCs/>
          <w:sz w:val="28"/>
          <w:szCs w:val="28"/>
        </w:rPr>
        <w:t>My Approach</w:t>
      </w:r>
    </w:p>
    <w:p w14:paraId="194F9127" w14:textId="77777777" w:rsidR="00B96F34" w:rsidRPr="00B96F34" w:rsidRDefault="00B96F34" w:rsidP="00B96F34">
      <w:pPr>
        <w:rPr>
          <w:sz w:val="28"/>
          <w:szCs w:val="28"/>
        </w:rPr>
      </w:pPr>
      <w:r w:rsidRPr="00B96F34">
        <w:rPr>
          <w:sz w:val="28"/>
          <w:szCs w:val="28"/>
        </w:rPr>
        <w:t>I structured the entire technical solution using the NIST Cybersecurity Framework 2.0 across all six functions — Govern, Identify, Protect, Detect, Respond, and Recover.</w:t>
      </w:r>
    </w:p>
    <w:p w14:paraId="1C804EFA" w14:textId="2C452BD4" w:rsidR="00B96F34" w:rsidRPr="00B96F34" w:rsidRDefault="00B96F34" w:rsidP="00B96F34">
      <w:pPr>
        <w:rPr>
          <w:sz w:val="28"/>
          <w:szCs w:val="28"/>
        </w:rPr>
      </w:pPr>
      <w:r w:rsidRPr="00B96F34">
        <w:rPr>
          <w:b/>
          <w:bCs/>
          <w:sz w:val="28"/>
          <w:szCs w:val="28"/>
        </w:rPr>
        <w:t>Govern</w:t>
      </w:r>
      <w:r w:rsidRPr="00B96F34">
        <w:rPr>
          <w:sz w:val="28"/>
          <w:szCs w:val="28"/>
        </w:rPr>
        <w:t xml:space="preserve">  I established OT ownership, vendor access policy, risk tolerance, and a fixed executive reporting cadence to ensure leadership accountability at every level.</w:t>
      </w:r>
    </w:p>
    <w:p w14:paraId="01627D14" w14:textId="51C27667" w:rsidR="00B96F34" w:rsidRPr="00B96F34" w:rsidRDefault="00B96F34" w:rsidP="00B96F34">
      <w:pPr>
        <w:rPr>
          <w:sz w:val="28"/>
          <w:szCs w:val="28"/>
        </w:rPr>
      </w:pPr>
      <w:r w:rsidRPr="00B96F34">
        <w:rPr>
          <w:b/>
          <w:bCs/>
          <w:sz w:val="28"/>
          <w:szCs w:val="28"/>
        </w:rPr>
        <w:t>Identify</w:t>
      </w:r>
      <w:r w:rsidRPr="00B96F34">
        <w:rPr>
          <w:sz w:val="28"/>
          <w:szCs w:val="28"/>
        </w:rPr>
        <w:t xml:space="preserve">  I built a complete critical asset inventory covering SCADA systems, PLCs, HMIs, and Engineering Workstations, and produced a risk register prioritizing the three highest threats by likelihood and impact.</w:t>
      </w:r>
    </w:p>
    <w:p w14:paraId="3A651AD8" w14:textId="48612482" w:rsidR="00B96F34" w:rsidRPr="00B96F34" w:rsidRDefault="00B96F34" w:rsidP="00B96F34">
      <w:pPr>
        <w:rPr>
          <w:sz w:val="28"/>
          <w:szCs w:val="28"/>
        </w:rPr>
      </w:pPr>
      <w:r w:rsidRPr="00B96F34">
        <w:rPr>
          <w:b/>
          <w:bCs/>
          <w:sz w:val="28"/>
          <w:szCs w:val="28"/>
        </w:rPr>
        <w:t>Protect</w:t>
      </w:r>
      <w:r w:rsidRPr="00B96F34">
        <w:rPr>
          <w:sz w:val="28"/>
          <w:szCs w:val="28"/>
        </w:rPr>
        <w:t xml:space="preserve"> I developed three targeted mitigations:</w:t>
      </w:r>
    </w:p>
    <w:p w14:paraId="53C39B3F" w14:textId="77777777" w:rsidR="00B96F34" w:rsidRPr="00B96F34" w:rsidRDefault="00B96F34" w:rsidP="00B96F34">
      <w:pPr>
        <w:numPr>
          <w:ilvl w:val="0"/>
          <w:numId w:val="2"/>
        </w:numPr>
        <w:rPr>
          <w:sz w:val="28"/>
          <w:szCs w:val="28"/>
        </w:rPr>
      </w:pPr>
      <w:r w:rsidRPr="00B96F34">
        <w:rPr>
          <w:sz w:val="28"/>
          <w:szCs w:val="28"/>
        </w:rPr>
        <w:t>Deployed a supervised jump host with MFA and a virtual escort model to control all vendor remote access</w:t>
      </w:r>
    </w:p>
    <w:p w14:paraId="1227AFD5" w14:textId="77777777" w:rsidR="00B96F34" w:rsidRPr="00B96F34" w:rsidRDefault="00B96F34" w:rsidP="00B96F34">
      <w:pPr>
        <w:numPr>
          <w:ilvl w:val="0"/>
          <w:numId w:val="2"/>
        </w:numPr>
        <w:rPr>
          <w:sz w:val="28"/>
          <w:szCs w:val="28"/>
        </w:rPr>
      </w:pPr>
      <w:r w:rsidRPr="00B96F34">
        <w:rPr>
          <w:sz w:val="28"/>
          <w:szCs w:val="28"/>
        </w:rPr>
        <w:t>Established a layered OT DMZ with data diodes enforcing strict IT/OT segmentation on a default-deny basis</w:t>
      </w:r>
    </w:p>
    <w:p w14:paraId="17914018" w14:textId="4C135A07" w:rsidR="00B96F34" w:rsidRPr="00B96F34" w:rsidRDefault="00B96F34" w:rsidP="00B96F34">
      <w:pPr>
        <w:numPr>
          <w:ilvl w:val="0"/>
          <w:numId w:val="2"/>
        </w:numPr>
        <w:rPr>
          <w:sz w:val="28"/>
          <w:szCs w:val="28"/>
        </w:rPr>
      </w:pPr>
      <w:r w:rsidRPr="00B96F34">
        <w:rPr>
          <w:sz w:val="28"/>
          <w:szCs w:val="28"/>
        </w:rPr>
        <w:t xml:space="preserve">Applied compensating controls  segmentation, continuous monitoring, and allow-listing — for legacy and </w:t>
      </w:r>
      <w:proofErr w:type="spellStart"/>
      <w:r w:rsidRPr="00B96F34">
        <w:rPr>
          <w:sz w:val="28"/>
          <w:szCs w:val="28"/>
        </w:rPr>
        <w:t>unpatchable</w:t>
      </w:r>
      <w:proofErr w:type="spellEnd"/>
      <w:r w:rsidRPr="00B96F34">
        <w:rPr>
          <w:sz w:val="28"/>
          <w:szCs w:val="28"/>
        </w:rPr>
        <w:t xml:space="preserve"> OT devices</w:t>
      </w:r>
    </w:p>
    <w:p w14:paraId="3A5497A9" w14:textId="7252DFE1" w:rsidR="00B96F34" w:rsidRPr="00B96F34" w:rsidRDefault="00B96F34" w:rsidP="00B96F34">
      <w:pPr>
        <w:rPr>
          <w:sz w:val="28"/>
          <w:szCs w:val="28"/>
        </w:rPr>
      </w:pPr>
      <w:r w:rsidRPr="00B96F34">
        <w:rPr>
          <w:b/>
          <w:bCs/>
          <w:sz w:val="28"/>
          <w:szCs w:val="28"/>
        </w:rPr>
        <w:t>Detect</w:t>
      </w:r>
      <w:r w:rsidRPr="00B96F34">
        <w:rPr>
          <w:sz w:val="28"/>
          <w:szCs w:val="28"/>
        </w:rPr>
        <w:t xml:space="preserve">  I led the AI integration component of the project, selecting and architecting Microsoft Defender for IoT — an agentless AI platform that monitors OT network </w:t>
      </w:r>
      <w:proofErr w:type="spellStart"/>
      <w:r w:rsidRPr="00B96F34">
        <w:rPr>
          <w:sz w:val="28"/>
          <w:szCs w:val="28"/>
        </w:rPr>
        <w:t>behavior</w:t>
      </w:r>
      <w:proofErr w:type="spellEnd"/>
      <w:r w:rsidRPr="00B96F34">
        <w:rPr>
          <w:sz w:val="28"/>
          <w:szCs w:val="28"/>
        </w:rPr>
        <w:t xml:space="preserve"> across all three risk areas without installing anything on live devices. Because Defender for IoT is agentless it protects even the most fragile legacy systems without risking operational disruption.</w:t>
      </w:r>
    </w:p>
    <w:p w14:paraId="5A4AF80C" w14:textId="0560EC38" w:rsidR="00B96F34" w:rsidRPr="00B96F34" w:rsidRDefault="00B96F34" w:rsidP="00B96F34">
      <w:pPr>
        <w:rPr>
          <w:sz w:val="28"/>
          <w:szCs w:val="28"/>
        </w:rPr>
      </w:pPr>
      <w:r w:rsidRPr="00B96F34">
        <w:rPr>
          <w:b/>
          <w:bCs/>
          <w:sz w:val="28"/>
          <w:szCs w:val="28"/>
        </w:rPr>
        <w:t>Respond</w:t>
      </w:r>
      <w:r w:rsidRPr="00B96F34">
        <w:rPr>
          <w:sz w:val="28"/>
          <w:szCs w:val="28"/>
        </w:rPr>
        <w:t xml:space="preserve">  I designed a 24/7 human analyst validation layer that reviews and acts on every AI-generated alert. Recognizing the limitations of AI alone, this human layer eliminates the false positives and blind spots that fully automated systems miss — and directly addresses the Living off the Land attack techniques used by state-sponsored threat actors like Volt Typhoon.</w:t>
      </w:r>
    </w:p>
    <w:p w14:paraId="091AD368" w14:textId="32EE91EC" w:rsidR="00B96F34" w:rsidRPr="00B96F34" w:rsidRDefault="00B96F34" w:rsidP="00B96F34">
      <w:pPr>
        <w:rPr>
          <w:sz w:val="28"/>
          <w:szCs w:val="28"/>
        </w:rPr>
      </w:pPr>
      <w:r w:rsidRPr="00B96F34">
        <w:rPr>
          <w:b/>
          <w:bCs/>
          <w:sz w:val="28"/>
          <w:szCs w:val="28"/>
        </w:rPr>
        <w:lastRenderedPageBreak/>
        <w:t>Recover</w:t>
      </w:r>
      <w:r w:rsidRPr="00B96F34">
        <w:rPr>
          <w:sz w:val="28"/>
          <w:szCs w:val="28"/>
        </w:rPr>
        <w:t xml:space="preserve">  I built a long-term roadmap covering legacy system modernization, automated patch governance, annual independent third-party validation testing, and continuous AI model tuning to sustain and improve the program over time.</w:t>
      </w:r>
    </w:p>
    <w:p w14:paraId="652CF799" w14:textId="76C7AC68" w:rsidR="00B96F34" w:rsidRPr="00B96F34" w:rsidRDefault="00B96F34" w:rsidP="00B96F34">
      <w:pPr>
        <w:rPr>
          <w:sz w:val="28"/>
          <w:szCs w:val="28"/>
        </w:rPr>
      </w:pPr>
    </w:p>
    <w:p w14:paraId="092398FA" w14:textId="77777777" w:rsidR="00B96F34" w:rsidRPr="00B96F34" w:rsidRDefault="00B96F34" w:rsidP="00B96F34">
      <w:pPr>
        <w:rPr>
          <w:b/>
          <w:bCs/>
          <w:sz w:val="28"/>
          <w:szCs w:val="28"/>
        </w:rPr>
      </w:pPr>
      <w:r w:rsidRPr="00B96F34">
        <w:rPr>
          <w:b/>
          <w:bCs/>
          <w:sz w:val="28"/>
          <w:szCs w:val="28"/>
        </w:rPr>
        <w:t>My Technical Contributions</w:t>
      </w:r>
    </w:p>
    <w:p w14:paraId="35B073FB" w14:textId="77777777" w:rsidR="00B96F34" w:rsidRPr="00B96F34" w:rsidRDefault="00B96F34" w:rsidP="00B96F34">
      <w:pPr>
        <w:rPr>
          <w:sz w:val="28"/>
          <w:szCs w:val="28"/>
        </w:rPr>
      </w:pPr>
      <w:r w:rsidRPr="00B96F34">
        <w:rPr>
          <w:sz w:val="28"/>
          <w:szCs w:val="28"/>
        </w:rPr>
        <w:t>As the technical lead of this project I was personally responsible for:</w:t>
      </w:r>
    </w:p>
    <w:p w14:paraId="4D5E30C3" w14:textId="77777777" w:rsidR="00B96F34" w:rsidRPr="00B96F34" w:rsidRDefault="00B96F34" w:rsidP="00B96F34">
      <w:pPr>
        <w:numPr>
          <w:ilvl w:val="0"/>
          <w:numId w:val="3"/>
        </w:numPr>
        <w:rPr>
          <w:sz w:val="28"/>
          <w:szCs w:val="28"/>
        </w:rPr>
      </w:pPr>
      <w:r w:rsidRPr="00B96F34">
        <w:rPr>
          <w:sz w:val="28"/>
          <w:szCs w:val="28"/>
        </w:rPr>
        <w:t>Conducting the full OT risk assessment and producing the risk register</w:t>
      </w:r>
    </w:p>
    <w:p w14:paraId="318174BE" w14:textId="77777777" w:rsidR="00B96F34" w:rsidRPr="00B96F34" w:rsidRDefault="00B96F34" w:rsidP="00B96F34">
      <w:pPr>
        <w:numPr>
          <w:ilvl w:val="0"/>
          <w:numId w:val="3"/>
        </w:numPr>
        <w:rPr>
          <w:sz w:val="28"/>
          <w:szCs w:val="28"/>
        </w:rPr>
      </w:pPr>
      <w:r w:rsidRPr="00B96F34">
        <w:rPr>
          <w:sz w:val="28"/>
          <w:szCs w:val="28"/>
        </w:rPr>
        <w:t>Designing all three mitigation strategies across remote access, segmentation, and legacy device controls</w:t>
      </w:r>
    </w:p>
    <w:p w14:paraId="4E6876F0" w14:textId="77777777" w:rsidR="00B96F34" w:rsidRPr="00B96F34" w:rsidRDefault="00B96F34" w:rsidP="00B96F34">
      <w:pPr>
        <w:numPr>
          <w:ilvl w:val="0"/>
          <w:numId w:val="3"/>
        </w:numPr>
        <w:rPr>
          <w:sz w:val="28"/>
          <w:szCs w:val="28"/>
        </w:rPr>
      </w:pPr>
      <w:r w:rsidRPr="00B96F34">
        <w:rPr>
          <w:sz w:val="28"/>
          <w:szCs w:val="28"/>
        </w:rPr>
        <w:t>Architecting the virtual escort model and jump host implementation framework</w:t>
      </w:r>
    </w:p>
    <w:p w14:paraId="18A7ADD5" w14:textId="77777777" w:rsidR="00B96F34" w:rsidRPr="00B96F34" w:rsidRDefault="00B96F34" w:rsidP="00B96F34">
      <w:pPr>
        <w:numPr>
          <w:ilvl w:val="0"/>
          <w:numId w:val="3"/>
        </w:numPr>
        <w:rPr>
          <w:sz w:val="28"/>
          <w:szCs w:val="28"/>
        </w:rPr>
      </w:pPr>
      <w:r w:rsidRPr="00B96F34">
        <w:rPr>
          <w:sz w:val="28"/>
          <w:szCs w:val="28"/>
        </w:rPr>
        <w:t>Selecting Microsoft Defender for IoT and mapping its three AI detection tasks to the three identified high risks</w:t>
      </w:r>
    </w:p>
    <w:p w14:paraId="73C47348" w14:textId="77777777" w:rsidR="00B96F34" w:rsidRPr="00B96F34" w:rsidRDefault="00B96F34" w:rsidP="00B96F34">
      <w:pPr>
        <w:numPr>
          <w:ilvl w:val="0"/>
          <w:numId w:val="3"/>
        </w:numPr>
        <w:rPr>
          <w:sz w:val="28"/>
          <w:szCs w:val="28"/>
        </w:rPr>
      </w:pPr>
      <w:r w:rsidRPr="00B96F34">
        <w:rPr>
          <w:sz w:val="28"/>
          <w:szCs w:val="28"/>
        </w:rPr>
        <w:t>Designing the 24/7 human analyst validation layer on top of the AI detection system</w:t>
      </w:r>
    </w:p>
    <w:p w14:paraId="5287861E" w14:textId="77777777" w:rsidR="00B96F34" w:rsidRPr="00B96F34" w:rsidRDefault="00B96F34" w:rsidP="00B96F34">
      <w:pPr>
        <w:numPr>
          <w:ilvl w:val="0"/>
          <w:numId w:val="3"/>
        </w:numPr>
        <w:rPr>
          <w:sz w:val="28"/>
          <w:szCs w:val="28"/>
        </w:rPr>
      </w:pPr>
      <w:r w:rsidRPr="00B96F34">
        <w:rPr>
          <w:sz w:val="28"/>
          <w:szCs w:val="28"/>
        </w:rPr>
        <w:t>Developing the IT/OT network architecture including the OT DMZ and data diode implementation</w:t>
      </w:r>
    </w:p>
    <w:p w14:paraId="34311B92" w14:textId="77777777" w:rsidR="00B96F34" w:rsidRPr="00B96F34" w:rsidRDefault="00B96F34" w:rsidP="00B96F34">
      <w:pPr>
        <w:numPr>
          <w:ilvl w:val="0"/>
          <w:numId w:val="3"/>
        </w:numPr>
        <w:rPr>
          <w:sz w:val="28"/>
          <w:szCs w:val="28"/>
        </w:rPr>
      </w:pPr>
      <w:r w:rsidRPr="00B96F34">
        <w:rPr>
          <w:sz w:val="28"/>
          <w:szCs w:val="28"/>
        </w:rPr>
        <w:t xml:space="preserve">Building the compensating controls framework for </w:t>
      </w:r>
      <w:proofErr w:type="spellStart"/>
      <w:r w:rsidRPr="00B96F34">
        <w:rPr>
          <w:sz w:val="28"/>
          <w:szCs w:val="28"/>
        </w:rPr>
        <w:t>unpatchable</w:t>
      </w:r>
      <w:proofErr w:type="spellEnd"/>
      <w:r w:rsidRPr="00B96F34">
        <w:rPr>
          <w:sz w:val="28"/>
          <w:szCs w:val="28"/>
        </w:rPr>
        <w:t xml:space="preserve"> legacy devices</w:t>
      </w:r>
    </w:p>
    <w:p w14:paraId="5AFB6E61" w14:textId="77777777" w:rsidR="00B96F34" w:rsidRPr="00B96F34" w:rsidRDefault="00B96F34" w:rsidP="00B96F34">
      <w:pPr>
        <w:numPr>
          <w:ilvl w:val="0"/>
          <w:numId w:val="3"/>
        </w:numPr>
        <w:rPr>
          <w:sz w:val="28"/>
          <w:szCs w:val="28"/>
        </w:rPr>
      </w:pPr>
      <w:r w:rsidRPr="00B96F34">
        <w:rPr>
          <w:sz w:val="28"/>
          <w:szCs w:val="28"/>
        </w:rPr>
        <w:t>Structuring the entire solution across the NIST CSF 2.0 six-function framework</w:t>
      </w:r>
    </w:p>
    <w:p w14:paraId="7AC65DDF" w14:textId="77777777" w:rsidR="00B96F34" w:rsidRPr="00B96F34" w:rsidRDefault="00B96F34" w:rsidP="00B96F34">
      <w:pPr>
        <w:numPr>
          <w:ilvl w:val="0"/>
          <w:numId w:val="3"/>
        </w:numPr>
        <w:rPr>
          <w:sz w:val="28"/>
          <w:szCs w:val="28"/>
        </w:rPr>
      </w:pPr>
      <w:r w:rsidRPr="00B96F34">
        <w:rPr>
          <w:sz w:val="28"/>
          <w:szCs w:val="28"/>
        </w:rPr>
        <w:t>Developing the financial impact model including ROI projections and avoided loss calculations</w:t>
      </w:r>
    </w:p>
    <w:p w14:paraId="270C1DAA" w14:textId="652DFAD4" w:rsidR="00B96F34" w:rsidRPr="00B96F34" w:rsidRDefault="00B96F34" w:rsidP="00B96F34">
      <w:pPr>
        <w:rPr>
          <w:sz w:val="28"/>
          <w:szCs w:val="28"/>
        </w:rPr>
      </w:pPr>
    </w:p>
    <w:p w14:paraId="16DABABB" w14:textId="77777777" w:rsidR="00B96F34" w:rsidRPr="00B96F34" w:rsidRDefault="00B96F34" w:rsidP="00B96F34">
      <w:pPr>
        <w:rPr>
          <w:b/>
          <w:bCs/>
          <w:sz w:val="28"/>
          <w:szCs w:val="28"/>
        </w:rPr>
      </w:pPr>
      <w:r w:rsidRPr="00B96F34">
        <w:rPr>
          <w:b/>
          <w:bCs/>
          <w:sz w:val="28"/>
          <w:szCs w:val="28"/>
        </w:rPr>
        <w:t>What Makes This Solution Different</w:t>
      </w:r>
    </w:p>
    <w:p w14:paraId="603A65B5" w14:textId="77777777" w:rsidR="00B96F34" w:rsidRPr="00B96F34" w:rsidRDefault="00B96F34" w:rsidP="00B96F34">
      <w:pPr>
        <w:rPr>
          <w:sz w:val="28"/>
          <w:szCs w:val="28"/>
        </w:rPr>
      </w:pPr>
      <w:r w:rsidRPr="00B96F34">
        <w:rPr>
          <w:sz w:val="28"/>
          <w:szCs w:val="28"/>
        </w:rPr>
        <w:t>Through this project I developed four core differentiators that set this OT assurance program apart from standard consulting or vendor-led approaches:</w:t>
      </w:r>
    </w:p>
    <w:p w14:paraId="3B5CBF6C" w14:textId="77777777" w:rsidR="00B96F34" w:rsidRPr="00B96F34" w:rsidRDefault="00B96F34" w:rsidP="00B96F34">
      <w:pPr>
        <w:rPr>
          <w:sz w:val="28"/>
          <w:szCs w:val="28"/>
        </w:rPr>
      </w:pPr>
      <w:r w:rsidRPr="00B96F34">
        <w:rPr>
          <w:b/>
          <w:bCs/>
          <w:sz w:val="28"/>
          <w:szCs w:val="28"/>
        </w:rPr>
        <w:t>1. AI detects. Humans validate. 24/7.</w:t>
      </w:r>
      <w:r w:rsidRPr="00B96F34">
        <w:rPr>
          <w:sz w:val="28"/>
          <w:szCs w:val="28"/>
        </w:rPr>
        <w:t xml:space="preserve"> I did not rely solely on AI. Every alert Defender for IoT generates is reviewed by a trained human analyst around the </w:t>
      </w:r>
      <w:r w:rsidRPr="00B96F34">
        <w:rPr>
          <w:sz w:val="28"/>
          <w:szCs w:val="28"/>
        </w:rPr>
        <w:lastRenderedPageBreak/>
        <w:t>clock. That combination eliminates what automated systems alone cannot catch.</w:t>
      </w:r>
    </w:p>
    <w:p w14:paraId="702876EF" w14:textId="1D71ABA4" w:rsidR="00B96F34" w:rsidRPr="00B96F34" w:rsidRDefault="00B96F34" w:rsidP="00B96F34">
      <w:pPr>
        <w:rPr>
          <w:sz w:val="28"/>
          <w:szCs w:val="28"/>
        </w:rPr>
      </w:pPr>
      <w:r w:rsidRPr="00B96F34">
        <w:rPr>
          <w:b/>
          <w:bCs/>
          <w:sz w:val="28"/>
          <w:szCs w:val="28"/>
        </w:rPr>
        <w:t>2. Proactive by design, not reactive by default.</w:t>
      </w:r>
      <w:r w:rsidRPr="00B96F34">
        <w:rPr>
          <w:sz w:val="28"/>
          <w:szCs w:val="28"/>
        </w:rPr>
        <w:t xml:space="preserve"> Rather than waiting for an incident to respond, I proposed a disciplined $1–2M annual investment that continuously reduces exposure to incidents costing $9–29M. The program is built to prevent  not repair.</w:t>
      </w:r>
    </w:p>
    <w:p w14:paraId="5B67B3D2" w14:textId="77777777" w:rsidR="00B96F34" w:rsidRPr="00B96F34" w:rsidRDefault="00B96F34" w:rsidP="00B96F34">
      <w:pPr>
        <w:rPr>
          <w:sz w:val="28"/>
          <w:szCs w:val="28"/>
        </w:rPr>
      </w:pPr>
      <w:r w:rsidRPr="00B96F34">
        <w:rPr>
          <w:b/>
          <w:bCs/>
          <w:sz w:val="28"/>
          <w:szCs w:val="28"/>
        </w:rPr>
        <w:t>3. Built to last beyond any individual.</w:t>
      </w:r>
      <w:r w:rsidRPr="00B96F34">
        <w:rPr>
          <w:sz w:val="28"/>
          <w:szCs w:val="28"/>
        </w:rPr>
        <w:t xml:space="preserve"> Every engagement is backed by a documented OT assurance continuity playbook, a formal knowledge transfer process, and annual independent validation. The program does not walk out the door when a team member does.</w:t>
      </w:r>
    </w:p>
    <w:p w14:paraId="346A6904" w14:textId="77777777" w:rsidR="00B96F34" w:rsidRPr="00B96F34" w:rsidRDefault="00B96F34" w:rsidP="00B96F34">
      <w:pPr>
        <w:rPr>
          <w:sz w:val="28"/>
          <w:szCs w:val="28"/>
        </w:rPr>
      </w:pPr>
      <w:r w:rsidRPr="00B96F34">
        <w:rPr>
          <w:b/>
          <w:bCs/>
          <w:sz w:val="28"/>
          <w:szCs w:val="28"/>
        </w:rPr>
        <w:t>4. Embedded, not parachuted in.</w:t>
      </w:r>
      <w:r w:rsidRPr="00B96F34">
        <w:rPr>
          <w:sz w:val="28"/>
          <w:szCs w:val="28"/>
        </w:rPr>
        <w:t xml:space="preserve"> This program is built on deep institutional knowledge of the Royal Duke environment — its vendors, access patterns, OT baselines, and operational constraints. That context cannot be replicated by a firm arriving for the first time.</w:t>
      </w:r>
    </w:p>
    <w:p w14:paraId="714B7D3E" w14:textId="2153D9B9" w:rsidR="00B96F34" w:rsidRPr="00B96F34" w:rsidRDefault="00B96F34" w:rsidP="00B96F34">
      <w:pPr>
        <w:rPr>
          <w:sz w:val="28"/>
          <w:szCs w:val="28"/>
        </w:rPr>
      </w:pPr>
    </w:p>
    <w:p w14:paraId="7810959A" w14:textId="77777777" w:rsidR="00B96F34" w:rsidRDefault="00B96F34" w:rsidP="00B96F34">
      <w:pPr>
        <w:rPr>
          <w:b/>
          <w:bCs/>
          <w:sz w:val="28"/>
          <w:szCs w:val="28"/>
        </w:rPr>
      </w:pPr>
      <w:r w:rsidRPr="00B96F34">
        <w:rPr>
          <w:b/>
          <w:bCs/>
          <w:sz w:val="28"/>
          <w:szCs w:val="28"/>
        </w:rPr>
        <w:t>Financial Impact</w:t>
      </w:r>
    </w:p>
    <w:p w14:paraId="13EC2CD5" w14:textId="77777777" w:rsidR="00B96F34" w:rsidRPr="00B96F34" w:rsidRDefault="00B96F34" w:rsidP="00B96F34">
      <w:pPr>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1905"/>
      </w:tblGrid>
      <w:tr w:rsidR="00B96F34" w:rsidRPr="00B96F34" w14:paraId="55AB667B" w14:textId="77777777">
        <w:trPr>
          <w:tblHeader/>
          <w:tblCellSpacing w:w="15" w:type="dxa"/>
        </w:trPr>
        <w:tc>
          <w:tcPr>
            <w:tcW w:w="0" w:type="auto"/>
            <w:vAlign w:val="center"/>
            <w:hideMark/>
          </w:tcPr>
          <w:p w14:paraId="2F482C4F" w14:textId="77777777" w:rsidR="00B96F34" w:rsidRPr="00B96F34" w:rsidRDefault="00B96F34" w:rsidP="00B96F34">
            <w:pPr>
              <w:rPr>
                <w:sz w:val="28"/>
                <w:szCs w:val="28"/>
              </w:rPr>
            </w:pPr>
          </w:p>
        </w:tc>
        <w:tc>
          <w:tcPr>
            <w:tcW w:w="0" w:type="auto"/>
            <w:vAlign w:val="center"/>
            <w:hideMark/>
          </w:tcPr>
          <w:p w14:paraId="7ED893CF" w14:textId="77777777" w:rsidR="00B96F34" w:rsidRPr="00B96F34" w:rsidRDefault="00B96F34" w:rsidP="00B96F34">
            <w:pPr>
              <w:rPr>
                <w:b/>
                <w:bCs/>
                <w:sz w:val="28"/>
                <w:szCs w:val="28"/>
              </w:rPr>
            </w:pPr>
            <w:r w:rsidRPr="00B96F34">
              <w:rPr>
                <w:b/>
                <w:bCs/>
                <w:sz w:val="28"/>
                <w:szCs w:val="28"/>
              </w:rPr>
              <w:t>Range</w:t>
            </w:r>
          </w:p>
        </w:tc>
      </w:tr>
      <w:tr w:rsidR="00B96F34" w:rsidRPr="00B96F34" w14:paraId="178F1199" w14:textId="77777777">
        <w:trPr>
          <w:tblCellSpacing w:w="15" w:type="dxa"/>
        </w:trPr>
        <w:tc>
          <w:tcPr>
            <w:tcW w:w="0" w:type="auto"/>
            <w:vAlign w:val="center"/>
            <w:hideMark/>
          </w:tcPr>
          <w:p w14:paraId="2B87674F" w14:textId="77777777" w:rsidR="00B96F34" w:rsidRPr="00B96F34" w:rsidRDefault="00B96F34" w:rsidP="00B96F34">
            <w:pPr>
              <w:rPr>
                <w:sz w:val="28"/>
                <w:szCs w:val="28"/>
              </w:rPr>
            </w:pPr>
            <w:r w:rsidRPr="00B96F34">
              <w:rPr>
                <w:sz w:val="28"/>
                <w:szCs w:val="28"/>
              </w:rPr>
              <w:t>Single incident cost</w:t>
            </w:r>
          </w:p>
        </w:tc>
        <w:tc>
          <w:tcPr>
            <w:tcW w:w="0" w:type="auto"/>
            <w:vAlign w:val="center"/>
            <w:hideMark/>
          </w:tcPr>
          <w:p w14:paraId="04930763" w14:textId="77777777" w:rsidR="00B96F34" w:rsidRPr="00B96F34" w:rsidRDefault="00B96F34" w:rsidP="00B96F34">
            <w:pPr>
              <w:rPr>
                <w:sz w:val="28"/>
                <w:szCs w:val="28"/>
              </w:rPr>
            </w:pPr>
            <w:r w:rsidRPr="00B96F34">
              <w:rPr>
                <w:sz w:val="28"/>
                <w:szCs w:val="28"/>
              </w:rPr>
              <w:t>$9M — $29M</w:t>
            </w:r>
          </w:p>
        </w:tc>
      </w:tr>
      <w:tr w:rsidR="00B96F34" w:rsidRPr="00B96F34" w14:paraId="3BC0021A" w14:textId="77777777">
        <w:trPr>
          <w:tblCellSpacing w:w="15" w:type="dxa"/>
        </w:trPr>
        <w:tc>
          <w:tcPr>
            <w:tcW w:w="0" w:type="auto"/>
            <w:vAlign w:val="center"/>
            <w:hideMark/>
          </w:tcPr>
          <w:p w14:paraId="66A2C9A3" w14:textId="77777777" w:rsidR="00B96F34" w:rsidRPr="00B96F34" w:rsidRDefault="00B96F34" w:rsidP="00B96F34">
            <w:pPr>
              <w:rPr>
                <w:sz w:val="28"/>
                <w:szCs w:val="28"/>
              </w:rPr>
            </w:pPr>
            <w:r w:rsidRPr="00B96F34">
              <w:rPr>
                <w:sz w:val="28"/>
                <w:szCs w:val="28"/>
              </w:rPr>
              <w:t>Year 1 investment</w:t>
            </w:r>
          </w:p>
        </w:tc>
        <w:tc>
          <w:tcPr>
            <w:tcW w:w="0" w:type="auto"/>
            <w:vAlign w:val="center"/>
            <w:hideMark/>
          </w:tcPr>
          <w:p w14:paraId="0E1E4EC1" w14:textId="77777777" w:rsidR="00B96F34" w:rsidRPr="00B96F34" w:rsidRDefault="00B96F34" w:rsidP="00B96F34">
            <w:pPr>
              <w:rPr>
                <w:sz w:val="28"/>
                <w:szCs w:val="28"/>
              </w:rPr>
            </w:pPr>
            <w:r w:rsidRPr="00B96F34">
              <w:rPr>
                <w:sz w:val="28"/>
                <w:szCs w:val="28"/>
              </w:rPr>
              <w:t>$925K — $1.8M</w:t>
            </w:r>
          </w:p>
        </w:tc>
      </w:tr>
      <w:tr w:rsidR="00B96F34" w:rsidRPr="00B96F34" w14:paraId="1F08516A" w14:textId="77777777">
        <w:trPr>
          <w:tblCellSpacing w:w="15" w:type="dxa"/>
        </w:trPr>
        <w:tc>
          <w:tcPr>
            <w:tcW w:w="0" w:type="auto"/>
            <w:vAlign w:val="center"/>
            <w:hideMark/>
          </w:tcPr>
          <w:p w14:paraId="501D7DEE" w14:textId="77777777" w:rsidR="00B96F34" w:rsidRPr="00B96F34" w:rsidRDefault="00B96F34" w:rsidP="00B96F34">
            <w:pPr>
              <w:rPr>
                <w:sz w:val="28"/>
                <w:szCs w:val="28"/>
              </w:rPr>
            </w:pPr>
            <w:r w:rsidRPr="00B96F34">
              <w:rPr>
                <w:sz w:val="28"/>
                <w:szCs w:val="28"/>
              </w:rPr>
              <w:t>Annual operating cost</w:t>
            </w:r>
          </w:p>
        </w:tc>
        <w:tc>
          <w:tcPr>
            <w:tcW w:w="0" w:type="auto"/>
            <w:vAlign w:val="center"/>
            <w:hideMark/>
          </w:tcPr>
          <w:p w14:paraId="1674EF2D" w14:textId="77777777" w:rsidR="00B96F34" w:rsidRPr="00B96F34" w:rsidRDefault="00B96F34" w:rsidP="00B96F34">
            <w:pPr>
              <w:rPr>
                <w:sz w:val="28"/>
                <w:szCs w:val="28"/>
              </w:rPr>
            </w:pPr>
            <w:r w:rsidRPr="00B96F34">
              <w:rPr>
                <w:sz w:val="28"/>
                <w:szCs w:val="28"/>
              </w:rPr>
              <w:t>$500K — $850K</w:t>
            </w:r>
          </w:p>
        </w:tc>
      </w:tr>
      <w:tr w:rsidR="00B96F34" w:rsidRPr="00B96F34" w14:paraId="2F190DCA" w14:textId="77777777">
        <w:trPr>
          <w:tblCellSpacing w:w="15" w:type="dxa"/>
        </w:trPr>
        <w:tc>
          <w:tcPr>
            <w:tcW w:w="0" w:type="auto"/>
            <w:vAlign w:val="center"/>
            <w:hideMark/>
          </w:tcPr>
          <w:p w14:paraId="1D280E9A" w14:textId="77777777" w:rsidR="00B96F34" w:rsidRPr="00B96F34" w:rsidRDefault="00B96F34" w:rsidP="00B96F34">
            <w:pPr>
              <w:rPr>
                <w:sz w:val="28"/>
                <w:szCs w:val="28"/>
              </w:rPr>
            </w:pPr>
            <w:r w:rsidRPr="00B96F34">
              <w:rPr>
                <w:sz w:val="28"/>
                <w:szCs w:val="28"/>
              </w:rPr>
              <w:t>Avoided losses per year</w:t>
            </w:r>
          </w:p>
        </w:tc>
        <w:tc>
          <w:tcPr>
            <w:tcW w:w="0" w:type="auto"/>
            <w:vAlign w:val="center"/>
            <w:hideMark/>
          </w:tcPr>
          <w:p w14:paraId="24C4DB2D" w14:textId="77777777" w:rsidR="00B96F34" w:rsidRPr="00B96F34" w:rsidRDefault="00B96F34" w:rsidP="00B96F34">
            <w:pPr>
              <w:rPr>
                <w:sz w:val="28"/>
                <w:szCs w:val="28"/>
              </w:rPr>
            </w:pPr>
            <w:r w:rsidRPr="00B96F34">
              <w:rPr>
                <w:sz w:val="28"/>
                <w:szCs w:val="28"/>
              </w:rPr>
              <w:t>$2M — $3M</w:t>
            </w:r>
          </w:p>
        </w:tc>
      </w:tr>
      <w:tr w:rsidR="00B96F34" w:rsidRPr="00B96F34" w14:paraId="16CA4AF4" w14:textId="77777777">
        <w:trPr>
          <w:tblCellSpacing w:w="15" w:type="dxa"/>
        </w:trPr>
        <w:tc>
          <w:tcPr>
            <w:tcW w:w="0" w:type="auto"/>
            <w:vAlign w:val="center"/>
            <w:hideMark/>
          </w:tcPr>
          <w:p w14:paraId="6F32B9F3" w14:textId="77777777" w:rsidR="00B96F34" w:rsidRPr="00B96F34" w:rsidRDefault="00B96F34" w:rsidP="00B96F34">
            <w:pPr>
              <w:rPr>
                <w:sz w:val="28"/>
                <w:szCs w:val="28"/>
              </w:rPr>
            </w:pPr>
            <w:r w:rsidRPr="00B96F34">
              <w:rPr>
                <w:sz w:val="28"/>
                <w:szCs w:val="28"/>
              </w:rPr>
              <w:t>Risk reduction by Year 3</w:t>
            </w:r>
          </w:p>
        </w:tc>
        <w:tc>
          <w:tcPr>
            <w:tcW w:w="0" w:type="auto"/>
            <w:vAlign w:val="center"/>
            <w:hideMark/>
          </w:tcPr>
          <w:p w14:paraId="081488A1" w14:textId="77777777" w:rsidR="00B96F34" w:rsidRPr="00B96F34" w:rsidRDefault="00B96F34" w:rsidP="00B96F34">
            <w:pPr>
              <w:rPr>
                <w:sz w:val="28"/>
                <w:szCs w:val="28"/>
              </w:rPr>
            </w:pPr>
            <w:r w:rsidRPr="00B96F34">
              <w:rPr>
                <w:sz w:val="28"/>
                <w:szCs w:val="28"/>
              </w:rPr>
              <w:t>40% — 60%</w:t>
            </w:r>
          </w:p>
        </w:tc>
      </w:tr>
      <w:tr w:rsidR="00B96F34" w:rsidRPr="00B96F34" w14:paraId="5B2D07FA" w14:textId="77777777">
        <w:trPr>
          <w:tblCellSpacing w:w="15" w:type="dxa"/>
        </w:trPr>
        <w:tc>
          <w:tcPr>
            <w:tcW w:w="0" w:type="auto"/>
            <w:vAlign w:val="center"/>
            <w:hideMark/>
          </w:tcPr>
          <w:p w14:paraId="69AA2A89" w14:textId="77777777" w:rsidR="00B96F34" w:rsidRPr="00B96F34" w:rsidRDefault="00B96F34" w:rsidP="00B96F34">
            <w:pPr>
              <w:rPr>
                <w:sz w:val="28"/>
                <w:szCs w:val="28"/>
              </w:rPr>
            </w:pPr>
            <w:r w:rsidRPr="00B96F34">
              <w:rPr>
                <w:sz w:val="28"/>
                <w:szCs w:val="28"/>
              </w:rPr>
              <w:t>ROI after Year 1</w:t>
            </w:r>
          </w:p>
        </w:tc>
        <w:tc>
          <w:tcPr>
            <w:tcW w:w="0" w:type="auto"/>
            <w:vAlign w:val="center"/>
            <w:hideMark/>
          </w:tcPr>
          <w:p w14:paraId="402EB6F1" w14:textId="77777777" w:rsidR="00B96F34" w:rsidRPr="00B96F34" w:rsidRDefault="00B96F34" w:rsidP="00B96F34">
            <w:pPr>
              <w:rPr>
                <w:sz w:val="28"/>
                <w:szCs w:val="28"/>
              </w:rPr>
            </w:pPr>
            <w:r w:rsidRPr="00B96F34">
              <w:rPr>
                <w:sz w:val="28"/>
                <w:szCs w:val="28"/>
              </w:rPr>
              <w:t>2.4x — 6.0x</w:t>
            </w:r>
          </w:p>
        </w:tc>
      </w:tr>
    </w:tbl>
    <w:p w14:paraId="6997E626" w14:textId="2CD2780A" w:rsidR="00B96F34" w:rsidRDefault="00B96F34" w:rsidP="00B96F34">
      <w:pPr>
        <w:rPr>
          <w:sz w:val="28"/>
          <w:szCs w:val="28"/>
        </w:rPr>
      </w:pPr>
    </w:p>
    <w:p w14:paraId="70FD9B7E" w14:textId="77777777" w:rsidR="00B96F34" w:rsidRDefault="00B96F34" w:rsidP="00B96F34">
      <w:pPr>
        <w:rPr>
          <w:sz w:val="28"/>
          <w:szCs w:val="28"/>
        </w:rPr>
      </w:pPr>
    </w:p>
    <w:p w14:paraId="467EB23A" w14:textId="77777777" w:rsidR="00B96F34" w:rsidRDefault="00B96F34" w:rsidP="00B96F34">
      <w:pPr>
        <w:rPr>
          <w:sz w:val="28"/>
          <w:szCs w:val="28"/>
        </w:rPr>
      </w:pPr>
    </w:p>
    <w:p w14:paraId="4BF5E211" w14:textId="77777777" w:rsidR="00B96F34" w:rsidRPr="00B96F34" w:rsidRDefault="00B96F34" w:rsidP="00B96F34">
      <w:pPr>
        <w:rPr>
          <w:sz w:val="28"/>
          <w:szCs w:val="28"/>
        </w:rPr>
      </w:pPr>
    </w:p>
    <w:p w14:paraId="036521F7" w14:textId="77777777" w:rsidR="00B96F34" w:rsidRPr="00B96F34" w:rsidRDefault="00B96F34" w:rsidP="00B96F34">
      <w:pPr>
        <w:rPr>
          <w:b/>
          <w:bCs/>
          <w:sz w:val="28"/>
          <w:szCs w:val="28"/>
        </w:rPr>
      </w:pPr>
      <w:r w:rsidRPr="00B96F34">
        <w:rPr>
          <w:b/>
          <w:bCs/>
          <w:sz w:val="28"/>
          <w:szCs w:val="28"/>
        </w:rPr>
        <w:lastRenderedPageBreak/>
        <w:t>Technologies and Frameworks Referenced</w:t>
      </w:r>
    </w:p>
    <w:p w14:paraId="59D4B242" w14:textId="77777777" w:rsidR="00B96F34" w:rsidRPr="00B96F34" w:rsidRDefault="00B96F34" w:rsidP="00B96F34">
      <w:pPr>
        <w:numPr>
          <w:ilvl w:val="0"/>
          <w:numId w:val="4"/>
        </w:numPr>
        <w:rPr>
          <w:sz w:val="28"/>
          <w:szCs w:val="28"/>
        </w:rPr>
      </w:pPr>
      <w:r w:rsidRPr="00B96F34">
        <w:rPr>
          <w:sz w:val="28"/>
          <w:szCs w:val="28"/>
        </w:rPr>
        <w:t>Microsoft Defender for IoT</w:t>
      </w:r>
    </w:p>
    <w:p w14:paraId="4FC76A4A" w14:textId="77777777" w:rsidR="00B96F34" w:rsidRPr="00B96F34" w:rsidRDefault="00B96F34" w:rsidP="00B96F34">
      <w:pPr>
        <w:numPr>
          <w:ilvl w:val="0"/>
          <w:numId w:val="4"/>
        </w:numPr>
        <w:rPr>
          <w:sz w:val="28"/>
          <w:szCs w:val="28"/>
        </w:rPr>
      </w:pPr>
      <w:r w:rsidRPr="00B96F34">
        <w:rPr>
          <w:sz w:val="28"/>
          <w:szCs w:val="28"/>
        </w:rPr>
        <w:t>NIST Cybersecurity Framework 2.0</w:t>
      </w:r>
    </w:p>
    <w:p w14:paraId="30456A55" w14:textId="77777777" w:rsidR="00B96F34" w:rsidRPr="00B96F34" w:rsidRDefault="00B96F34" w:rsidP="00B96F34">
      <w:pPr>
        <w:numPr>
          <w:ilvl w:val="0"/>
          <w:numId w:val="4"/>
        </w:numPr>
        <w:rPr>
          <w:sz w:val="28"/>
          <w:szCs w:val="28"/>
        </w:rPr>
      </w:pPr>
      <w:r w:rsidRPr="00B96F34">
        <w:rPr>
          <w:sz w:val="28"/>
          <w:szCs w:val="28"/>
        </w:rPr>
        <w:t>Purdue Model for ICS/OT architecture</w:t>
      </w:r>
    </w:p>
    <w:p w14:paraId="720D035C" w14:textId="77777777" w:rsidR="00B96F34" w:rsidRPr="00B96F34" w:rsidRDefault="00B96F34" w:rsidP="00B96F34">
      <w:pPr>
        <w:numPr>
          <w:ilvl w:val="0"/>
          <w:numId w:val="4"/>
        </w:numPr>
        <w:rPr>
          <w:sz w:val="28"/>
          <w:szCs w:val="28"/>
        </w:rPr>
      </w:pPr>
      <w:r w:rsidRPr="00B96F34">
        <w:rPr>
          <w:sz w:val="28"/>
          <w:szCs w:val="28"/>
        </w:rPr>
        <w:t xml:space="preserve">CyberArk / </w:t>
      </w:r>
      <w:proofErr w:type="spellStart"/>
      <w:r w:rsidRPr="00B96F34">
        <w:rPr>
          <w:sz w:val="28"/>
          <w:szCs w:val="28"/>
        </w:rPr>
        <w:t>BeyondTrust</w:t>
      </w:r>
      <w:proofErr w:type="spellEnd"/>
      <w:r w:rsidRPr="00B96F34">
        <w:rPr>
          <w:sz w:val="28"/>
          <w:szCs w:val="28"/>
        </w:rPr>
        <w:t xml:space="preserve"> — Privileged Access Management</w:t>
      </w:r>
    </w:p>
    <w:p w14:paraId="7846E15F" w14:textId="77777777" w:rsidR="00B96F34" w:rsidRPr="00B96F34" w:rsidRDefault="00B96F34" w:rsidP="00B96F34">
      <w:pPr>
        <w:numPr>
          <w:ilvl w:val="0"/>
          <w:numId w:val="4"/>
        </w:numPr>
        <w:rPr>
          <w:sz w:val="28"/>
          <w:szCs w:val="28"/>
        </w:rPr>
      </w:pPr>
      <w:r w:rsidRPr="00B96F34">
        <w:rPr>
          <w:sz w:val="28"/>
          <w:szCs w:val="28"/>
        </w:rPr>
        <w:t>Microsoft Sentinel — SIEM integration</w:t>
      </w:r>
    </w:p>
    <w:p w14:paraId="5240EA94" w14:textId="77777777" w:rsidR="00B96F34" w:rsidRPr="00B96F34" w:rsidRDefault="00B96F34" w:rsidP="00B96F34">
      <w:pPr>
        <w:numPr>
          <w:ilvl w:val="0"/>
          <w:numId w:val="4"/>
        </w:numPr>
        <w:rPr>
          <w:sz w:val="28"/>
          <w:szCs w:val="28"/>
        </w:rPr>
      </w:pPr>
      <w:r w:rsidRPr="00B96F34">
        <w:rPr>
          <w:sz w:val="28"/>
          <w:szCs w:val="28"/>
        </w:rPr>
        <w:t>NERC CIP Standards</w:t>
      </w:r>
    </w:p>
    <w:p w14:paraId="1F740D5A" w14:textId="77777777" w:rsidR="00B96F34" w:rsidRPr="00B96F34" w:rsidRDefault="00B96F34" w:rsidP="00B96F34">
      <w:pPr>
        <w:numPr>
          <w:ilvl w:val="0"/>
          <w:numId w:val="4"/>
        </w:numPr>
        <w:rPr>
          <w:sz w:val="28"/>
          <w:szCs w:val="28"/>
        </w:rPr>
      </w:pPr>
      <w:r w:rsidRPr="00B96F34">
        <w:rPr>
          <w:sz w:val="28"/>
          <w:szCs w:val="28"/>
        </w:rPr>
        <w:t>CISA ICS Advisories</w:t>
      </w:r>
    </w:p>
    <w:p w14:paraId="42310A84" w14:textId="28D449A0" w:rsidR="00B96F34" w:rsidRPr="00B96F34" w:rsidRDefault="00B96F34" w:rsidP="00B96F34">
      <w:pPr>
        <w:rPr>
          <w:sz w:val="28"/>
          <w:szCs w:val="28"/>
        </w:rPr>
      </w:pPr>
    </w:p>
    <w:p w14:paraId="6E6D351B" w14:textId="77777777" w:rsidR="00B96F34" w:rsidRPr="00B96F34" w:rsidRDefault="00B96F34" w:rsidP="00B96F34">
      <w:pPr>
        <w:rPr>
          <w:b/>
          <w:bCs/>
          <w:sz w:val="28"/>
          <w:szCs w:val="28"/>
        </w:rPr>
      </w:pPr>
      <w:r w:rsidRPr="00B96F34">
        <w:rPr>
          <w:b/>
          <w:bCs/>
          <w:sz w:val="28"/>
          <w:szCs w:val="28"/>
        </w:rPr>
        <w:t>Threat Landscape Considered</w:t>
      </w:r>
    </w:p>
    <w:p w14:paraId="6E9B2DC3" w14:textId="77777777" w:rsidR="00B96F34" w:rsidRPr="00B96F34" w:rsidRDefault="00B96F34" w:rsidP="00B96F34">
      <w:pPr>
        <w:numPr>
          <w:ilvl w:val="0"/>
          <w:numId w:val="5"/>
        </w:numPr>
        <w:rPr>
          <w:sz w:val="28"/>
          <w:szCs w:val="28"/>
        </w:rPr>
      </w:pPr>
      <w:r w:rsidRPr="00B96F34">
        <w:rPr>
          <w:b/>
          <w:bCs/>
          <w:sz w:val="28"/>
          <w:szCs w:val="28"/>
        </w:rPr>
        <w:t>Sandworm (Russia)</w:t>
      </w:r>
      <w:r w:rsidRPr="00B96F34">
        <w:rPr>
          <w:sz w:val="28"/>
          <w:szCs w:val="28"/>
        </w:rPr>
        <w:t xml:space="preserve"> — destructive attacks targeting power grid OT infrastructure</w:t>
      </w:r>
    </w:p>
    <w:p w14:paraId="523793D7" w14:textId="77777777" w:rsidR="00B96F34" w:rsidRPr="00B96F34" w:rsidRDefault="00B96F34" w:rsidP="00B96F34">
      <w:pPr>
        <w:numPr>
          <w:ilvl w:val="0"/>
          <w:numId w:val="5"/>
        </w:numPr>
        <w:rPr>
          <w:sz w:val="28"/>
          <w:szCs w:val="28"/>
        </w:rPr>
      </w:pPr>
      <w:r w:rsidRPr="00B96F34">
        <w:rPr>
          <w:b/>
          <w:bCs/>
          <w:sz w:val="28"/>
          <w:szCs w:val="28"/>
        </w:rPr>
        <w:t>Volt Typhoon (China)</w:t>
      </w:r>
      <w:r w:rsidRPr="00B96F34">
        <w:rPr>
          <w:sz w:val="28"/>
          <w:szCs w:val="28"/>
        </w:rPr>
        <w:t xml:space="preserve"> — silent pre-positioning inside critical infrastructure using Living off the Land techniques</w:t>
      </w:r>
    </w:p>
    <w:p w14:paraId="6E1A23C1" w14:textId="75F64C2F" w:rsidR="00B96F34" w:rsidRDefault="00B96F34" w:rsidP="00B96F34">
      <w:pPr>
        <w:numPr>
          <w:ilvl w:val="0"/>
          <w:numId w:val="5"/>
        </w:numPr>
        <w:rPr>
          <w:sz w:val="28"/>
          <w:szCs w:val="28"/>
        </w:rPr>
      </w:pPr>
      <w:r w:rsidRPr="00B96F34">
        <w:rPr>
          <w:b/>
          <w:bCs/>
          <w:sz w:val="28"/>
          <w:szCs w:val="28"/>
        </w:rPr>
        <w:t>Cyber Avengers (Iran)</w:t>
      </w:r>
      <w:r w:rsidRPr="00B96F34">
        <w:rPr>
          <w:sz w:val="28"/>
          <w:szCs w:val="28"/>
        </w:rPr>
        <w:t xml:space="preserve"> — opportunistic attacks exploiting internet-exposed OT devices and default credentials</w:t>
      </w:r>
    </w:p>
    <w:p w14:paraId="1425D90B" w14:textId="77777777" w:rsidR="00B96F34" w:rsidRPr="00B96F34" w:rsidRDefault="00B96F34" w:rsidP="00B96F34">
      <w:pPr>
        <w:ind w:left="720"/>
        <w:rPr>
          <w:sz w:val="28"/>
          <w:szCs w:val="28"/>
        </w:rPr>
      </w:pPr>
    </w:p>
    <w:p w14:paraId="7BDA9C92" w14:textId="77777777" w:rsidR="00B96F34" w:rsidRPr="00B96F34" w:rsidRDefault="00B96F34" w:rsidP="00B96F34">
      <w:pPr>
        <w:rPr>
          <w:b/>
          <w:bCs/>
          <w:sz w:val="28"/>
          <w:szCs w:val="28"/>
        </w:rPr>
      </w:pPr>
      <w:r w:rsidRPr="00B96F34">
        <w:rPr>
          <w:b/>
          <w:bCs/>
          <w:sz w:val="28"/>
          <w:szCs w:val="28"/>
        </w:rPr>
        <w:t>Key Takeaway</w:t>
      </w:r>
    </w:p>
    <w:p w14:paraId="0CB577D1" w14:textId="77777777" w:rsidR="00B96F34" w:rsidRPr="00B96F34" w:rsidRDefault="00B96F34" w:rsidP="00B96F34">
      <w:pPr>
        <w:rPr>
          <w:sz w:val="28"/>
          <w:szCs w:val="28"/>
        </w:rPr>
      </w:pPr>
      <w:r w:rsidRPr="00B96F34">
        <w:rPr>
          <w:sz w:val="28"/>
          <w:szCs w:val="28"/>
        </w:rPr>
        <w:t>Consultants recommend. Vendors deploy. This program operates, validates, and stays.</w:t>
      </w:r>
    </w:p>
    <w:p w14:paraId="28C23A42" w14:textId="73195A89" w:rsidR="00B96F34" w:rsidRPr="00B96F34" w:rsidRDefault="00B96F34" w:rsidP="00B96F34">
      <w:pPr>
        <w:rPr>
          <w:sz w:val="28"/>
          <w:szCs w:val="28"/>
        </w:rPr>
      </w:pPr>
    </w:p>
    <w:p w14:paraId="3E41CBB2" w14:textId="77777777" w:rsidR="00B96F34" w:rsidRPr="00B96F34" w:rsidRDefault="00B96F34" w:rsidP="00B96F34">
      <w:pPr>
        <w:rPr>
          <w:sz w:val="28"/>
          <w:szCs w:val="28"/>
        </w:rPr>
      </w:pPr>
      <w:r w:rsidRPr="00B96F34">
        <w:rPr>
          <w:i/>
          <w:iCs/>
          <w:sz w:val="28"/>
          <w:szCs w:val="28"/>
        </w:rPr>
        <w:t>This project was developed as part of the AIS Student Chapter Leadership Conference National Competition — Florida International University. I served as the technical lead responsible for all mitigation strategies, AI integration, and technical architecture.</w:t>
      </w:r>
    </w:p>
    <w:p w14:paraId="1EECF823" w14:textId="514179C4" w:rsidR="0062527A" w:rsidRPr="00B96F34" w:rsidRDefault="0062527A">
      <w:pPr>
        <w:rPr>
          <w:sz w:val="28"/>
          <w:szCs w:val="28"/>
        </w:rPr>
      </w:pPr>
    </w:p>
    <w:sectPr w:rsidR="0062527A" w:rsidRPr="00B96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41B"/>
    <w:multiLevelType w:val="multilevel"/>
    <w:tmpl w:val="EDC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47DEC"/>
    <w:multiLevelType w:val="multilevel"/>
    <w:tmpl w:val="435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335D0"/>
    <w:multiLevelType w:val="multilevel"/>
    <w:tmpl w:val="4EF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5628D"/>
    <w:multiLevelType w:val="multilevel"/>
    <w:tmpl w:val="060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B1B70"/>
    <w:multiLevelType w:val="multilevel"/>
    <w:tmpl w:val="986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377600">
    <w:abstractNumId w:val="1"/>
  </w:num>
  <w:num w:numId="2" w16cid:durableId="1363092397">
    <w:abstractNumId w:val="3"/>
  </w:num>
  <w:num w:numId="3" w16cid:durableId="54554444">
    <w:abstractNumId w:val="4"/>
  </w:num>
  <w:num w:numId="4" w16cid:durableId="94054926">
    <w:abstractNumId w:val="2"/>
  </w:num>
  <w:num w:numId="5" w16cid:durableId="37250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34"/>
    <w:rsid w:val="0062527A"/>
    <w:rsid w:val="007205A4"/>
    <w:rsid w:val="0089541B"/>
    <w:rsid w:val="00B13A20"/>
    <w:rsid w:val="00B96F3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218C"/>
  <w15:chartTrackingRefBased/>
  <w15:docId w15:val="{BA160156-2D25-4BCB-8879-4659BB53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F34"/>
    <w:rPr>
      <w:rFonts w:eastAsiaTheme="majorEastAsia" w:cstheme="majorBidi"/>
      <w:color w:val="272727" w:themeColor="text1" w:themeTint="D8"/>
    </w:rPr>
  </w:style>
  <w:style w:type="paragraph" w:styleId="Title">
    <w:name w:val="Title"/>
    <w:basedOn w:val="Normal"/>
    <w:next w:val="Normal"/>
    <w:link w:val="TitleChar"/>
    <w:uiPriority w:val="10"/>
    <w:qFormat/>
    <w:rsid w:val="00B96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F34"/>
    <w:pPr>
      <w:spacing w:before="160"/>
      <w:jc w:val="center"/>
    </w:pPr>
    <w:rPr>
      <w:i/>
      <w:iCs/>
      <w:color w:val="404040" w:themeColor="text1" w:themeTint="BF"/>
    </w:rPr>
  </w:style>
  <w:style w:type="character" w:customStyle="1" w:styleId="QuoteChar">
    <w:name w:val="Quote Char"/>
    <w:basedOn w:val="DefaultParagraphFont"/>
    <w:link w:val="Quote"/>
    <w:uiPriority w:val="29"/>
    <w:rsid w:val="00B96F34"/>
    <w:rPr>
      <w:i/>
      <w:iCs/>
      <w:color w:val="404040" w:themeColor="text1" w:themeTint="BF"/>
    </w:rPr>
  </w:style>
  <w:style w:type="paragraph" w:styleId="ListParagraph">
    <w:name w:val="List Paragraph"/>
    <w:basedOn w:val="Normal"/>
    <w:uiPriority w:val="34"/>
    <w:qFormat/>
    <w:rsid w:val="00B96F34"/>
    <w:pPr>
      <w:ind w:left="720"/>
      <w:contextualSpacing/>
    </w:pPr>
  </w:style>
  <w:style w:type="character" w:styleId="IntenseEmphasis">
    <w:name w:val="Intense Emphasis"/>
    <w:basedOn w:val="DefaultParagraphFont"/>
    <w:uiPriority w:val="21"/>
    <w:qFormat/>
    <w:rsid w:val="00B96F34"/>
    <w:rPr>
      <w:i/>
      <w:iCs/>
      <w:color w:val="2F5496" w:themeColor="accent1" w:themeShade="BF"/>
    </w:rPr>
  </w:style>
  <w:style w:type="paragraph" w:styleId="IntenseQuote">
    <w:name w:val="Intense Quote"/>
    <w:basedOn w:val="Normal"/>
    <w:next w:val="Normal"/>
    <w:link w:val="IntenseQuoteChar"/>
    <w:uiPriority w:val="30"/>
    <w:qFormat/>
    <w:rsid w:val="00B96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F34"/>
    <w:rPr>
      <w:i/>
      <w:iCs/>
      <w:color w:val="2F5496" w:themeColor="accent1" w:themeShade="BF"/>
    </w:rPr>
  </w:style>
  <w:style w:type="character" w:styleId="IntenseReference">
    <w:name w:val="Intense Reference"/>
    <w:basedOn w:val="DefaultParagraphFont"/>
    <w:uiPriority w:val="32"/>
    <w:qFormat/>
    <w:rsid w:val="00B96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1064</Words>
  <Characters>6066</Characters>
  <Application>Microsoft Office Word</Application>
  <DocSecurity>0</DocSecurity>
  <Lines>50</Lines>
  <Paragraphs>14</Paragraphs>
  <ScaleCrop>false</ScaleCrop>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litumbe gael</dc:creator>
  <cp:keywords/>
  <dc:description/>
  <cp:lastModifiedBy>litumbe gael</cp:lastModifiedBy>
  <cp:revision>1</cp:revision>
  <dcterms:created xsi:type="dcterms:W3CDTF">2026-03-29T05:28:00Z</dcterms:created>
  <dcterms:modified xsi:type="dcterms:W3CDTF">2026-03-29T05:33:00Z</dcterms:modified>
</cp:coreProperties>
</file>