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Estructura del proyecto — MCH Río Blanco 100 kW</w:t>
      </w:r>
    </w:p>
    <w:p>
      <w:pPr>
        <w:spacing w:after="40"/>
      </w:pPr>
      <w:r>
        <w:t>Formato: adaptado a la división por capítulos del expediente residencial de referencia.</w:t>
      </w:r>
    </w:p>
    <w:p>
      <w:pPr>
        <w:spacing w:after="40"/>
      </w:pPr>
      <w:r>
        <w:t>Proyecto: Microcentral hidroeléctrica Río Blanco, Ollachea, Carabaya, Puno.</w:t>
      </w:r>
    </w:p>
    <w:p>
      <w:pPr>
        <w:spacing w:after="40"/>
      </w:pPr>
      <w:r>
        <w:t>Etapa: prefactibilidad académica.</w:t>
      </w:r>
    </w:p>
    <w:p>
      <w:pPr>
        <w:pStyle w:val="Heading1"/>
      </w:pPr>
      <w:r>
        <w:t>Índice general propuesto</w:t>
      </w:r>
    </w:p>
    <w:p>
      <w:pPr>
        <w:pStyle w:val="Heading2"/>
      </w:pPr>
      <w:r>
        <w:t>CAPÍTULO I. MEMORIA DESCRIPTIVA</w:t>
      </w:r>
    </w:p>
    <w:p>
      <w:pPr>
        <w:spacing w:after="20"/>
        <w:ind w:left="259"/>
      </w:pPr>
      <w:r>
        <w:t>1.1 Introducción</w:t>
      </w:r>
    </w:p>
    <w:p>
      <w:pPr>
        <w:spacing w:after="20"/>
        <w:ind w:left="259"/>
      </w:pPr>
      <w:r>
        <w:t>1.2 Datos generales del proyecto</w:t>
      </w:r>
    </w:p>
    <w:p>
      <w:pPr>
        <w:spacing w:after="20"/>
        <w:ind w:left="259"/>
      </w:pPr>
      <w:r>
        <w:t>1.2.1 Ubicación del proyecto y cartografía de referencia</w:t>
      </w:r>
    </w:p>
    <w:p>
      <w:pPr>
        <w:spacing w:after="20"/>
        <w:ind w:left="259"/>
      </w:pPr>
      <w:r>
        <w:t>1.3 Objetivos</w:t>
      </w:r>
    </w:p>
    <w:p>
      <w:pPr>
        <w:spacing w:after="20"/>
        <w:ind w:left="259"/>
      </w:pPr>
      <w:r>
        <w:t>1.4 Descripción del aprovechamiento hidroeléctrico</w:t>
      </w:r>
    </w:p>
    <w:p>
      <w:pPr>
        <w:spacing w:after="20"/>
        <w:ind w:left="259"/>
      </w:pPr>
      <w:r>
        <w:t>1.5 Obras hidráulicas propuestas</w:t>
      </w:r>
    </w:p>
    <w:p>
      <w:pPr>
        <w:spacing w:after="20"/>
        <w:ind w:left="259"/>
      </w:pPr>
      <w:r>
        <w:t>1.6 Equipo electromecánico</w:t>
      </w:r>
    </w:p>
    <w:p>
      <w:pPr>
        <w:spacing w:after="20"/>
        <w:ind w:left="259"/>
      </w:pPr>
      <w:r>
        <w:t>1.7 Sistema eléctrico y evacuación de energía</w:t>
      </w:r>
    </w:p>
    <w:p>
      <w:pPr>
        <w:spacing w:after="20"/>
        <w:ind w:left="259"/>
      </w:pPr>
      <w:r>
        <w:t>1.8 Operación prevista</w:t>
      </w:r>
    </w:p>
    <w:p>
      <w:pPr>
        <w:spacing w:after="20"/>
        <w:ind w:left="259"/>
      </w:pPr>
      <w:r>
        <w:t>1.9 Aspectos ambientales, sociales y permisos</w:t>
      </w:r>
    </w:p>
    <w:p>
      <w:pPr>
        <w:spacing w:after="20"/>
        <w:ind w:left="259"/>
      </w:pPr>
      <w:r>
        <w:t>1.10 Alcances, limitaciones y datos por confirmar</w:t>
      </w:r>
    </w:p>
    <w:p>
      <w:pPr>
        <w:spacing w:before="40" w:after="100"/>
        <w:ind w:left="230"/>
      </w:pPr>
      <w:r>
        <w:rPr>
          <w:i/>
          <w:color w:val="4B5F6E"/>
        </w:rPr>
        <w:t>Contenido existente: capítulos I y II de Capítulos I–II en Word, capítulo I.</w:t>
      </w:r>
    </w:p>
    <w:p>
      <w:pPr>
        <w:pStyle w:val="Heading2"/>
      </w:pPr>
      <w:r>
        <w:t>CAPÍTULO II. CÁLCULOS JUSTIFICATIVOS</w:t>
      </w:r>
    </w:p>
    <w:p>
      <w:pPr>
        <w:spacing w:after="20"/>
        <w:ind w:left="259"/>
      </w:pPr>
      <w:r>
        <w:t>2.1 Alcance del cálculo</w:t>
      </w:r>
    </w:p>
    <w:p>
      <w:pPr>
        <w:spacing w:after="20"/>
        <w:ind w:left="259"/>
      </w:pPr>
      <w:r>
        <w:t>2.2 Premisas y parámetros adoptados</w:t>
      </w:r>
    </w:p>
    <w:p>
      <w:pPr>
        <w:spacing w:after="20"/>
        <w:ind w:left="259"/>
      </w:pPr>
      <w:r>
        <w:t>2.3 Fórmulas empleadas</w:t>
      </w:r>
    </w:p>
    <w:p>
      <w:pPr>
        <w:spacing w:after="20"/>
        <w:ind w:left="259"/>
      </w:pPr>
      <w:r>
        <w:t>2.4 Disponibilidad hídrica y caudal de diseño</w:t>
      </w:r>
    </w:p>
    <w:p>
      <w:pPr>
        <w:spacing w:after="20"/>
        <w:ind w:left="259"/>
      </w:pPr>
      <w:r>
        <w:t>2.5 Verificación del canal por Manning</w:t>
      </w:r>
    </w:p>
    <w:p>
      <w:pPr>
        <w:spacing w:after="20"/>
        <w:ind w:left="259"/>
      </w:pPr>
      <w:r>
        <w:t>2.6 Tubería forzada, pérdidas y salto neto</w:t>
      </w:r>
    </w:p>
    <w:p>
      <w:pPr>
        <w:spacing w:after="20"/>
        <w:ind w:left="259"/>
      </w:pPr>
      <w:r>
        <w:t>2.7 Selección y potencia de turbina Pelton</w:t>
      </w:r>
    </w:p>
    <w:p>
      <w:pPr>
        <w:spacing w:after="20"/>
        <w:ind w:left="259"/>
      </w:pPr>
      <w:r>
        <w:t>2.8 Golpe de ariete y espesor preliminar</w:t>
      </w:r>
    </w:p>
    <w:p>
      <w:pPr>
        <w:spacing w:after="20"/>
        <w:ind w:left="259"/>
      </w:pPr>
      <w:r>
        <w:t>2.9 Generador, transformador y corrientes</w:t>
      </w:r>
    </w:p>
    <w:p>
      <w:pPr>
        <w:spacing w:after="20"/>
        <w:ind w:left="259"/>
      </w:pPr>
      <w:r>
        <w:t>2.10 Energía y evaluación económica de escenario</w:t>
      </w:r>
    </w:p>
    <w:p>
      <w:pPr>
        <w:spacing w:after="20"/>
        <w:ind w:left="259"/>
      </w:pPr>
      <w:r>
        <w:t>2.11 Observaciones de cálculo y validaciones pendientes</w:t>
      </w:r>
    </w:p>
    <w:p>
      <w:pPr>
        <w:spacing w:before="40" w:after="100"/>
        <w:ind w:left="230"/>
      </w:pPr>
      <w:r>
        <w:rPr>
          <w:i/>
          <w:color w:val="4B5F6E"/>
        </w:rPr>
        <w:t>Contenido existente: capítulos I–II en PDF; Anexo C de cálculos.</w:t>
      </w:r>
    </w:p>
    <w:p>
      <w:pPr>
        <w:pStyle w:val="Heading2"/>
      </w:pPr>
      <w:r>
        <w:t>CAPÍTULO III. ESPECIFICACIONES TÉCNICAS DE SUMINISTRO DE MATERIALES</w:t>
      </w:r>
    </w:p>
    <w:p>
      <w:pPr>
        <w:spacing w:after="20"/>
        <w:ind w:left="259"/>
      </w:pPr>
      <w:r>
        <w:t>3.1 Alcance y criterios de selección</w:t>
      </w:r>
    </w:p>
    <w:p>
      <w:pPr>
        <w:spacing w:after="20"/>
        <w:ind w:left="259"/>
      </w:pPr>
      <w:r>
        <w:t>3.2 Concreto y materiales para obras civiles</w:t>
      </w:r>
    </w:p>
    <w:p>
      <w:pPr>
        <w:spacing w:after="20"/>
        <w:ind w:left="259"/>
      </w:pPr>
      <w:r>
        <w:t>3.3 Tuberías, válvulas y accesorios hidráulicos</w:t>
      </w:r>
    </w:p>
    <w:p>
      <w:pPr>
        <w:spacing w:after="20"/>
        <w:ind w:left="259"/>
      </w:pPr>
      <w:r>
        <w:t>3.4 Turbina Pelton, inyectores y regulador</w:t>
      </w:r>
    </w:p>
    <w:p>
      <w:pPr>
        <w:spacing w:after="20"/>
        <w:ind w:left="259"/>
      </w:pPr>
      <w:r>
        <w:t>3.5 Generador, tableros y protecciones</w:t>
      </w:r>
    </w:p>
    <w:p>
      <w:pPr>
        <w:spacing w:after="20"/>
        <w:ind w:left="259"/>
      </w:pPr>
      <w:r>
        <w:t>3.6 Transformador y materiales de evacuación</w:t>
      </w:r>
    </w:p>
    <w:p>
      <w:pPr>
        <w:spacing w:after="20"/>
        <w:ind w:left="259"/>
      </w:pPr>
      <w:r>
        <w:t>3.7 Recepción, certificados y control de calidad</w:t>
      </w:r>
    </w:p>
    <w:p>
      <w:pPr>
        <w:spacing w:before="40" w:after="100"/>
        <w:ind w:left="230"/>
      </w:pPr>
      <w:r>
        <w:rPr>
          <w:i/>
          <w:color w:val="4B5F6E"/>
        </w:rPr>
        <w:t>Contenido de referencia: Anexo E de especificaciones electromecánicas. Las fichas comerciales y especificaciones civiles completas están pendientes.</w:t>
      </w:r>
    </w:p>
    <w:p>
      <w:pPr>
        <w:pStyle w:val="Heading2"/>
      </w:pPr>
      <w:r>
        <w:t>CAPÍTULO IV. ESPECIFICACIONES TÉCNICAS DE MONTAJE</w:t>
      </w:r>
    </w:p>
    <w:p>
      <w:pPr>
        <w:spacing w:after="20"/>
        <w:ind w:left="259"/>
      </w:pPr>
      <w:r>
        <w:t>4.1 Alcance y condiciones previas</w:t>
      </w:r>
    </w:p>
    <w:p>
      <w:pPr>
        <w:spacing w:after="20"/>
        <w:ind w:left="259"/>
      </w:pPr>
      <w:r>
        <w:t>4.2 Replanteo y preparación del emplazamiento</w:t>
      </w:r>
    </w:p>
    <w:p>
      <w:pPr>
        <w:spacing w:after="20"/>
        <w:ind w:left="259"/>
      </w:pPr>
      <w:r>
        <w:t>4.3 Construcción de captación, desarenador y canal</w:t>
      </w:r>
    </w:p>
    <w:p>
      <w:pPr>
        <w:spacing w:after="20"/>
        <w:ind w:left="259"/>
      </w:pPr>
      <w:r>
        <w:t>4.4 Instalación de cámara de carga y tubería forzada</w:t>
      </w:r>
    </w:p>
    <w:p>
      <w:pPr>
        <w:spacing w:after="20"/>
        <w:ind w:left="259"/>
      </w:pPr>
      <w:r>
        <w:t>4.5 Montaje de turbina, generador y sistema de regulación</w:t>
      </w:r>
    </w:p>
    <w:p>
      <w:pPr>
        <w:spacing w:after="20"/>
        <w:ind w:left="259"/>
      </w:pPr>
      <w:r>
        <w:t>4.6 Montaje eléctrico, protecciones y puesta a tierra</w:t>
      </w:r>
    </w:p>
    <w:p>
      <w:pPr>
        <w:spacing w:after="20"/>
        <w:ind w:left="259"/>
      </w:pPr>
      <w:r>
        <w:t>4.7 Pruebas hidráulicas, eléctricas y puesta en servicio</w:t>
      </w:r>
    </w:p>
    <w:p>
      <w:pPr>
        <w:spacing w:after="20"/>
        <w:ind w:left="259"/>
      </w:pPr>
      <w:r>
        <w:t>4.8 Seguridad, calidad y registros de obra</w:t>
      </w:r>
    </w:p>
    <w:p>
      <w:pPr>
        <w:spacing w:before="40" w:after="100"/>
        <w:ind w:left="230"/>
      </w:pPr>
      <w:r>
        <w:rPr>
          <w:i/>
          <w:color w:val="4B5F6E"/>
        </w:rPr>
        <w:t>Estado: estructura definida; los procedimientos de ejecución y pruebas requieren ingeniería de detalle, especificaciones de fabricante y verificación del emplazamiento.</w:t>
      </w:r>
    </w:p>
    <w:p>
      <w:pPr>
        <w:pStyle w:val="Heading2"/>
      </w:pPr>
      <w:r>
        <w:t>CAPÍTULO V. CRONOGRAMA</w:t>
      </w:r>
    </w:p>
    <w:p>
      <w:pPr>
        <w:spacing w:after="20"/>
        <w:ind w:left="259"/>
      </w:pPr>
      <w:r>
        <w:t>5.1 Alcance y supuestos de programación</w:t>
      </w:r>
    </w:p>
    <w:p>
      <w:pPr>
        <w:spacing w:after="20"/>
        <w:ind w:left="259"/>
      </w:pPr>
      <w:r>
        <w:t>5.2 Estudios de Gate 0: hidrología, topografía y geotecnia</w:t>
      </w:r>
    </w:p>
    <w:p>
      <w:pPr>
        <w:spacing w:after="20"/>
        <w:ind w:left="259"/>
      </w:pPr>
      <w:r>
        <w:t>5.3 Factibilidad y permisos</w:t>
      </w:r>
    </w:p>
    <w:p>
      <w:pPr>
        <w:spacing w:after="20"/>
        <w:ind w:left="259"/>
      </w:pPr>
      <w:r>
        <w:t>5.4 Ingeniería de detalle y contratación</w:t>
      </w:r>
    </w:p>
    <w:p>
      <w:pPr>
        <w:spacing w:after="20"/>
        <w:ind w:left="259"/>
      </w:pPr>
      <w:r>
        <w:t>5.5 Construcción, montaje y puesta en servicio</w:t>
      </w:r>
    </w:p>
    <w:p>
      <w:pPr>
        <w:spacing w:before="40" w:after="100"/>
        <w:ind w:left="230"/>
      </w:pPr>
      <w:r>
        <w:rPr>
          <w:i/>
          <w:color w:val="4B5F6E"/>
        </w:rPr>
        <w:t>Estado: no se asignan duraciones contractuales sin cotizaciones, permisos y definición del alcance.</w:t>
      </w:r>
    </w:p>
    <w:p>
      <w:pPr>
        <w:pStyle w:val="Heading2"/>
      </w:pPr>
      <w:r>
        <w:t>CAPÍTULO VI. METRADO</w:t>
      </w:r>
    </w:p>
    <w:p>
      <w:pPr>
        <w:spacing w:after="20"/>
        <w:ind w:left="259"/>
      </w:pPr>
      <w:r>
        <w:t>6.1 Alcance y criterios de medición</w:t>
      </w:r>
    </w:p>
    <w:p>
      <w:pPr>
        <w:spacing w:after="20"/>
        <w:ind w:left="259"/>
      </w:pPr>
      <w:r>
        <w:t>6.2 Obras de captación y desarenado</w:t>
      </w:r>
    </w:p>
    <w:p>
      <w:pPr>
        <w:spacing w:after="20"/>
        <w:ind w:left="259"/>
      </w:pPr>
      <w:r>
        <w:t>6.3 Canal y cámara de carga</w:t>
      </w:r>
    </w:p>
    <w:p>
      <w:pPr>
        <w:spacing w:after="20"/>
        <w:ind w:left="259"/>
      </w:pPr>
      <w:r>
        <w:t>6.4 Tubería, anclajes y accesorios</w:t>
      </w:r>
    </w:p>
    <w:p>
      <w:pPr>
        <w:spacing w:after="20"/>
        <w:ind w:left="259"/>
      </w:pPr>
      <w:r>
        <w:t>6.5 Casa de máquinas y equipos</w:t>
      </w:r>
    </w:p>
    <w:p>
      <w:pPr>
        <w:spacing w:after="20"/>
        <w:ind w:left="259"/>
      </w:pPr>
      <w:r>
        <w:t>6.6 Instalaciones eléctricas y evacuación</w:t>
      </w:r>
    </w:p>
    <w:p>
      <w:pPr>
        <w:spacing w:after="20"/>
        <w:ind w:left="259"/>
      </w:pPr>
      <w:r>
        <w:t>6.7 Resumen de metrados</w:t>
      </w:r>
    </w:p>
    <w:p>
      <w:pPr>
        <w:spacing w:before="40" w:after="100"/>
        <w:ind w:left="230"/>
      </w:pPr>
      <w:r>
        <w:rPr>
          <w:i/>
          <w:color w:val="4B5F6E"/>
        </w:rPr>
        <w:t>Contenido de referencia: Anexo D, presupuesto y APU. Los metrados requieren planos y levantamientos validados.</w:t>
      </w:r>
    </w:p>
    <w:p>
      <w:pPr>
        <w:pStyle w:val="Heading2"/>
      </w:pPr>
      <w:r>
        <w:t>CAPÍTULO VII. PLANOS Y LÁMINAS DE DETALLE</w:t>
      </w:r>
    </w:p>
    <w:p>
      <w:pPr>
        <w:spacing w:after="20"/>
        <w:ind w:left="259"/>
      </w:pPr>
      <w:r>
        <w:t>7.1 Ubicación y cartografía</w:t>
      </w:r>
    </w:p>
    <w:p>
      <w:pPr>
        <w:spacing w:after="20"/>
        <w:ind w:left="259"/>
      </w:pPr>
      <w:r>
        <w:t>7.2 Esquema general de obras hidráulicas</w:t>
      </w:r>
    </w:p>
    <w:p>
      <w:pPr>
        <w:spacing w:after="20"/>
        <w:ind w:left="259"/>
      </w:pPr>
      <w:r>
        <w:t>7.3 Captación y desarenador</w:t>
      </w:r>
    </w:p>
    <w:p>
      <w:pPr>
        <w:spacing w:after="20"/>
        <w:ind w:left="259"/>
      </w:pPr>
      <w:r>
        <w:t>7.4 Perfil de conducción y tubería forzada</w:t>
      </w:r>
    </w:p>
    <w:p>
      <w:pPr>
        <w:spacing w:after="20"/>
        <w:ind w:left="259"/>
      </w:pPr>
      <w:r>
        <w:t>7.5 Casa de máquinas y grupo Pelton</w:t>
      </w:r>
    </w:p>
    <w:p>
      <w:pPr>
        <w:spacing w:after="20"/>
        <w:ind w:left="259"/>
      </w:pPr>
      <w:r>
        <w:t>7.6 Diagrama unifilar y puesta a tierra</w:t>
      </w:r>
    </w:p>
    <w:p>
      <w:pPr>
        <w:spacing w:after="20"/>
        <w:ind w:left="259"/>
      </w:pPr>
      <w:r>
        <w:t>7.7 Subestación conceptual</w:t>
      </w:r>
    </w:p>
    <w:p>
      <w:pPr>
        <w:spacing w:before="40" w:after="100"/>
        <w:ind w:left="230"/>
      </w:pPr>
      <w:r>
        <w:rPr>
          <w:i/>
          <w:color w:val="4B5F6E"/>
        </w:rPr>
        <w:t>Contenido de referencia: Anexo A: cartografía y planos. Son láminas conceptuales, no planos aprobados para construcción.</w:t>
      </w:r>
    </w:p>
    <w:p>
      <w:pPr>
        <w:pStyle w:val="Heading2"/>
      </w:pPr>
      <w:r>
        <w:t>CAPÍTULO VIII. CONCLUSIONES, RECOMENDACIONES Y BIBLIOGRAFÍA</w:t>
      </w:r>
    </w:p>
    <w:p>
      <w:pPr>
        <w:spacing w:after="20"/>
        <w:ind w:left="259"/>
      </w:pPr>
      <w:r>
        <w:t>8.1 Conclusiones técnicas</w:t>
      </w:r>
    </w:p>
    <w:p>
      <w:pPr>
        <w:spacing w:after="20"/>
        <w:ind w:left="259"/>
      </w:pPr>
      <w:r>
        <w:t>8.2 Recomendaciones y validaciones previas a factibilidad</w:t>
      </w:r>
    </w:p>
    <w:p>
      <w:pPr>
        <w:spacing w:after="20"/>
        <w:ind w:left="259"/>
      </w:pPr>
      <w:r>
        <w:t>8.3 Fuentes bibliográficas, técnicas y normativas</w:t>
      </w:r>
    </w:p>
    <w:p>
      <w:pPr>
        <w:spacing w:before="40" w:after="100"/>
        <w:ind w:left="230"/>
      </w:pPr>
      <w:r>
        <w:rPr>
          <w:i/>
          <w:color w:val="4B5F6E"/>
        </w:rPr>
        <w:t>Contenido existente: Informe de prefactibilidad y auditoría documental.</w:t>
      </w:r>
    </w:p>
    <w:p>
      <w:pPr>
        <w:pStyle w:val="Heading2"/>
      </w:pPr>
      <w:r>
        <w:t>CAPÍTULO IX. PRESUPUESTO ESTIMADO</w:t>
      </w:r>
    </w:p>
    <w:p>
      <w:pPr>
        <w:spacing w:after="20"/>
        <w:ind w:left="259"/>
      </w:pPr>
      <w:r>
        <w:t>9.1 Alcance del presupuesto</w:t>
      </w:r>
    </w:p>
    <w:p>
      <w:pPr>
        <w:spacing w:after="20"/>
        <w:ind w:left="259"/>
      </w:pPr>
      <w:r>
        <w:t>9.2 Costos directos por partidas</w:t>
      </w:r>
    </w:p>
    <w:p>
      <w:pPr>
        <w:spacing w:after="20"/>
        <w:ind w:left="259"/>
      </w:pPr>
      <w:r>
        <w:t>9.3 Costos indirectos, contingencias y conexión</w:t>
      </w:r>
    </w:p>
    <w:p>
      <w:pPr>
        <w:spacing w:after="20"/>
        <w:ind w:left="259"/>
      </w:pPr>
      <w:r>
        <w:t>9.4 Resumen de inversión y supuestos</w:t>
      </w:r>
    </w:p>
    <w:p>
      <w:pPr>
        <w:spacing w:before="40" w:after="100"/>
        <w:ind w:left="230"/>
      </w:pPr>
      <w:r>
        <w:rPr>
          <w:i/>
          <w:color w:val="4B5F6E"/>
        </w:rPr>
        <w:t>Contenido de referencia: Anexo D, presupuesto y APU. El CAPEX del escenario es USD 245 800; no está respaldado por cotizaciones verificables.</w:t>
      </w:r>
    </w:p>
    <w:p>
      <w:pPr>
        <w:pStyle w:val="Heading2"/>
      </w:pPr>
      <w:r>
        <w:t>CAPÍTULO X. ESPECIFICACIONES TÉCNICAS DE PARTIDAS</w:t>
      </w:r>
    </w:p>
    <w:p>
      <w:pPr>
        <w:spacing w:after="20"/>
        <w:ind w:left="259"/>
      </w:pPr>
      <w:r>
        <w:t>10.1 Obras preliminares y movimiento de tierras</w:t>
      </w:r>
    </w:p>
    <w:p>
      <w:pPr>
        <w:spacing w:after="20"/>
        <w:ind w:left="259"/>
      </w:pPr>
      <w:r>
        <w:t>10.2 Concreto y obras hidráulicas</w:t>
      </w:r>
    </w:p>
    <w:p>
      <w:pPr>
        <w:spacing w:after="20"/>
        <w:ind w:left="259"/>
      </w:pPr>
      <w:r>
        <w:t>10.3 Suministro e instalación de tubería forzada</w:t>
      </w:r>
    </w:p>
    <w:p>
      <w:pPr>
        <w:spacing w:after="20"/>
        <w:ind w:left="259"/>
      </w:pPr>
      <w:r>
        <w:t>10.4 Suministro y montaje del grupo turbina-generador</w:t>
      </w:r>
    </w:p>
    <w:p>
      <w:pPr>
        <w:spacing w:after="20"/>
        <w:ind w:left="259"/>
      </w:pPr>
      <w:r>
        <w:t>10.5 Instalaciones eléctricas, control y protección</w:t>
      </w:r>
    </w:p>
    <w:p>
      <w:pPr>
        <w:spacing w:after="20"/>
        <w:ind w:left="259"/>
      </w:pPr>
      <w:r>
        <w:t>10.6 Pruebas, medición y recepción</w:t>
      </w:r>
    </w:p>
    <w:p>
      <w:pPr>
        <w:spacing w:before="40" w:after="100"/>
        <w:ind w:left="230"/>
      </w:pPr>
      <w:r>
        <w:rPr>
          <w:i/>
          <w:color w:val="4B5F6E"/>
        </w:rPr>
        <w:t>Estado: desarrollar junto con metrados, planos de detalle y cotizaciones; no se presenta como especificación contractual en esta etapa.</w:t>
      </w:r>
    </w:p>
    <w:p>
      <w:pPr>
        <w:pStyle w:val="Heading2"/>
      </w:pPr>
      <w:r>
        <w:t>CAPÍTULO XI. TÉRMINOS DE REFERENCIA</w:t>
      </w:r>
    </w:p>
    <w:p>
      <w:pPr>
        <w:spacing w:after="20"/>
        <w:ind w:left="259"/>
      </w:pPr>
      <w:r>
        <w:t>11.1 Servicio de validación hidrológica y aforos</w:t>
      </w:r>
    </w:p>
    <w:p>
      <w:pPr>
        <w:spacing w:after="20"/>
        <w:ind w:left="259"/>
      </w:pPr>
      <w:r>
        <w:t>11.2 Levantamiento topográfico y geodésico</w:t>
      </w:r>
    </w:p>
    <w:p>
      <w:pPr>
        <w:spacing w:after="20"/>
        <w:ind w:left="259"/>
      </w:pPr>
      <w:r>
        <w:t>11.3 Reconocimiento geológico y geotécnico</w:t>
      </w:r>
    </w:p>
    <w:p>
      <w:pPr>
        <w:spacing w:after="20"/>
        <w:ind w:left="259"/>
      </w:pPr>
      <w:r>
        <w:t>11.4 Evaluación ambiental y social</w:t>
      </w:r>
    </w:p>
    <w:p>
      <w:pPr>
        <w:spacing w:after="20"/>
        <w:ind w:left="259"/>
      </w:pPr>
      <w:r>
        <w:t>11.5 Estudios de conexión y coordinación con distribuidora</w:t>
      </w:r>
    </w:p>
    <w:p>
      <w:pPr>
        <w:spacing w:after="20"/>
        <w:ind w:left="259"/>
      </w:pPr>
      <w:r>
        <w:t>11.6 Alcance, productos, plazos y criterios de aceptación</w:t>
      </w:r>
    </w:p>
    <w:p>
      <w:pPr>
        <w:spacing w:before="40" w:after="100"/>
        <w:ind w:left="230"/>
      </w:pPr>
      <w:r>
        <w:rPr>
          <w:i/>
          <w:color w:val="4B5F6E"/>
        </w:rPr>
        <w:t>Contenido existente: TDR de estudios Gate 0.</w:t>
      </w:r>
    </w:p>
    <w:p>
      <w:pPr>
        <w:pStyle w:val="Heading1"/>
      </w:pPr>
      <w:r>
        <w:t>Anexos del expediente</w:t>
      </w:r>
    </w:p>
    <w:p>
      <w:pPr>
        <w:pStyle w:val="ListBullet"/>
      </w:pPr>
      <w:r>
        <w:t>Anexo A: cartografía y planos conceptuales.</w:t>
      </w:r>
    </w:p>
    <w:p>
      <w:pPr>
        <w:pStyle w:val="ListBullet"/>
      </w:pPr>
      <w:r>
        <w:t>Anexo B: registros hidrometeorológicos de trabajo; procedencia pendiente de verificación.</w:t>
      </w:r>
    </w:p>
    <w:p>
      <w:pPr>
        <w:pStyle w:val="ListBullet"/>
      </w:pPr>
      <w:r>
        <w:t>Anexo C: cálculos hidráulicos y electromecánicos.</w:t>
      </w:r>
    </w:p>
    <w:p>
      <w:pPr>
        <w:pStyle w:val="ListBullet"/>
      </w:pPr>
      <w:r>
        <w:t>Anexo D: presupuesto preliminar y análisis de precios unitarios.</w:t>
      </w:r>
    </w:p>
    <w:p>
      <w:pPr>
        <w:pStyle w:val="ListBullet"/>
      </w:pPr>
      <w:r>
        <w:t>Anexo E: especificaciones de referencia de turbina y generador.</w:t>
      </w:r>
    </w:p>
    <w:p>
      <w:pPr>
        <w:pStyle w:val="ListBullet"/>
      </w:pPr>
      <w:r>
        <w:t>Anexo F: memoria de actividades topográficas/geodésicas requeridas.</w:t>
      </w:r>
    </w:p>
    <w:p>
      <w:pPr>
        <w:pStyle w:val="ListBullet"/>
      </w:pPr>
      <w:r>
        <w:t>Anexo G: usos productivos potenciales, como hipótesis por validar.</w:t>
      </w:r>
    </w:p>
    <w:p>
      <w:pPr>
        <w:pStyle w:val="ListBullet"/>
      </w:pPr>
      <w:r>
        <w:t>Anexos de revisión: estado de prefactibilidad, matriz de trazabilidad, decisión Gate 0 y TDR.</w:t>
      </w:r>
    </w:p>
    <w:p>
      <w:pPr>
        <w:spacing w:before="40" w:after="100"/>
        <w:ind w:left="230"/>
      </w:pPr>
      <w:r>
        <w:rPr>
          <w:i/>
          <w:color w:val="4B5F6E"/>
        </w:rPr>
        <w:t>La división sigue el formato del expediente residencial de referencia, adaptando los títulos al proyecto hidroeléctrico y sin marcar como terminadas las partes que requieren estudios de campo.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Proyecto de prefactibilidad académica |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E7D"/>
        <w:sz w:val="16"/>
      </w:rPr>
      <w:t>MCH RÍO BLANCO · ESTRUCTURA DEL EXPEDIENTE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Arial" w:hAnsi="Arial"/>
      <w:b w:val="0"/>
      <w:color w:val="232D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42D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4709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42D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