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505050"/>
          <w:sz w:val="26"/>
        </w:rPr>
        <w:t>REPÚBLICA DEL PERÚ</w:t>
        <w:br/>
        <w:t>GOBIERNO REGIONAL DE INFRAESTRUCTURA</w:t>
      </w:r>
    </w:p>
    <w:p/>
    <w:p/>
    <w:p>
      <w:pPr>
        <w:jc w:val="center"/>
      </w:pPr>
      <w:r>
        <w:rPr>
          <w:rFonts w:ascii="Arial" w:hAnsi="Arial"/>
          <w:b/>
          <w:color w:val="1B365D"/>
          <w:sz w:val="40"/>
        </w:rPr>
        <w:t>EXPEDIENTE TÉCNICO CONSOLIDADO</w:t>
        <w:br/>
        <w:t>DE ESPECIFICACIONES TÉCNICAS</w:t>
      </w:r>
    </w:p>
    <w:p>
      <w:pPr>
        <w:jc w:val="center"/>
      </w:pPr>
      <w:r>
        <w:rPr>
          <w:rFonts w:ascii="Arial" w:hAnsi="Arial"/>
          <w:b/>
          <w:color w:val="B46414"/>
          <w:sz w:val="24"/>
        </w:rPr>
        <w:t>DOCUMENTO TÉCNICO OFICIAL</w:t>
      </w:r>
    </w:p>
    <w:p/>
    <w:p/>
    <w:p/>
    <w:p/>
    <w:p/>
    <w:p/>
    <w:p>
      <w:pPr>
        <w:jc w:val="center"/>
      </w:pPr>
      <w:r>
        <w:rPr>
          <w:rFonts w:ascii="Arial" w:hAnsi="Arial"/>
          <w:color w:val="3C3C3C"/>
          <w:sz w:val="20"/>
        </w:rPr>
        <w:t>PROYECTO: MEJORAMIENTO INTEGRAL DEL SISTEMA DE DISTRIBUCIÓN</w:t>
        <w:br/>
        <w:t>SOLICITANTE: DIRECCIÓN DE OBRAS PÚBLICAS</w:t>
        <w:br/>
        <w:t>FECHA: OCTUBRE 2026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