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 w:line="276" w:lineRule="auto"/>
        <w:jc w:val="center"/>
      </w:pPr>
      <w:r>
        <w:rPr>
          <w:rFonts w:ascii="Arial" w:hAnsi="Arial"/>
          <w:b/>
          <w:i w:val="0"/>
          <w:color w:val="000000"/>
          <w:sz w:val="36"/>
        </w:rPr>
        <w:t>INSTALACIONES ELÉCTRICAS</w:t>
      </w:r>
    </w:p>
    <w:p>
      <w:pPr>
        <w:spacing w:before="0" w:after="800" w:line="276" w:lineRule="auto"/>
        <w:jc w:val="center"/>
      </w:pPr>
      <w:r>
        <w:rPr>
          <w:rFonts w:ascii="Arial" w:hAnsi="Arial"/>
          <w:b/>
          <w:i w:val="0"/>
          <w:color w:val="000000"/>
          <w:sz w:val="30"/>
        </w:rPr>
        <w:t>MATRIZ DE INCONSISTENCIAS Y PROPUESTAS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PROYECTO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VIVIENDA UNIFAMILIAR DE 3 NIVELES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PROPIETARIO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CHARAJA MAMANI DIEGO JEFFERSON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CÓDIGO 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214254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DOCENTE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ING. VILLANUEVA CORNEJO MARCOS JOSE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ASIGNATURA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INSTALACIONES ELÉCTRICAS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ESCUELA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ESCUELA PROFESIONAL DE INGENIERÍA MECÁNICA ELÉCTRICA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UNIVERSIDAD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UNIVERSIDAD NACIONAL DEL ALTIPLANO - PUNO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UBICACIÓN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PUNO - PERÚ</w:t>
            </w:r>
          </w:p>
        </w:tc>
      </w:tr>
      <w:tr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     FECHA           :</w:t>
            </w:r>
          </w:p>
        </w:tc>
        <w:tc>
          <w:tcPr>
            <w:tcW w:type="dxa" w:w="470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 PUNO - JUNIO - 2026</w:t>
            </w:r>
          </w:p>
        </w:tc>
      </w:tr>
    </w:tbl>
    <w:p>
      <w:pPr>
        <w:spacing w:before="0" w:after="160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Arial" w:hAnsi="Arial"/>
          <w:b/>
          <w:i w:val="0"/>
          <w:color w:val="000000"/>
          <w:sz w:val="22"/>
        </w:rPr>
        <w:t>PUNO - PERÚ - 2026</w:t>
      </w:r>
    </w:p>
    <w:p>
      <w:r>
        <w:br w:type="page"/>
      </w:r>
    </w:p>
    <w:p>
      <w:pPr>
        <w:keepNext/>
        <w:spacing w:before="360" w:after="160"/>
        <w:jc w:val="center"/>
      </w:pPr>
      <w:r>
        <w:rPr>
          <w:rFonts w:ascii="Arial" w:hAnsi="Arial"/>
          <w:b/>
          <w:color w:val="000000"/>
          <w:sz w:val="28"/>
        </w:rPr>
        <w:t>IV. MATRIZ DE INCONSISTENCIAS Y PROPUESTAS TÉCNICAS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1.0 PRESENTACIÓN E IMPORTANCIA DE LA AUDITORÍA TÉCNICA</w:t>
      </w:r>
    </w:p>
    <w:p>
      <w:pPr>
        <w:spacing w:before="0" w:after="120" w:line="276" w:lineRule="auto"/>
        <w:ind w:firstLine="7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Auditoría técnica cruzada entre los planos de Diego Charaja (Lámina A2), su cuadro de cargas en Excel y el Código Nacional de Electricidad.</w:t>
      </w:r>
    </w:p>
    <w:p>
      <w:pPr>
        <w:keepNext/>
        <w:spacing w:before="280" w:after="80"/>
        <w:jc w:val="left"/>
      </w:pPr>
      <w:r>
        <w:rPr>
          <w:rFonts w:ascii="Arial" w:hAnsi="Arial"/>
          <w:b/>
          <w:color w:val="000000"/>
          <w:sz w:val="24"/>
        </w:rPr>
        <w:t>2.0 MATRIZ CONSOLIDADA DE INCONSISTENCIAS Y SOLUCIONES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  <w:shd w:fill="0F204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84"/>
            <w:shd w:fill="0F204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Elemento Evaluado</w:t>
            </w:r>
          </w:p>
        </w:tc>
        <w:tc>
          <w:tcPr>
            <w:tcW w:type="dxa" w:w="1884"/>
            <w:shd w:fill="0F204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Discrepancia Identificada</w:t>
            </w:r>
          </w:p>
        </w:tc>
        <w:tc>
          <w:tcPr>
            <w:tcW w:type="dxa" w:w="1884"/>
            <w:shd w:fill="0F204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Solución / Propuesta Adoptada</w:t>
            </w:r>
          </w:p>
        </w:tc>
        <w:tc>
          <w:tcPr>
            <w:tcW w:type="dxa" w:w="1884"/>
            <w:shd w:fill="0F204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Justificación Normativa</w:t>
            </w:r>
          </w:p>
        </w:tc>
      </w:tr>
      <w:tr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Concesionaria Eléctrica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Plano indica 'RED DE EDELNOR' (Lima Norte).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corrigió consignando a ELECTRO PUNO S.A.A. (o concesionaria local).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Coherencia geográfica con la ciudad de Puno / UNAP.</w:t>
            </w:r>
          </w:p>
        </w:tc>
      </w:tr>
      <w:tr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Tipología de Edificación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Word modelo citaba 'Vivienda Multifamiliar'.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reestructuró para 'Vivienda Unifamiliar de 3 niveles' según plano.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Fidelidad con la arquitectura del plano A2.</w:t>
            </w:r>
          </w:p>
        </w:tc>
      </w:tr>
      <w:tr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Protecciones Diferenciales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Excel omitía especificar diferenciales por circuito.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incorporó la exigencia de ID de 30 mA para C-1 a C-7.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CNE-Utilización Regla 020-204 obligatoria.</w:t>
            </w:r>
          </w:p>
        </w:tc>
      </w:tr>
      <w:tr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Tipo de Conductores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Word modelo mencionaba cable TW/THW tradicional.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especificó conductor ecológico Cero Halógenos NH-80 / N2XH.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CNE-Utilización 020-028 y RNE EM.010.</w:t>
            </w:r>
          </w:p>
        </w:tc>
      </w:tr>
      <w:tr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Capacidad del Tablero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Excel recomendaba 24 polos (saturado).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amplió a Tablero General de 36 Polos trifásico.</w:t>
            </w:r>
          </w:p>
        </w:tc>
        <w:tc>
          <w:tcPr>
            <w:tcW w:type="dxa" w:w="1884"/>
            <w:shd w:fill="F0F4F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CNE-U Regla 080-400 (Reserva mínima 20%).</w:t>
            </w:r>
          </w:p>
        </w:tc>
      </w:tr>
      <w:tr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sz w:val="17"/>
              </w:rPr>
              <w:t>Pozo a Tierra (PAT)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Plano no detallaba la ubicación y resistencia del pozo.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Se proyectó Pozo PAT-1 en patio/cisterna con R ≤ 10 Ω.</w:t>
            </w:r>
          </w:p>
        </w:tc>
        <w:tc>
          <w:tcPr>
            <w:tcW w:type="dxa" w:w="18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sz w:val="17"/>
              </w:rPr>
              <w:t>CNE-U Regla 060-712 para protección rápida.</w:t>
            </w:r>
          </w:p>
        </w:tc>
      </w:tr>
    </w:tbl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