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043"/>
          <w:sz w:val="40"/>
        </w:rPr>
        <w:t>INSTALACIONES ELÉCTRICAS</w:t>
        <w:br/>
      </w:r>
      <w:r>
        <w:rPr>
          <w:rFonts w:ascii="Arial" w:hAnsi="Arial"/>
          <w:b/>
          <w:color w:val="184C78"/>
          <w:sz w:val="28"/>
        </w:rPr>
        <w:t>MEMORIA DESCRIPTIVA, CÁLCULOS JUSTIFICATORIOS,</w:t>
        <w:br/>
        <w:t>ESPECIFICACIONES TÉCNICAS Y MATRIZ DE INCONSISTENCIAS</w:t>
      </w:r>
    </w:p>
    <w:p/>
    <w:tbl>
      <w:tblPr>
        <w:tblW w:type="auto" w:w="0"/>
        <w:jc w:val="center"/>
        <w:tblLook w:firstColumn="1" w:firstRow="1" w:lastColumn="0" w:lastRow="0" w:noHBand="0" w:noVBand="1" w:val="04A0"/>
      </w:tblPr>
      <w:tblGrid>
        <w:gridCol w:w="4831"/>
        <w:gridCol w:w="4831"/>
      </w:tblGrid>
      <w:tr>
        <w:tc>
          <w:tcPr>
            <w:tcW w:type="dxa" w:w="9662"/>
            <w:gridSpan w:val="2"/>
            <w:shd w:fill="0F2043"/>
            <w:tcMar>
              <w:top w:w="100" w:type="dxa"/>
              <w:bottom w:w="100" w:type="dxa"/>
              <w:left w:w="150" w:type="dxa"/>
              <w:right w:w="150" w:type="dxa"/>
            </w:tcMar>
            <w:tcMar>
              <w:top w:w="100" w:type="dxa"/>
              <w:bottom w:w="100" w:type="dxa"/>
              <w:left w:w="150" w:type="dxa"/>
              <w:right w:w="150" w:type="dxa"/>
            </w:tcMar>
          </w:tcPr>
          <w:p>
            <w:pPr>
              <w:jc w:val="center"/>
            </w:pPr>
            <w:r>
              <w:rPr>
                <w:rFonts w:ascii="Arial" w:hAnsi="Arial"/>
                <w:b/>
                <w:color w:val="FFFFFF"/>
                <w:sz w:val="22"/>
              </w:rPr>
              <w:t>DATOS GENERALES Y METADATOS DEL PROYECTO DE INGENIERÍA</w:t>
            </w:r>
          </w:p>
        </w:tc>
      </w:tr>
      <w:tr>
        <w:tc>
          <w:tcPr>
            <w:tcW w:type="dxa" w:w="4831"/>
            <w:shd w:fill="EDF2F7"/>
            <w:tcMar>
              <w:top w:w="100" w:type="dxa"/>
              <w:bottom w:w="100" w:type="dxa"/>
              <w:left w:w="150" w:type="dxa"/>
              <w:right w:w="150" w:type="dxa"/>
            </w:tcMar>
          </w:tcPr>
          <w:p>
            <w:r>
              <w:rPr>
                <w:rFonts w:ascii="Arial" w:hAnsi="Arial"/>
                <w:b/>
                <w:color w:val="0F2043"/>
                <w:sz w:val="19"/>
              </w:rPr>
              <w:t>PROYECTO</w:t>
            </w:r>
          </w:p>
        </w:tc>
        <w:tc>
          <w:tcPr>
            <w:tcW w:type="dxa" w:w="4831"/>
            <w:tcMar>
              <w:top w:w="100" w:type="dxa"/>
              <w:bottom w:w="100" w:type="dxa"/>
              <w:left w:w="150" w:type="dxa"/>
              <w:right w:w="150" w:type="dxa"/>
            </w:tcMar>
          </w:tcPr>
          <w:p>
            <w:r>
              <w:rPr>
                <w:rFonts w:ascii="Arial" w:hAnsi="Arial"/>
                <w:b w:val="0"/>
                <w:color w:val="1A202C"/>
                <w:sz w:val="19"/>
              </w:rPr>
              <w:t>VIVIENDA UNIFAMILIAR DE 3 NIVELES (1ER PISO, 2DO PISO Y AZOTEA)</w:t>
            </w:r>
          </w:p>
        </w:tc>
      </w:tr>
      <w:tr>
        <w:tc>
          <w:tcPr>
            <w:tcW w:type="dxa" w:w="4831"/>
            <w:shd w:fill="EDF2F7"/>
            <w:tcMar>
              <w:top w:w="100" w:type="dxa"/>
              <w:bottom w:w="100" w:type="dxa"/>
              <w:left w:w="150" w:type="dxa"/>
              <w:right w:w="150" w:type="dxa"/>
            </w:tcMar>
          </w:tcPr>
          <w:p>
            <w:r>
              <w:rPr>
                <w:rFonts w:ascii="Arial" w:hAnsi="Arial"/>
                <w:b/>
                <w:color w:val="0F2043"/>
                <w:sz w:val="19"/>
              </w:rPr>
              <w:t>PROPIETARIO / PROYECTISTA</w:t>
            </w:r>
          </w:p>
        </w:tc>
        <w:tc>
          <w:tcPr>
            <w:tcW w:type="dxa" w:w="4831"/>
            <w:tcMar>
              <w:top w:w="100" w:type="dxa"/>
              <w:bottom w:w="100" w:type="dxa"/>
              <w:left w:w="150" w:type="dxa"/>
              <w:right w:w="150" w:type="dxa"/>
            </w:tcMar>
          </w:tcPr>
          <w:p>
            <w:r>
              <w:rPr>
                <w:rFonts w:ascii="Arial" w:hAnsi="Arial"/>
                <w:b w:val="0"/>
                <w:color w:val="1A202C"/>
                <w:sz w:val="19"/>
              </w:rPr>
              <w:t>CHARAJA MAMANI DIEGO JEFFERSON</w:t>
            </w:r>
          </w:p>
        </w:tc>
      </w:tr>
      <w:tr>
        <w:tc>
          <w:tcPr>
            <w:tcW w:type="dxa" w:w="4831"/>
            <w:shd w:fill="EDF2F7"/>
            <w:tcMar>
              <w:top w:w="100" w:type="dxa"/>
              <w:bottom w:w="100" w:type="dxa"/>
              <w:left w:w="150" w:type="dxa"/>
              <w:right w:w="150" w:type="dxa"/>
            </w:tcMar>
          </w:tcPr>
          <w:p>
            <w:r>
              <w:rPr>
                <w:rFonts w:ascii="Arial" w:hAnsi="Arial"/>
                <w:b/>
                <w:color w:val="0F2043"/>
                <w:sz w:val="19"/>
              </w:rPr>
              <w:t>CÓDIGO DE ESTUDIANTE</w:t>
            </w:r>
          </w:p>
        </w:tc>
        <w:tc>
          <w:tcPr>
            <w:tcW w:type="dxa" w:w="4831"/>
            <w:tcMar>
              <w:top w:w="100" w:type="dxa"/>
              <w:bottom w:w="100" w:type="dxa"/>
              <w:left w:w="150" w:type="dxa"/>
              <w:right w:w="150" w:type="dxa"/>
            </w:tcMar>
          </w:tcPr>
          <w:p>
            <w:r>
              <w:rPr>
                <w:rFonts w:ascii="Arial" w:hAnsi="Arial"/>
                <w:b w:val="0"/>
                <w:color w:val="1A202C"/>
                <w:sz w:val="19"/>
              </w:rPr>
              <w:t>214254</w:t>
            </w:r>
          </w:p>
        </w:tc>
      </w:tr>
      <w:tr>
        <w:tc>
          <w:tcPr>
            <w:tcW w:type="dxa" w:w="4831"/>
            <w:shd w:fill="EDF2F7"/>
            <w:tcMar>
              <w:top w:w="100" w:type="dxa"/>
              <w:bottom w:w="100" w:type="dxa"/>
              <w:left w:w="150" w:type="dxa"/>
              <w:right w:w="150" w:type="dxa"/>
            </w:tcMar>
          </w:tcPr>
          <w:p>
            <w:r>
              <w:rPr>
                <w:rFonts w:ascii="Arial" w:hAnsi="Arial"/>
                <w:b/>
                <w:color w:val="0F2043"/>
                <w:sz w:val="19"/>
              </w:rPr>
              <w:t>DOCENTE RESPONSABLE</w:t>
            </w:r>
          </w:p>
        </w:tc>
        <w:tc>
          <w:tcPr>
            <w:tcW w:type="dxa" w:w="4831"/>
            <w:tcMar>
              <w:top w:w="100" w:type="dxa"/>
              <w:bottom w:w="100" w:type="dxa"/>
              <w:left w:w="150" w:type="dxa"/>
              <w:right w:w="150" w:type="dxa"/>
            </w:tcMar>
          </w:tcPr>
          <w:p>
            <w:r>
              <w:rPr>
                <w:rFonts w:ascii="Arial" w:hAnsi="Arial"/>
                <w:b w:val="0"/>
                <w:color w:val="1A202C"/>
                <w:sz w:val="19"/>
              </w:rPr>
              <w:t>ING. VILLANUEVA CORNEJO MARCOS JOSE</w:t>
            </w:r>
          </w:p>
        </w:tc>
      </w:tr>
      <w:tr>
        <w:tc>
          <w:tcPr>
            <w:tcW w:type="dxa" w:w="4831"/>
            <w:shd w:fill="EDF2F7"/>
            <w:tcMar>
              <w:top w:w="100" w:type="dxa"/>
              <w:bottom w:w="100" w:type="dxa"/>
              <w:left w:w="150" w:type="dxa"/>
              <w:right w:w="150" w:type="dxa"/>
            </w:tcMar>
          </w:tcPr>
          <w:p>
            <w:r>
              <w:rPr>
                <w:rFonts w:ascii="Arial" w:hAnsi="Arial"/>
                <w:b/>
                <w:color w:val="0F2043"/>
                <w:sz w:val="19"/>
              </w:rPr>
              <w:t>ASIGNATURA</w:t>
            </w:r>
          </w:p>
        </w:tc>
        <w:tc>
          <w:tcPr>
            <w:tcW w:type="dxa" w:w="4831"/>
            <w:tcMar>
              <w:top w:w="100" w:type="dxa"/>
              <w:bottom w:w="100" w:type="dxa"/>
              <w:left w:w="150" w:type="dxa"/>
              <w:right w:w="150" w:type="dxa"/>
            </w:tcMar>
          </w:tcPr>
          <w:p>
            <w:r>
              <w:rPr>
                <w:rFonts w:ascii="Arial" w:hAnsi="Arial"/>
                <w:b w:val="0"/>
                <w:color w:val="1A202C"/>
                <w:sz w:val="19"/>
              </w:rPr>
              <w:t>INSTALACIONES ELÉCTRICAS (GRUPO B)</w:t>
            </w:r>
          </w:p>
        </w:tc>
      </w:tr>
      <w:tr>
        <w:tc>
          <w:tcPr>
            <w:tcW w:type="dxa" w:w="4831"/>
            <w:shd w:fill="EDF2F7"/>
            <w:tcMar>
              <w:top w:w="100" w:type="dxa"/>
              <w:bottom w:w="100" w:type="dxa"/>
              <w:left w:w="150" w:type="dxa"/>
              <w:right w:w="150" w:type="dxa"/>
            </w:tcMar>
          </w:tcPr>
          <w:p>
            <w:r>
              <w:rPr>
                <w:rFonts w:ascii="Arial" w:hAnsi="Arial"/>
                <w:b/>
                <w:color w:val="0F2043"/>
                <w:sz w:val="19"/>
              </w:rPr>
              <w:t>ESCUELA PROFESIONAL</w:t>
            </w:r>
          </w:p>
        </w:tc>
        <w:tc>
          <w:tcPr>
            <w:tcW w:type="dxa" w:w="4831"/>
            <w:tcMar>
              <w:top w:w="100" w:type="dxa"/>
              <w:bottom w:w="100" w:type="dxa"/>
              <w:left w:w="150" w:type="dxa"/>
              <w:right w:w="150" w:type="dxa"/>
            </w:tcMar>
          </w:tcPr>
          <w:p>
            <w:r>
              <w:rPr>
                <w:rFonts w:ascii="Arial" w:hAnsi="Arial"/>
                <w:b w:val="0"/>
                <w:color w:val="1A202C"/>
                <w:sz w:val="19"/>
              </w:rPr>
              <w:t>ESCUELA PROFESIONAL DE INGENIERÍA MECÁNICA ELÉCTRICA (EPIME)</w:t>
            </w:r>
          </w:p>
        </w:tc>
      </w:tr>
      <w:tr>
        <w:tc>
          <w:tcPr>
            <w:tcW w:type="dxa" w:w="4831"/>
            <w:shd w:fill="EDF2F7"/>
            <w:tcMar>
              <w:top w:w="100" w:type="dxa"/>
              <w:bottom w:w="100" w:type="dxa"/>
              <w:left w:w="150" w:type="dxa"/>
              <w:right w:w="150" w:type="dxa"/>
            </w:tcMar>
          </w:tcPr>
          <w:p>
            <w:r>
              <w:rPr>
                <w:rFonts w:ascii="Arial" w:hAnsi="Arial"/>
                <w:b/>
                <w:color w:val="0F2043"/>
                <w:sz w:val="19"/>
              </w:rPr>
              <w:t>FACULTAD / UNIVERSIDAD</w:t>
            </w:r>
          </w:p>
        </w:tc>
        <w:tc>
          <w:tcPr>
            <w:tcW w:type="dxa" w:w="4831"/>
            <w:tcMar>
              <w:top w:w="100" w:type="dxa"/>
              <w:bottom w:w="100" w:type="dxa"/>
              <w:left w:w="150" w:type="dxa"/>
              <w:right w:w="150" w:type="dxa"/>
            </w:tcMar>
          </w:tcPr>
          <w:p>
            <w:r>
              <w:rPr>
                <w:rFonts w:ascii="Arial" w:hAnsi="Arial"/>
                <w:b w:val="0"/>
                <w:color w:val="1A202C"/>
                <w:sz w:val="19"/>
              </w:rPr>
              <w:t>FACULTAD DE INGENIERÍA MECÁNICA ELÉCTRICA / UNAP</w:t>
            </w:r>
          </w:p>
        </w:tc>
      </w:tr>
      <w:tr>
        <w:tc>
          <w:tcPr>
            <w:tcW w:type="dxa" w:w="4831"/>
            <w:shd w:fill="EDF2F7"/>
            <w:tcMar>
              <w:top w:w="100" w:type="dxa"/>
              <w:bottom w:w="100" w:type="dxa"/>
              <w:left w:w="150" w:type="dxa"/>
              <w:right w:w="150" w:type="dxa"/>
            </w:tcMar>
          </w:tcPr>
          <w:p>
            <w:r>
              <w:rPr>
                <w:rFonts w:ascii="Arial" w:hAnsi="Arial"/>
                <w:b/>
                <w:color w:val="0F2043"/>
                <w:sz w:val="19"/>
              </w:rPr>
              <w:t>UBICACIÓN GEOGRÁFICA</w:t>
            </w:r>
          </w:p>
        </w:tc>
        <w:tc>
          <w:tcPr>
            <w:tcW w:type="dxa" w:w="4831"/>
            <w:tcMar>
              <w:top w:w="100" w:type="dxa"/>
              <w:bottom w:w="100" w:type="dxa"/>
              <w:left w:w="150" w:type="dxa"/>
              <w:right w:w="150" w:type="dxa"/>
            </w:tcMar>
          </w:tcPr>
          <w:p>
            <w:r>
              <w:rPr>
                <w:rFonts w:ascii="Arial" w:hAnsi="Arial"/>
                <w:b w:val="0"/>
                <w:color w:val="1A202C"/>
                <w:sz w:val="19"/>
              </w:rPr>
              <w:t>PUNO - PERÚ</w:t>
            </w:r>
          </w:p>
        </w:tc>
      </w:tr>
      <w:tr>
        <w:tc>
          <w:tcPr>
            <w:tcW w:type="dxa" w:w="4831"/>
            <w:shd w:fill="EDF2F7"/>
            <w:tcMar>
              <w:top w:w="100" w:type="dxa"/>
              <w:bottom w:w="100" w:type="dxa"/>
              <w:left w:w="150" w:type="dxa"/>
              <w:right w:w="150" w:type="dxa"/>
            </w:tcMar>
          </w:tcPr>
          <w:p>
            <w:r>
              <w:rPr>
                <w:rFonts w:ascii="Arial" w:hAnsi="Arial"/>
                <w:b/>
                <w:color w:val="0F2043"/>
                <w:sz w:val="19"/>
              </w:rPr>
              <w:t>FECHA Y LÁMINA PLANO</w:t>
            </w:r>
          </w:p>
        </w:tc>
        <w:tc>
          <w:tcPr>
            <w:tcW w:type="dxa" w:w="4831"/>
            <w:tcMar>
              <w:top w:w="100" w:type="dxa"/>
              <w:bottom w:w="100" w:type="dxa"/>
              <w:left w:w="150" w:type="dxa"/>
              <w:right w:w="150" w:type="dxa"/>
            </w:tcMar>
          </w:tcPr>
          <w:p>
            <w:r>
              <w:rPr>
                <w:rFonts w:ascii="Arial" w:hAnsi="Arial"/>
                <w:b w:val="0"/>
                <w:color w:val="1A202C"/>
                <w:sz w:val="19"/>
              </w:rPr>
              <w:t>PUNO - JUNIO - 2026 | LÁMINA IE-01 (ESCALA 1:50)</w:t>
            </w:r>
          </w:p>
        </w:tc>
      </w:tr>
    </w:tbl>
    <w:p/>
    <w:p>
      <w:pPr>
        <w:jc w:val="center"/>
      </w:pPr>
      <w:r>
        <w:rPr>
          <w:rFonts w:ascii="Arial" w:hAnsi="Arial"/>
          <w:b/>
          <w:color w:val="0F2043"/>
          <w:sz w:val="24"/>
        </w:rPr>
        <w:t>PUNO - PERÚ - 2026</w:t>
      </w:r>
    </w:p>
    <w:p>
      <w:r>
        <w:br w:type="page"/>
      </w:r>
    </w:p>
    <w:p>
      <w:pPr>
        <w:spacing w:after="240"/>
      </w:pPr>
      <w:r>
        <w:rPr>
          <w:rFonts w:ascii="Arial" w:hAnsi="Arial"/>
          <w:b/>
          <w:color w:val="0F2043"/>
          <w:sz w:val="26"/>
        </w:rPr>
        <w:t>FICHA TÉCNICA Y RESUMEN EJECUTIVO DE INGENIERÍA</w:t>
      </w:r>
    </w:p>
    <w:p>
      <w:pPr>
        <w:spacing w:line="276" w:lineRule="auto" w:after="160"/>
      </w:pPr>
      <w:r>
        <w:rPr>
          <w:rFonts w:ascii="Arial" w:hAnsi="Arial"/>
          <w:b w:val="0"/>
          <w:color w:val="1A202C"/>
          <w:sz w:val="20"/>
        </w:rPr>
        <w:t>El presente Expediente Técnico Unificado constituye la documentación de ingeniería definitiva para la ejecución de las Instalaciones Eléctricas Interiores en Baja Tensión de la edificación residencial unifamiliar de tres niveles. El diseño ha sido desarrollado respetando en forma estricta las prescripciones del Código Nacional de Electricidad (CNE-Utilización), la Norma Técnica EM.010 'Instalaciones Eléctricas Interiores' del Reglamento Nacional de Edificaciones (RNE) y las especificaciones de la empresa concesionaria Electro Puno S.A.A.</w:t>
      </w:r>
    </w:p>
    <w:p>
      <w:pPr>
        <w:spacing w:line="276" w:lineRule="auto" w:after="160"/>
      </w:pPr>
      <w:r>
        <w:rPr>
          <w:rFonts w:ascii="Arial" w:hAnsi="Arial"/>
          <w:b w:val="0"/>
          <w:color w:val="1A202C"/>
          <w:sz w:val="20"/>
        </w:rPr>
        <w:t>RESUMEN DE PARÁMETROS TÉCNICOS FUNDAMENTALES:</w:t>
        <w:br/>
        <w:t>• Suministro Eléctrico: 220 V - Sistema Trifásico (3Ø) - 60 Hz</w:t>
        <w:br/>
        <w:t>• Potencia Instalada Total (PI): 18,250.00 W (18.25 kW)</w:t>
        <w:br/>
        <w:t>• Máxima Demanda Total (MD): 13,500.00 W (13.50 kW)</w:t>
        <w:br/>
        <w:t>• Corriente Nominal Servida (In): 39.36 Amperios</w:t>
        <w:br/>
        <w:t>• Corriente de Diseño (Id): 49.20 Amperios</w:t>
        <w:br/>
        <w:t>• Alimentador Principal: 3-1x10 mm² NH-80 en PVC-P 25 mmØ</w:t>
        <w:br/>
        <w:t>• Caída de Tensión Alimentador: ΔV = 1.79 V (%ΔV = 0.81% ≤ 2.5%)</w:t>
        <w:br/>
        <w:t>• Interruptor General (TD): ITM Tripolar 3 x 40 A (Icu = 10 kA)</w:t>
        <w:br/>
        <w:t>• Protección Diferencial (ID): ID de 30 mA para circuitos C-1 a C-7</w:t>
        <w:br/>
        <w:t>• Capacidad Tablero General: Gabinete Metálico de 36 Polos trifásico</w:t>
      </w:r>
    </w:p>
    <w:p>
      <w:r>
        <w:br w:type="page"/>
      </w:r>
    </w:p>
    <w:p>
      <w:pPr>
        <w:spacing w:after="240"/>
      </w:pPr>
      <w:r>
        <w:rPr>
          <w:rFonts w:ascii="Arial" w:hAnsi="Arial"/>
          <w:b/>
          <w:color w:val="0F2043"/>
          <w:sz w:val="26"/>
        </w:rPr>
        <w:t>ÍNDICE GENERAL DEL EXPEDIENTE TÉCNICO COMPLETO - PARTE I</w:t>
      </w:r>
    </w:p>
    <w:p>
      <w:pPr>
        <w:spacing w:line="276" w:lineRule="auto" w:after="160"/>
      </w:pPr>
      <w:r>
        <w:rPr>
          <w:rFonts w:ascii="Arial" w:hAnsi="Arial"/>
          <w:b w:val="0"/>
          <w:color w:val="1A202C"/>
          <w:sz w:val="20"/>
        </w:rPr>
        <w:t>PARTE I: MEMORIA DESCRIPTIVA EXHAUSTIVA</w:t>
        <w:br/>
        <w:t>1.0 Objetivo del Proyecto y Marco General</w:t>
        <w:br/>
        <w:t>2.0 Alcances del Proyecto de Instalaciones Eléctricas en Baja Tensión</w:t>
        <w:br/>
        <w:t>3.0 Descripción del Proyecto y Distribución Arquitectónica Detallada</w:t>
        <w:br/>
        <w:t xml:space="preserve">  3.1 Primer Piso (Área Social, Servicio, Patio, Cisterna y Electrobombas)</w:t>
        <w:br/>
        <w:t xml:space="preserve">  3.2 Segundo Piso (Área Íntima, Dormitorios, Baños Privados y Comunes)</w:t>
        <w:br/>
        <w:t xml:space="preserve">  3.3 Azotea (Área de Lavandería, Tendedero, Depósito y Servicios)</w:t>
        <w:br/>
        <w:t xml:space="preserve">  3.4 Cuadro Detallado de Áreas Construidas y Ambientes Proyectados</w:t>
        <w:br/>
        <w:t>4.0 Características del Sistema Eléctrico y Suministro</w:t>
        <w:br/>
        <w:t>5.0 Bases de Cálculo y Normativa de Cargas (CNE-U Tabla 14 y Tabla 22)</w:t>
        <w:br/>
        <w:t>6.0 Cuadro Oficial de Cargas y Máxima Demanda paso a paso</w:t>
        <w:br/>
        <w:t>7.0 Ubicación del Tablero General (TD) y Centros de Carga</w:t>
        <w:br/>
        <w:t>8.0 Redes Complementarias y Telecomunicaciones</w:t>
        <w:br/>
        <w:t>9.0 Normativa y Reglamentación Nacional e Internacional</w:t>
        <w:br/>
        <w:t>10.0 Simbología Reglamentaria DGE del Ministerio de Energía y Minas (MEM)</w:t>
        <w:br/>
        <w:t>11.0 REPRODUCCIÓN Y ESQUEMA DEL PLANO DE INSTALACIONES ELÉCTRICAS (LÁMINA IE-01)</w:t>
      </w:r>
    </w:p>
    <w:p>
      <w:r>
        <w:br w:type="page"/>
      </w:r>
    </w:p>
    <w:p>
      <w:pPr>
        <w:spacing w:after="240"/>
      </w:pPr>
      <w:r>
        <w:rPr>
          <w:rFonts w:ascii="Arial" w:hAnsi="Arial"/>
          <w:b/>
          <w:color w:val="0F2043"/>
          <w:sz w:val="26"/>
        </w:rPr>
        <w:t>ÍNDICE GENERAL DEL EXPEDIENTE TÉCNICO COMPLETO - PARTE II</w:t>
      </w:r>
    </w:p>
    <w:p>
      <w:pPr>
        <w:spacing w:line="276" w:lineRule="auto" w:after="160"/>
      </w:pPr>
      <w:r>
        <w:rPr>
          <w:rFonts w:ascii="Arial" w:hAnsi="Arial"/>
          <w:b w:val="0"/>
          <w:color w:val="1A202C"/>
          <w:sz w:val="20"/>
        </w:rPr>
        <w:t>PARTE II: CÁLCULOS JUSTIFICATORIOS Y PLANO UNIFILAR DETALLADO</w:t>
        <w:br/>
        <w:t>2.1 Introducción y Criterios de Diseño Eléctrico (Ampacidad, Caída de Tensión, Protecciones)</w:t>
        <w:br/>
        <w:t>2.2 Fórmulas Empleadas y Desarrollo Matemático paso a paso</w:t>
        <w:br/>
        <w:t>2.3 Sustento Detallado del Cuadro de Cargas Circuito por Circuito (C-1 a C-8)</w:t>
        <w:br/>
        <w:t>2.4 Cálculo Justificatorio del Alimentador General</w:t>
        <w:br/>
        <w:t>2.5 ESQUEMA Y ESPECIFICACIÓN DETALLADA DEL DIAGRAMA UNIFILAR (NORMA PERÚ)</w:t>
        <w:br/>
        <w:t xml:space="preserve">  2.5.1 Suministro y Acometida Eléctrica (Electro Puno S.A.A.)</w:t>
        <w:br/>
        <w:t xml:space="preserve">  2.5.2 Medidor M-1, ITM General 3x40A, Barras R-S-T y Peinado Trifásico</w:t>
        <w:br/>
        <w:t xml:space="preserve">  2.5.3 Desglose Específico Circuito por Circuito (C-1 a C-8)</w:t>
        <w:br/>
        <w:t>2.6 Cuadro Completo de Dimensionamiento de Circuitos Derivados</w:t>
        <w:br/>
        <w:t>2.7 Dimensionamiento y Peinado del Tablero General (TD de 36 Polos trifásico)</w:t>
        <w:br/>
        <w:t>2.8 Cálculo de Ocupación de Conducciones y Tubos PVC (Ocupación ≤ 40%)</w:t>
        <w:br/>
        <w:t>2.9 Cálculos de Iluminación y Niveles de Lux por Ambiente (RNE EM.010 / EM.020)</w:t>
        <w:br/>
        <w:t>2.10 Cálculo de Cortocircuito Estimado en Barras del Tablero General</w:t>
        <w:br/>
        <w:br/>
        <w:t>PARTE III: ESPECIFICACIONES TÉCNICAS DE EQUIPOS Y MATERIALES</w:t>
        <w:br/>
        <w:t>PARTE IV: MATRIZ DE INCONSISTENCIAS Y PROPUESTAS TÉCNICAS DE MEJORA</w:t>
      </w:r>
    </w:p>
    <w:p>
      <w:r>
        <w:br w:type="page"/>
      </w:r>
    </w:p>
    <w:p>
      <w:pPr>
        <w:spacing w:after="240"/>
      </w:pPr>
      <w:r>
        <w:rPr>
          <w:rFonts w:ascii="Arial" w:hAnsi="Arial"/>
          <w:b/>
          <w:color w:val="0F2043"/>
          <w:sz w:val="26"/>
        </w:rPr>
        <w:t>I. MEMORIA DESCRIPTIVA EXHAUSTIVA - 1.0 OBJETIVO Y 2.0 ALCANCES</w:t>
      </w:r>
    </w:p>
    <w:p>
      <w:pPr>
        <w:spacing w:line="276" w:lineRule="auto" w:after="160"/>
      </w:pPr>
      <w:r>
        <w:rPr>
          <w:rFonts w:ascii="Arial" w:hAnsi="Arial"/>
          <w:b w:val="0"/>
          <w:color w:val="1A202C"/>
          <w:sz w:val="20"/>
        </w:rPr>
        <w:t>1.0 OBJETIVO DEL PROYECTO Y MARCO GENERAL:</w:t>
        <w:br/>
        <w:t>El presente Proyecto de Instalaciones Eléctricas Interiores corresponde a la Edificación de una Vivienda Unifamiliar de tres niveles (Primer Piso, Segundo Piso y Azotea), de propiedad de CHARAJA MAMANI DIEGO JEFFERSON (Código de estudiante 214254), elaborado para la asignatura de Instalaciones Eléctricas dictada por el Ing. VILLANUEVA CORNEJO MARCOS JOSE en la Escuela Profesional de Ingeniería Mecánica Eléctrica de la Facultad de Ingeniería Mecánica Eléctrica de la Universidad Nacional del Altiplano (UNAP).</w:t>
      </w:r>
    </w:p>
    <w:p>
      <w:pPr>
        <w:spacing w:line="276" w:lineRule="auto" w:after="160"/>
      </w:pPr>
      <w:r>
        <w:rPr>
          <w:rFonts w:ascii="Arial" w:hAnsi="Arial"/>
          <w:b w:val="0"/>
          <w:color w:val="1A202C"/>
          <w:sz w:val="20"/>
        </w:rPr>
        <w:t>2.0 ALCANCES DEL PROYECTO DE INSTALACIONES ELÉCTRICAS:</w:t>
        <w:br/>
        <w:t>El alcance de la presente ingeniería abarca la totalidad de las redes eléctricas de Baja Tensión y los ductos de corrientes débiles de la edificación:</w:t>
        <w:br/>
        <w:t>• Suministro y Acometida: Canalización y cables de acometida desde la red pública de distribución secundaria en baja tensión de Electro Puno S.A.A. hasta la Caja de Medición M-1 en el murete exterior.</w:t>
        <w:br/>
        <w:t>• Alimentador Principal: Cableado Cero Halógenos 3-1x10 mm² NH-80 empotrado en tubería de PVC pesado (PVC-P SAP 25 mmØ) desde la caja de medición hasta el Tablero General (TD).</w:t>
        <w:br/>
        <w:t>• Tablero General (TD): Gabinete metálico de 36 polos trifásico empotrado con Interruptor General Termomagnético 3x40A (10 kA), barras colectoras de cobre de 100A y 8 salidas derivadas C-1 a C-8 provistas de protecciones termomagnéticas e interruptores diferenciales de 30 mA.</w:t>
        <w:br/>
        <w:t>• Circuitos Derivados: Tendido de redes para alumbrado LED, tomacorrientes generales 2P 16A, cargas especiales (Cocina Eléctrica trifásica de 6.0 kW, Terma Eléctrica de 1.5 kW, Electrobomba de Agua de 0.75 HP, Lavadora/Secadora de 2.5 kW).</w:t>
      </w:r>
    </w:p>
    <w:p>
      <w:r>
        <w:br w:type="page"/>
      </w:r>
    </w:p>
    <w:p>
      <w:pPr>
        <w:spacing w:after="240"/>
      </w:pPr>
      <w:r>
        <w:rPr>
          <w:rFonts w:ascii="Arial" w:hAnsi="Arial"/>
          <w:b/>
          <w:color w:val="0F2043"/>
          <w:sz w:val="26"/>
        </w:rPr>
        <w:t>3.0 DESCRIPCIÓN ARQUITECTÓNICA DEL PROYECTO (1ER Y 2DO PISO)</w:t>
      </w:r>
    </w:p>
    <w:p>
      <w:pPr>
        <w:spacing w:line="276" w:lineRule="auto" w:after="160"/>
      </w:pPr>
      <w:r>
        <w:rPr>
          <w:rFonts w:ascii="Arial" w:hAnsi="Arial"/>
          <w:b w:val="0"/>
          <w:color w:val="1A202C"/>
          <w:sz w:val="20"/>
        </w:rPr>
        <w:t>3.1 Primer Piso (Área Social, Servicio, Patio, Cisterna y Electrobombas):</w:t>
        <w:br/>
        <w:t>Comprende la zona de ingreso peatonal y vehicular principal desde la calle. El piso se distribuye en: Sala - Comedor amplia iluminada por centros de luz LED adosables de 30W y circuitos de tomacorrientes periféricos; Estar familiar con tomacorrientes para entretenimiento; Cocina equipada con salida de fuerza trifásica para cocina eléctrica (C-3 6.0 kW) y circuito derivado independiente para tomacorrientes de electrodomésticos menores (C-6); Dormitorio de huéspedes / estudio; Hall de distribución principal donde se encuentra el Tablero General (TD); Servicio Higiénico completo (S.H. 1); Patio posterior al aire libre; y el cuarto técnico inferior donde se aloja la Cisterna de agua potable y la Electrobomba centrífuga de agua (C-5 0.75 HP).</w:t>
      </w:r>
    </w:p>
    <w:p>
      <w:pPr>
        <w:spacing w:line="276" w:lineRule="auto" w:after="160"/>
      </w:pPr>
      <w:r>
        <w:rPr>
          <w:rFonts w:ascii="Arial" w:hAnsi="Arial"/>
          <w:b w:val="0"/>
          <w:color w:val="1A202C"/>
          <w:sz w:val="20"/>
        </w:rPr>
        <w:t>3.2 Segundo Piso (Área Íntima, Dormitorios, Baños Privados y Comunes):</w:t>
        <w:br/>
        <w:t>Comprende la zona íntima o privada de la vivienda. Se compone de: Dormitorio Principal de gran formato con Servicio Higiénico privado incorporado; tres Dormitorios secundarios ventilados; Hall de distribución privada; Servicio Higiénico común completo; y el punto de alimentación de fuerza para la Terma Eléctrica acumuladora de agua caliente sanitaria (C-4 1.5 kW).</w:t>
      </w:r>
    </w:p>
    <w:p>
      <w:r>
        <w:br w:type="page"/>
      </w:r>
    </w:p>
    <w:p>
      <w:pPr>
        <w:spacing w:after="240"/>
      </w:pPr>
      <w:r>
        <w:rPr>
          <w:rFonts w:ascii="Arial" w:hAnsi="Arial"/>
          <w:b/>
          <w:color w:val="0F2043"/>
          <w:sz w:val="26"/>
        </w:rPr>
        <w:t>3.3 AZOTEA Y 3.4 CUADRO DE ÁREAS CONSTRUIDAS</w:t>
      </w:r>
    </w:p>
    <w:p>
      <w:pPr>
        <w:spacing w:line="276" w:lineRule="auto" w:after="160"/>
      </w:pPr>
      <w:r>
        <w:rPr>
          <w:rFonts w:ascii="Arial" w:hAnsi="Arial"/>
          <w:b w:val="0"/>
          <w:color w:val="1A202C"/>
          <w:sz w:val="20"/>
        </w:rPr>
        <w:t>3.3 Azotea (Área de Lavandería, Tendedero, Depósito y Servicios):</w:t>
        <w:br/>
        <w:t>Comprende la zona de servicios complementarios: Lavandería techada independizada equipada con tomacorrientes reforzados para Lavadora y Secadora de ropa (C-7 2.5 kW); Depósito cerrado para almacenamiento de enseres; Servicio Higiénico de servicio; y la terraza / Tendedero al aire libre iluminada por reflectores LED resistentes a la intemperie (IP65).</w:t>
      </w:r>
    </w:p>
    <w:p>
      <w:pPr>
        <w:spacing w:line="276" w:lineRule="auto" w:after="160"/>
      </w:pPr>
      <w:r>
        <w:rPr>
          <w:rFonts w:ascii="Arial" w:hAnsi="Arial"/>
          <w:b w:val="0"/>
          <w:color w:val="1A202C"/>
          <w:sz w:val="20"/>
        </w:rPr>
        <w:t>3.4 Cuadro Detallado de Áreas Construidas y Ambientes Proyectados:</w:t>
        <w:br/>
        <w:t>• Primer Piso: 90.00 m² (Sala-Comedor, Estar, Cocina, Dormitorio 1, Hall TD, S.H. 1, Cisterna/Bomba, Patio)</w:t>
        <w:br/>
        <w:t>• Segundo Piso: 85.00 m² (Dormitorio Principal + S.H., Dormitorios 2, 3, 4, S.H. Común, Hall 2do Piso)</w:t>
        <w:br/>
        <w:t>• Azotea: 45.00 m² (Lavandería, Depósito, Tendedero al aire libre, S.H. Azotea)</w:t>
        <w:br/>
        <w:t>• ÁREA TOTAL CONSTRUIDA ACUMULADA: 220.00 m²</w:t>
      </w:r>
    </w:p>
    <w:p>
      <w:r>
        <w:br w:type="page"/>
      </w:r>
    </w:p>
    <w:p>
      <w:pPr>
        <w:spacing w:after="240"/>
      </w:pPr>
      <w:r>
        <w:rPr>
          <w:rFonts w:ascii="Arial" w:hAnsi="Arial"/>
          <w:b/>
          <w:color w:val="0F2043"/>
          <w:sz w:val="26"/>
        </w:rPr>
        <w:t>4.0 SISTEMA ELÉCTRICO Y 5.0 BASES DE CÁLCULO DE CARGA</w:t>
      </w:r>
    </w:p>
    <w:p>
      <w:pPr>
        <w:spacing w:line="276" w:lineRule="auto" w:after="160"/>
      </w:pPr>
      <w:r>
        <w:rPr>
          <w:rFonts w:ascii="Arial" w:hAnsi="Arial"/>
          <w:b w:val="0"/>
          <w:color w:val="1A202C"/>
          <w:sz w:val="20"/>
        </w:rPr>
        <w:t>4.0 CARACTERÍSTICAS DEL SISTEMA ELÉCTRICO Y SUMINISTRO:</w:t>
        <w:br/>
        <w:t>• Empresa Concesionaria: Electro Puno S.A.A. (Red Secundaria Pública de Baja Tensión en Puno).</w:t>
        <w:br/>
        <w:t>• Tensión Nominal: 220 Voltios, Sistema Trifásico (3Ø) a 3 hilos.</w:t>
        <w:br/>
        <w:t>• Frecuencia Nominal: 60 Hertz.</w:t>
        <w:br/>
        <w:t>• Potencia Instalada Total (PI): 18,250.00 Watts (18.25 kW).</w:t>
        <w:br/>
        <w:t>• Máxima Demanda Total (MD): 13,500.00 Watts (13.50 kW).</w:t>
        <w:br/>
        <w:t>• Factor de Potencia Asumido (cos φ): 0.90 (inductivo residencial CNE-U).</w:t>
        <w:br/>
        <w:t>• Corriente Nominal de Servicio (In): 39.36 Amperios.</w:t>
        <w:br/>
        <w:t>• Corriente de Diseño Corregida (Id): 49.20 Amperios (con factor de sobrecarga 1.25 CNE-U 050-102).</w:t>
        <w:br/>
        <w:t>• Conductor Alimentador Principal: Cable Cero Halógenos 3-1x10 mm² NH-80 en tubo PVC-P (SAP) 25 mmØ (1"Ø).</w:t>
        <w:br/>
        <w:t>• Interruptor General del TD: Termomagnético Tripolar 3 x 40 A, Capacidad de Ruptura Icu ≥ 10 kA (IEC 60898).</w:t>
      </w:r>
    </w:p>
    <w:p>
      <w:pPr>
        <w:spacing w:line="276" w:lineRule="auto" w:after="160"/>
      </w:pPr>
      <w:r>
        <w:rPr>
          <w:rFonts w:ascii="Arial" w:hAnsi="Arial"/>
          <w:b w:val="0"/>
          <w:color w:val="1A202C"/>
          <w:sz w:val="20"/>
        </w:rPr>
        <w:t>5.0 BASES DE CÁLCULO Y NORMATIVA DE CARGA (CNE-U TABLA 14 Y TABLA 22):</w:t>
        <w:br/>
        <w:t>• C-1 (Alumbrado y Tomacorrientes 90 m²): PI = 2,500 W, FS = 1.00 -&gt; MD = 2,500 W</w:t>
        <w:br/>
        <w:t>• C-2 (Área Adicional 130 m²): PI = 2,000 W, FS = 0.35 -&gt; MD = 700 W</w:t>
        <w:br/>
        <w:t>• C-3 (Cocina Eléctrica 6.0 kW): PI = 6,000 W, FS = 0.80 -&gt; MD = 4,800 W</w:t>
        <w:br/>
        <w:t>• C-4 (Terma Eléctrica 1.5 kW): PI = 1,500 W, FS = 1.00 -&gt; MD = 1,500 W</w:t>
        <w:br/>
        <w:t>• C-5 (Electrobomba Agua 0.75 HP): PI = 750 W, FS = 1.00 -&gt; MD = 750 W</w:t>
        <w:br/>
        <w:t>• C-6 (Tomacorrientes Cocina Artefactos): PI = 1,500 W, FS = 0.50 -&gt; MD = 750 W</w:t>
        <w:br/>
        <w:t>• C-7 (Lavadora y Secadora 2.5 kW): PI = 2,500 W, FS = 0.70 -&gt; MD = 1,750 W</w:t>
        <w:br/>
        <w:t>• C-8 (Reserva Especial / Ampliaciones): PI = 1,500 W, FS = 0.50 -&gt; MD = 750 W</w:t>
      </w:r>
    </w:p>
    <w:p>
      <w:r>
        <w:br w:type="page"/>
      </w:r>
    </w:p>
    <w:p>
      <w:pPr>
        <w:spacing w:after="240"/>
      </w:pPr>
      <w:r>
        <w:rPr>
          <w:rFonts w:ascii="Arial" w:hAnsi="Arial"/>
          <w:b/>
          <w:color w:val="0F2043"/>
          <w:sz w:val="26"/>
        </w:rPr>
        <w:t>6.0 CUADRO OFICIAL DE CARGAS Y MÁXIMA DEMANDA</w:t>
      </w:r>
    </w:p>
    <w:p>
      <w:pPr>
        <w:spacing w:line="276" w:lineRule="auto" w:after="160"/>
      </w:pPr>
      <w:r>
        <w:rPr>
          <w:rFonts w:ascii="Arial" w:hAnsi="Arial"/>
          <w:b w:val="0"/>
          <w:color w:val="1A202C"/>
          <w:sz w:val="20"/>
        </w:rPr>
        <w:t>CUADRO CONSOLIDADO DE CARGAS (C-1 A C-8):</w:t>
        <w:br/>
        <w:t>C-1: Alum. y Tomac. Generales 1er Piso | PI = 2,500 W | FS = 1.00 | MD = 2,500 W</w:t>
        <w:br/>
        <w:t>C-2: Alum. y Tomac. Generales 2do/Azotea | PI = 2,000 W | FS = 0.35 | MD = 700 W</w:t>
        <w:br/>
        <w:t>C-3: Cocina Eléctrica 3Ø 1er Piso | PI = 6,000 W | FS = 0.80 | MD = 4,800 W</w:t>
        <w:br/>
        <w:t>C-4: Terma Eléctrica 2do Piso | PI = 1,500 W | FS = 1.00 | MD = 1,500 W</w:t>
        <w:br/>
        <w:t>C-5: Electrobomba Agua 0.75 HP | PI = 750 W | FS = 1.00 | MD = 750 W</w:t>
        <w:br/>
        <w:t>C-6: Tomacorrientes Artefactos Cocina | PI = 1,500 W | FS = 0.50 | MD = 750 W</w:t>
        <w:br/>
        <w:t>C-7: Lavadora y Secadora Azotea | PI = 2,500 W | FS = 0.70 | MD = 1,750 W</w:t>
        <w:br/>
        <w:t>C-8: Reserva Especial Proyectada | PI = 1,500 W | FS = 0.50 | MD = 750 W</w:t>
        <w:br/>
        <w:t>------------------------------------------------------------------------</w:t>
        <w:br/>
        <w:t>POTENCIA INSTALADA TOTAL: 18,250.00 W (18.25 kW)</w:t>
        <w:br/>
        <w:t>MÁXIMA DEMANDA TOTAL ADOPTADA: 13,500.00 W (13.50 kW)</w:t>
      </w:r>
    </w:p>
    <w:p>
      <w:r>
        <w:br w:type="page"/>
      </w:r>
    </w:p>
    <w:p>
      <w:pPr>
        <w:spacing w:after="240"/>
      </w:pPr>
      <w:r>
        <w:rPr>
          <w:rFonts w:ascii="Arial" w:hAnsi="Arial"/>
          <w:b/>
          <w:color w:val="0F2043"/>
          <w:sz w:val="26"/>
        </w:rPr>
        <w:t>7.0 UBICACIÓN TD Y 8.0 TELECOMUNICACIONES</w:t>
      </w:r>
    </w:p>
    <w:p>
      <w:pPr>
        <w:spacing w:line="276" w:lineRule="auto" w:after="160"/>
      </w:pPr>
      <w:r>
        <w:rPr>
          <w:rFonts w:ascii="Arial" w:hAnsi="Arial"/>
          <w:b w:val="0"/>
          <w:color w:val="1A202C"/>
          <w:sz w:val="20"/>
        </w:rPr>
        <w:t>7.0 UBICACIÓN DEL TABLERO GENERAL (TD) Y CENTROS DE CARGA:</w:t>
        <w:br/>
        <w:t>El Tablero General de Distribución (TD) estará ubicado en forma empotrada en el muro de ladrillo del Hall de circulación del Primer Piso, a una altura de 1.80 m del N.P.T. medidos hasta el borde superior de la caja metálica. Esta posición física garantiza una ubicación centralizada respecto a los centros de carga de la edificación, facilidad de maniobra y protección contra agentes externos directos.</w:t>
      </w:r>
    </w:p>
    <w:p>
      <w:pPr>
        <w:spacing w:line="276" w:lineRule="auto" w:after="160"/>
      </w:pPr>
      <w:r>
        <w:rPr>
          <w:rFonts w:ascii="Arial" w:hAnsi="Arial"/>
          <w:b w:val="0"/>
          <w:color w:val="1A202C"/>
          <w:sz w:val="20"/>
        </w:rPr>
        <w:t>8.0 REDES COMPLEMENTARIAS Y TELECOMUNICACIONES:</w:t>
        <w:br/>
        <w:t>Se proyecta una red de ductos de PVC liviano empotrados en muros y lozas con cajas de pase metálicas rectangulares (4"x2") y cuadradas (4"x4") destinadas exclusivamente para canalizaciones de telefonía fija, televisión por cable (TV-cable) e intercomunicador exterior con abrepuerta. Todas las redes de corrientes débiles mantienen una distancia mínima de 30 cm con los conductores de fuerza para evitar interferencias electromagnéticas.</w:t>
      </w:r>
    </w:p>
    <w:p>
      <w:r>
        <w:br w:type="page"/>
      </w:r>
    </w:p>
    <w:p>
      <w:pPr>
        <w:spacing w:after="240"/>
      </w:pPr>
      <w:r>
        <w:rPr>
          <w:rFonts w:ascii="Arial" w:hAnsi="Arial"/>
          <w:b/>
          <w:color w:val="0F2043"/>
          <w:sz w:val="26"/>
        </w:rPr>
        <w:t>9.0 NORMATIVA Y 10.0 SIMBOLOGÍA DGE MEM</w:t>
      </w:r>
    </w:p>
    <w:p>
      <w:pPr>
        <w:spacing w:line="276" w:lineRule="auto" w:after="160"/>
      </w:pPr>
      <w:r>
        <w:rPr>
          <w:rFonts w:ascii="Arial" w:hAnsi="Arial"/>
          <w:b w:val="0"/>
          <w:color w:val="1A202C"/>
          <w:sz w:val="20"/>
        </w:rPr>
        <w:t>9.0 NORMATIVA, CÓDIGOS Y REGLAMENTACIONES:</w:t>
        <w:br/>
        <w:t>• Código Nacional de Electricidad - Utilización (CNE-U, Perú).</w:t>
        <w:br/>
        <w:t>• Reglamento Nacional de Edificaciones (RNE) - Norma Técnica EM.010 'Instalaciones Eléctricas Interiores'.</w:t>
        <w:br/>
        <w:t>• Normas de la Comisión Electrotécnica Internacional (IEC 60364, IEC 60898, IEC 61008).</w:t>
        <w:br/>
        <w:t>• National Electrical Code (NFPA 70 / NEC).</w:t>
        <w:br/>
        <w:t>• Especificaciones Técnicas de la Empresa Concesionaria ELECTRO PUNO S.A.A.</w:t>
      </w:r>
    </w:p>
    <w:p>
      <w:pPr>
        <w:spacing w:line="276" w:lineRule="auto" w:after="160"/>
      </w:pPr>
      <w:r>
        <w:rPr>
          <w:rFonts w:ascii="Arial" w:hAnsi="Arial"/>
          <w:b w:val="0"/>
          <w:color w:val="1A202C"/>
          <w:sz w:val="20"/>
        </w:rPr>
        <w:t>10.0 SIMBOLOGÍA REGLAMENTARIA DGE DEL MEM:</w:t>
        <w:br/>
        <w:t>Toda la simbología utilizada en la documentación y esquemas cumple strictly con la Norma DGE 'Símbolos Gráficos en Electricidad' del Ministerio de Energía y Minas del Perú.</w:t>
      </w:r>
    </w:p>
    <w:p>
      <w:r>
        <w:br w:type="page"/>
      </w:r>
    </w:p>
    <w:p>
      <w:pPr>
        <w:spacing w:after="240"/>
      </w:pPr>
      <w:r>
        <w:rPr>
          <w:rFonts w:ascii="Arial" w:hAnsi="Arial"/>
          <w:b/>
          <w:color w:val="0F2043"/>
          <w:sz w:val="26"/>
        </w:rPr>
        <w:t>11.0 ESQUEMA Y PLANO DE INSTALACIONES ELÉCTRICAS (LÁMINA IE-01)</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fig_plano_diego_arquitectura.png"/>
                    <pic:cNvPicPr/>
                  </pic:nvPicPr>
                  <pic:blipFill>
                    <a:blip r:embed="rId9"/>
                    <a:stretch>
                      <a:fillRect/>
                    </a:stretch>
                  </pic:blipFill>
                  <pic:spPr>
                    <a:xfrm>
                      <a:off x="0" y="0"/>
                      <a:ext cx="5669280" cy="3023616"/>
                    </a:xfrm>
                    <a:prstGeom prst="rect"/>
                  </pic:spPr>
                </pic:pic>
              </a:graphicData>
            </a:graphic>
          </wp:inline>
        </w:drawing>
      </w:r>
    </w:p>
    <w:p>
      <w:pPr>
        <w:spacing w:line="276" w:lineRule="auto" w:after="160"/>
      </w:pPr>
      <w:r>
        <w:rPr>
          <w:rFonts w:ascii="Arial" w:hAnsi="Arial"/>
          <w:b w:val="0"/>
          <w:color w:val="1A202C"/>
          <w:sz w:val="20"/>
        </w:rPr>
        <w:t>Figura 3: Reproducción y Esquema del Plano de Instalaciones Eléctricas por Niveles de Diego Charaja (Lámina IE-01, Escala 1:50)</w:t>
      </w:r>
    </w:p>
    <w:p>
      <w:r>
        <w:br w:type="page"/>
      </w:r>
    </w:p>
    <w:p>
      <w:pPr>
        <w:spacing w:after="240"/>
      </w:pPr>
      <w:r>
        <w:rPr>
          <w:rFonts w:ascii="Arial" w:hAnsi="Arial"/>
          <w:b/>
          <w:color w:val="0F2043"/>
          <w:sz w:val="26"/>
        </w:rPr>
        <w:t>II. CÁLCULOS JUSTIFICATORIOS - 2.1 CRITERIOS DE DISEÑO</w:t>
      </w:r>
    </w:p>
    <w:p>
      <w:pPr>
        <w:spacing w:line="276" w:lineRule="auto" w:after="160"/>
      </w:pPr>
      <w:r>
        <w:rPr>
          <w:rFonts w:ascii="Arial" w:hAnsi="Arial"/>
          <w:b w:val="0"/>
          <w:color w:val="1A202C"/>
          <w:sz w:val="20"/>
        </w:rPr>
        <w:t>2.1 INTRODUCCIÓN Y CRITERIOS DE DISEÑO ELÉCTRICO:</w:t>
        <w:br/>
        <w:t>El dimensionamiento de los conductores, tuberías y dispositivos de protección de la Vivienda Unifamiliar se sustenta en el cálculo analítico bajo tres criterios fundamentales de ingeniería eléctrica:</w:t>
      </w:r>
    </w:p>
    <w:p>
      <w:pPr>
        <w:spacing w:line="276" w:lineRule="auto" w:after="160"/>
      </w:pPr>
      <w:r>
        <w:rPr>
          <w:rFonts w:ascii="Arial" w:hAnsi="Arial"/>
          <w:b w:val="0"/>
          <w:color w:val="1A202C"/>
          <w:sz w:val="20"/>
        </w:rPr>
        <w:t>2.1.1 Criterio de Capacidad de Corriente (Ampacidad):</w:t>
        <w:br/>
        <w:t>In = MD / (√3 x V x cos φ) = 13500 / (1.73205 x 220 x 0.90) = 39.36 A</w:t>
        <w:br/>
        <w:t>Id = 1.25 x In = 1.25 x 39.36 A = 49.20 A (Regla CNE-U 050-102)</w:t>
      </w:r>
    </w:p>
    <w:p>
      <w:r>
        <w:br w:type="page"/>
      </w:r>
    </w:p>
    <w:p>
      <w:pPr>
        <w:spacing w:after="240"/>
      </w:pPr>
      <w:r>
        <w:rPr>
          <w:rFonts w:ascii="Arial" w:hAnsi="Arial"/>
          <w:b/>
          <w:color w:val="0F2043"/>
          <w:sz w:val="26"/>
        </w:rPr>
        <w:t>2.1.2 CAÍDA DE TENSIÓN Y 2.1.3 PROTECCIONES ID 30 mA</w:t>
      </w:r>
    </w:p>
    <w:p>
      <w:pPr>
        <w:spacing w:line="276" w:lineRule="auto" w:after="160"/>
      </w:pPr>
      <w:r>
        <w:rPr>
          <w:rFonts w:ascii="Arial" w:hAnsi="Arial"/>
          <w:b w:val="0"/>
          <w:color w:val="1A202C"/>
          <w:sz w:val="20"/>
        </w:rPr>
        <w:t>2.1.2 Criterio de Caída de Tensión (ΔV):</w:t>
        <w:br/>
        <w:t>ΔV(3Ø) = (√3 x I x L x ρ) / S     |     ΔV(1Ø) = (2 x I x L x ρ) / S</w:t>
        <w:br/>
        <w:t>Donde ρ = 0.0175 Ω·mm²/m es la resistividad del cobre recocido a 20 °C, L es la longitud del tramo en metros, I es la corriente en amperios y S es la sección del conductor en mm². El CNE-U exige que la caída de tensión acumulada no supere el 4.0% total (máximo 2.5% en el alimentador general y 1.5% en los derivados).</w:t>
      </w:r>
    </w:p>
    <w:p>
      <w:pPr>
        <w:spacing w:line="276" w:lineRule="auto" w:after="160"/>
      </w:pPr>
      <w:r>
        <w:rPr>
          <w:rFonts w:ascii="Arial" w:hAnsi="Arial"/>
          <w:b w:val="0"/>
          <w:color w:val="1A202C"/>
          <w:sz w:val="20"/>
        </w:rPr>
        <w:t>2.1.3 Criterio de Protección Térmica y Diferencial (30 mA):</w:t>
        <w:br/>
        <w:t>Cada conductor se protege contra sobrecargas y cortocircuitos mediante interruptores termomagnéticos (ITM) seleccionados de forma que In_itm ≤ I_adm del cable. Además, la Regla 020-204 del CNE-U impone la instalación de Interruptores Diferenciales (ID) con sensibilidad IΔn = 30 mA en todos los circuitos de tomacorrientes y áreas húmedas para la protección de la vida humana.</w:t>
      </w:r>
    </w:p>
    <w:p>
      <w:r>
        <w:br w:type="page"/>
      </w:r>
    </w:p>
    <w:p>
      <w:pPr>
        <w:spacing w:after="240"/>
      </w:pPr>
      <w:r>
        <w:rPr>
          <w:rFonts w:ascii="Arial" w:hAnsi="Arial"/>
          <w:b/>
          <w:color w:val="0F2043"/>
          <w:sz w:val="26"/>
        </w:rPr>
        <w:t>2.2 SUSTENTO DETALLADO DEL ALIMENTADOR GENERAL</w:t>
      </w:r>
    </w:p>
    <w:p>
      <w:pPr>
        <w:spacing w:line="276" w:lineRule="auto" w:after="160"/>
      </w:pPr>
      <w:r>
        <w:rPr>
          <w:rFonts w:ascii="Arial" w:hAnsi="Arial"/>
          <w:b w:val="0"/>
          <w:color w:val="1A202C"/>
          <w:sz w:val="20"/>
        </w:rPr>
        <w:t>• Máxima Demanda Total (MD) : 13,500.00 W (13.50 kW)</w:t>
        <w:br/>
        <w:t>• Tensión de Servicio : 220 V (Trifásico 3Ø, 60 Hz)</w:t>
        <w:br/>
        <w:t>• Corriente Nominal (In) : In = 13500 / (1.73205 x 220 x 0.90) = 39.36 A</w:t>
        <w:br/>
        <w:t>• Corriente de Diseño (Id) : Id = 1.25 x 39.36 A = 49.20 A</w:t>
        <w:br/>
        <w:t>• Selección de Conductor : Cable Cero Halógenos 3-1x10 mm² NH-80.</w:t>
        <w:br/>
        <w:t xml:space="preserve">  - Ampacidad nominal del conductor 10 mm² NH-80 empotrado en tubo PVC: 57 A.</w:t>
        <w:br/>
        <w:t xml:space="preserve">  - Verificación por ampacidad: 57 A &gt; 49.20 A (Cumple holgadamente por capacidad térmica).</w:t>
        <w:br/>
        <w:t>• Cálculo de Caída de Tensión (L = 15 m desde Medidor a TD):</w:t>
        <w:br/>
        <w:t xml:space="preserve">  ΔV = (1.73205 x 39.36 x 15 x 0.0175) / 10 = 1.79 V  --&gt;  %ΔV = (1.79 / 220) x 100% = 0.81% (≤ 2.5% CNE-U)</w:t>
      </w:r>
    </w:p>
    <w:p>
      <w:r>
        <w:br w:type="page"/>
      </w:r>
    </w:p>
    <w:p>
      <w:pPr>
        <w:spacing w:after="240"/>
      </w:pPr>
      <w:r>
        <w:rPr>
          <w:rFonts w:ascii="Arial" w:hAnsi="Arial"/>
          <w:b/>
          <w:color w:val="0F2043"/>
          <w:sz w:val="26"/>
        </w:rPr>
        <w:t>2.5 DIAGRAMA UNIFILAR DETALLADO DEL TABLERO GENERAL (NORMA PERÚ)</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_diagrama_unifilar.png"/>
                    <pic:cNvPicPr/>
                  </pic:nvPicPr>
                  <pic:blipFill>
                    <a:blip r:embed="rId10"/>
                    <a:stretch>
                      <a:fillRect/>
                    </a:stretch>
                  </pic:blipFill>
                  <pic:spPr>
                    <a:xfrm>
                      <a:off x="0" y="0"/>
                      <a:ext cx="5669280" cy="4049486"/>
                    </a:xfrm>
                    <a:prstGeom prst="rect"/>
                  </pic:spPr>
                </pic:pic>
              </a:graphicData>
            </a:graphic>
          </wp:inline>
        </w:drawing>
      </w:r>
    </w:p>
    <w:p>
      <w:pPr>
        <w:spacing w:line="276" w:lineRule="auto" w:after="160"/>
      </w:pPr>
      <w:r>
        <w:rPr>
          <w:rFonts w:ascii="Arial" w:hAnsi="Arial"/>
          <w:b w:val="0"/>
          <w:color w:val="1A202C"/>
          <w:sz w:val="20"/>
        </w:rPr>
        <w:t>Figura 1: Diagrama Unifilar Detallado del Tablero General TD (Conforme a Normas de Planos en Perú - DGE / MEM / CNE-U)</w:t>
      </w:r>
    </w:p>
    <w:p>
      <w:r>
        <w:br w:type="page"/>
      </w:r>
    </w:p>
    <w:p>
      <w:pPr>
        <w:spacing w:after="240"/>
      </w:pPr>
      <w:r>
        <w:rPr>
          <w:rFonts w:ascii="Arial" w:hAnsi="Arial"/>
          <w:b/>
          <w:color w:val="0F2043"/>
          <w:sz w:val="26"/>
        </w:rPr>
        <w:t>2.6 DIMENSIONAMIENTO DE CIRCUITOS DERIVADOS C-1 A C-8</w:t>
      </w:r>
    </w:p>
    <w:p>
      <w:pPr>
        <w:spacing w:line="276" w:lineRule="auto" w:after="160"/>
      </w:pPr>
      <w:r>
        <w:rPr>
          <w:rFonts w:ascii="Arial" w:hAnsi="Arial"/>
          <w:b w:val="0"/>
          <w:color w:val="1A202C"/>
          <w:sz w:val="20"/>
        </w:rPr>
        <w:t>CUADRO DE CIRCUITOS DERIVADOS:</w:t>
        <w:br/>
        <w:t>• C-1: Alum. y Tomac. 1er Piso | MD = 2,500W | In = 12.63A | 2x2.5 mm² NH-80 | Tubo 20mm (3/4" SEL) | ITM 2x16A + ID 2x25A 30mA</w:t>
        <w:br/>
        <w:t>• C-2: Alum. y Tomac. 2do/Azotea | MD = 700W | In = 3.54A | 2x2.5 mm² NH-80 | Tubo 20mm (3/4" SEL) | ITM 2x16A + ID 2x25A 30mA</w:t>
        <w:br/>
        <w:t>• C-3: Cocina Eléctrica 3Ø 1er Piso | MD = 4,800W | In = 13.99A | 3x6.0 mm² NH-80 | Tubo 25mm (1" SAP) | ITM 3x25A + ID 3x32A 30mA</w:t>
        <w:br/>
        <w:t>• C-4: Terma Eléctrica 2do Piso | MD = 1,500W | In = 7.58A | 2x4.0 mm² NH-80 | Tubo 20mm (3/4" SAP) | ITM 2x16A + ID 2x25A 30mA</w:t>
        <w:br/>
        <w:t>• C-5: Electrobomba Agua 0.75 HP | MD = 750W | In = 3.79A | 2x2.5 mm² NH-80 | Tubo 20mm (3/4" SAP) | ITM 2x16A + ID 2x25A 30mA</w:t>
        <w:br/>
        <w:t>• C-6: Tomac. Cocina Artefactos | MD = 750W | In = 3.79A | 2x4.0 mm² NH-80 | Tubo 20mm (3/4" SAP) | ITM 2x20A + ID 2x25A 30mA</w:t>
        <w:br/>
        <w:t>• C-7: Lavadora/Secadora Azotea | MD = 1,750W | In = 8.84A | 2x4.0 mm² NH-80 | Tubo 20mm (3/4" SAP) | ITM 2x20A + ID 2x25A 30mA</w:t>
        <w:br/>
        <w:t>• C-8: Reserva Especial Proyectada | MD = 750W | In = 3.79A | 2x4.0 mm² NH-80 | Tubo 20mm (3/4" SAP) | ITM 2x20A (Reserva equipada)</w:t>
      </w:r>
    </w:p>
    <w:p>
      <w:r>
        <w:br w:type="page"/>
      </w:r>
    </w:p>
    <w:p>
      <w:pPr>
        <w:spacing w:after="240"/>
      </w:pPr>
      <w:r>
        <w:rPr>
          <w:rFonts w:ascii="Arial" w:hAnsi="Arial"/>
          <w:b/>
          <w:color w:val="0F2043"/>
          <w:sz w:val="26"/>
        </w:rPr>
        <w:t>2.8 OCUPACIÓN DE CONDUCCIONES PVC (≤ 40% CNE-U)</w:t>
      </w:r>
    </w:p>
    <w:p>
      <w:pPr>
        <w:spacing w:line="276" w:lineRule="auto" w:after="160"/>
      </w:pPr>
      <w:r>
        <w:rPr>
          <w:rFonts w:ascii="Arial" w:hAnsi="Arial"/>
          <w:b w:val="0"/>
          <w:color w:val="1A202C"/>
          <w:sz w:val="20"/>
        </w:rPr>
        <w:t>2.8 CÁLCULO DE OCUPACIÓN DE CONDUCCIONES Y TUBOS PVC (PORCENTAJE ≤ 40%):</w:t>
        <w:br/>
        <w:t>Conforme a la Regla 070-300 del CNE-Utilización, el área total ocupada por los conductores eléctricos dentro de una tubería o canalización no debe exceder del 40% de la sección transversal interna del tubo para permitir la disipación térmica y evitar el estrangulamiento durante el cableado.</w:t>
        <w:br/>
        <w:t>• Alimentador Principal (Tubo PVC-P 25 mmØ = 1"Ø, Área interna = 380 mm²): 3 conductores de 10 mm² NH-80 (Área total = 90.57 mm² -&gt; % Ocupación: 23.83% ≤ 40%, CUMPLE).</w:t>
        <w:br/>
        <w:t>• Circuitos Derivados (Tubo PVC 20 mmØ = 3/4"Ø, Área interna = 220 mm²): 2 conductores de 4.0 mm² NH-80 (Área total = 30.40 mm² -&gt; % Ocupación: 13.81% ≤ 40%, CUMPLE).</w:t>
      </w:r>
    </w:p>
    <w:p>
      <w:r>
        <w:br w:type="page"/>
      </w:r>
    </w:p>
    <w:p>
      <w:pPr>
        <w:spacing w:after="240"/>
      </w:pPr>
      <w:r>
        <w:rPr>
          <w:rFonts w:ascii="Arial" w:hAnsi="Arial"/>
          <w:b/>
          <w:color w:val="0F2043"/>
          <w:sz w:val="26"/>
        </w:rPr>
        <w:t>2.9 CÁLCULOS DE ILUMINACIÓN Y LUX POR AMBIENTE</w:t>
      </w:r>
    </w:p>
    <w:p>
      <w:pPr>
        <w:spacing w:line="276" w:lineRule="auto" w:after="160"/>
      </w:pPr>
      <w:r>
        <w:rPr>
          <w:rFonts w:ascii="Arial" w:hAnsi="Arial"/>
          <w:b w:val="0"/>
          <w:color w:val="1A202C"/>
          <w:sz w:val="20"/>
        </w:rPr>
        <w:t>2.9 CÁLCULOS DE ILUMINACIÓN Y NIVELES DE LUX POR AMBIENTE (RNE EM.010 / EM.020):</w:t>
        <w:br/>
        <w:t>Se determinan los niveles de iluminancia media exigidos por el RNE EM.010 y EM.020 para garantizar el confort visual y la eficiencia energética LED:</w:t>
        <w:br/>
        <w:t>• Sala-Comedor: Lux requerido = 150 Lux -&gt; Instalado: 8 dicroicos 7W + 2 paneles 24W (180 Lux, CUMPLE).</w:t>
        <w:br/>
        <w:t>• Cocina: Lux requerido = 300 Lux -&gt; Instalado: 2 paneles 24W (320 Lux, CUMPLE).</w:t>
        <w:br/>
        <w:t>• Dormitorios: Lux requerido = 100 Lux -&gt; Instalado: Plafón LED 18W (125 Lux, CUMPLE).</w:t>
        <w:br/>
        <w:t>• Servicios Higiénicos: Lux requerido = 150 Lux -&gt; Instalado: Adosable LED IP44 15W (160 Lux, CUMPLE).</w:t>
      </w:r>
    </w:p>
    <w:p>
      <w:r>
        <w:br w:type="page"/>
      </w:r>
    </w:p>
    <w:p>
      <w:pPr>
        <w:spacing w:after="240"/>
      </w:pPr>
      <w:r>
        <w:rPr>
          <w:rFonts w:ascii="Arial" w:hAnsi="Arial"/>
          <w:b/>
          <w:color w:val="0F2043"/>
          <w:sz w:val="26"/>
        </w:rPr>
        <w:t>2.10 CÁLCULO DE CORTOCIRCUITO ESTIMADO EN BARRAS TD</w:t>
      </w:r>
    </w:p>
    <w:p>
      <w:pPr>
        <w:spacing w:line="276" w:lineRule="auto" w:after="160"/>
      </w:pPr>
      <w:r>
        <w:rPr>
          <w:rFonts w:ascii="Arial" w:hAnsi="Arial"/>
          <w:b w:val="0"/>
          <w:color w:val="1A202C"/>
          <w:sz w:val="20"/>
        </w:rPr>
        <w:t>2.10 CÁLCULO DE CORTOCIRCUITO ESTIMADO EN BARRAS DEL TABLERO GENERAL:</w:t>
        <w:br/>
        <w:t>Para un transformador de distribución secundaria de 160 kVA (22.9/0.23 kV, Zcc = 4.5%), la corriente de cortocircuito simétrica estimada en barras del Tablero General TD a una distancia L = 15 m de acometida es Icc ≈ 2.85 kA. Por tanto, la capacidad de ruptura seleccionada Icu = 10 kA para el ITM General 3x40A y Icn = 6 kA para los ITM derivados garantizan un despeje seguro de fallas sin riesgo de explosión o soldadura de contactos.</w:t>
      </w:r>
    </w:p>
    <w:p>
      <w:r>
        <w:br w:type="page"/>
      </w:r>
    </w:p>
    <w:p>
      <w:pPr>
        <w:spacing w:after="240"/>
      </w:pPr>
      <w:r>
        <w:rPr>
          <w:rFonts w:ascii="Arial" w:hAnsi="Arial"/>
          <w:b/>
          <w:color w:val="0F2043"/>
          <w:sz w:val="26"/>
        </w:rPr>
        <w:t>III. ESPECIFICACIONES TÉCNICAS DE MATERIALES</w:t>
      </w:r>
    </w:p>
    <w:p>
      <w:pPr>
        <w:spacing w:line="276" w:lineRule="auto" w:after="160"/>
      </w:pPr>
      <w:r>
        <w:rPr>
          <w:rFonts w:ascii="Arial" w:hAnsi="Arial"/>
          <w:b w:val="0"/>
          <w:color w:val="1A202C"/>
          <w:sz w:val="20"/>
        </w:rPr>
        <w:t>1. GENERALIDADES Y MARCO NORMATIVO:</w:t>
        <w:br/>
        <w:t>Las presentes Especificaciones Técnicas establecen los requisitos mínimos obligatorios de fabricación, calidad, dimensiones, pruebas y métodos de instalación de todos los componentes de las instalaciones eléctricas de la Vivienda Unifamiliar.</w:t>
        <w:br/>
        <w:t>2. ESPECIFICACIONES TÉCNICAS DE MATERIALES:</w:t>
        <w:br/>
        <w:t>• Tuberías: PVC-P (SAP) Pesado para alimentadores y losas; PVC-L (SEL) Liviano para empotramientos en muro.</w:t>
        <w:br/>
        <w:t>• Conductores: Ecológicos Cero Halógenos LSZH tipo NH-80 y N2XH conforme a NTP 370.252 y CNE-U 020-028.</w:t>
        <w:br/>
        <w:t>• Protecciones: Interruptores Termomagnéticos (ITM 10 kA general / 6 kA derivados) e Interruptores Diferenciales ID de 30 mA para protección humana.</w:t>
      </w:r>
    </w:p>
    <w:p>
      <w:r>
        <w:br w:type="page"/>
      </w:r>
    </w:p>
    <w:p>
      <w:pPr>
        <w:spacing w:after="240"/>
      </w:pPr>
      <w:r>
        <w:rPr>
          <w:rFonts w:ascii="Arial" w:hAnsi="Arial"/>
          <w:b/>
          <w:color w:val="0F2043"/>
          <w:sz w:val="26"/>
        </w:rPr>
        <w:t>4. PRUEBAS ELECTROMECÁNICAS Y 5. PLAN DE MANTENIMIENTO</w:t>
      </w:r>
    </w:p>
    <w:p>
      <w:pPr>
        <w:spacing w:line="276" w:lineRule="auto" w:after="160"/>
      </w:pPr>
      <w:r>
        <w:rPr>
          <w:rFonts w:ascii="Arial" w:hAnsi="Arial"/>
          <w:b w:val="0"/>
          <w:color w:val="1A202C"/>
          <w:sz w:val="20"/>
        </w:rPr>
        <w:t>4. PRUEBAS ELECTROMECÁNICAS Y PUESTA EN SERVICIO:</w:t>
        <w:br/>
        <w:t>Pruebas obligatorias antes de la energización:</w:t>
        <w:br/>
        <w:t>1. Prueba de Resistencia de Aislamiento (Megado 500V DC ≥ 50 MΩ entre fases y masa).</w:t>
        <w:br/>
        <w:t>2. Prueba de Continuidad de Aislamiento de Conducciones.</w:t>
        <w:br/>
        <w:t>3. Prueba de Disparo de Interruptores Diferenciales (30 mA, t ≤ 40 ms).</w:t>
        <w:br/>
        <w:t>5. ESPECIFICACIONES DE MONTAJE Y PLAN DE MANTENIMIENTO PREVENTIVO ANUAL:</w:t>
        <w:br/>
        <w:t>Se establece el Plan de Mantenimiento Preventivo Anual para el Tablero General y redes de la edificación:</w:t>
        <w:br/>
        <w:t>• Inspección termográfica de bornes y reajuste de torque en tornillos del tablero cada 12 meses.</w:t>
        <w:br/>
        <w:t>• Verificación de disparo mecánico y eléctrico del botón TEST de los interruptores diferenciales de 30 mA cada 6 meses.</w:t>
      </w:r>
    </w:p>
    <w:p>
      <w:r>
        <w:br w:type="page"/>
      </w:r>
    </w:p>
    <w:p>
      <w:pPr>
        <w:spacing w:after="240"/>
      </w:pPr>
      <w:r>
        <w:rPr>
          <w:rFonts w:ascii="Arial" w:hAnsi="Arial"/>
          <w:b/>
          <w:color w:val="0F2043"/>
          <w:sz w:val="26"/>
        </w:rPr>
        <w:t>IV. MATRIZ DE INCONSISTENCIAS Y PROPUESTAS TÉCNICAS</w:t>
      </w:r>
    </w:p>
    <w:p>
      <w:pPr>
        <w:spacing w:line="276" w:lineRule="auto" w:after="160"/>
      </w:pPr>
      <w:r>
        <w:rPr>
          <w:rFonts w:ascii="Arial" w:hAnsi="Arial"/>
          <w:b w:val="0"/>
          <w:color w:val="1A202C"/>
          <w:sz w:val="20"/>
        </w:rPr>
        <w:t>1.0 PRESENTACIÓN E IMPORTANCIA DE LA AUDITORÍA TÉCNICA:</w:t>
        <w:br/>
        <w:t>Auditoría técnica cruzada entre los planos de Diego Charaja (Lámina IE-01), su cuadro de cargas en Excel y las exigencias del Código Nacional de Electricidad.</w:t>
        <w:br/>
        <w:t>2.0 MATRIZ CONSOLIDADA DE INCONSISTENCIAS Y SOLUCIONES TÉCNICAS:</w:t>
        <w:br/>
        <w:t>• Item 1: Concesionaria Eléctrica -&gt; Corregido de EDELNOR a ELECTRO PUNO S.A.A.</w:t>
        <w:br/>
        <w:t>• Item 2: Tipología de Edificación -&gt; Reestructurado para Vivienda Unifamiliar de 3 niveles.</w:t>
        <w:br/>
        <w:t>• Item 3: Protecciones Diferenciales -&gt; Incorporación obligatoria de ID 30 mA para C-1 a C-7.</w:t>
        <w:br/>
        <w:t>• Item 4: Conductores -&gt; Especificación de cables Cero Halógenos LSZH NH-80.</w:t>
        <w:br/>
        <w:t>• Item 5: Capacidad Tablero -&gt; Ampliado de 24 a 36 Polos trifásico (Reserva CNE-U 080-400).</w:t>
        <w:br/>
        <w:t>3.0 JUSTIFICACIÓN DETALLADA DE PROPUESTAS TÉCNICAS:</w:t>
        <w:br/>
        <w:t>a) Propuesta LSZH NH-80: Evita emisión de gases clorados tóxicos en incendios (CNE-U 020-028).</w:t>
        <w:br/>
        <w:t>b) Propuesta Tablero 36 Polos: Permite alojar protecciones diferenciales individuales dejando reserva &gt; 20%.</w:t>
      </w:r>
    </w:p>
    <w:p>
      <w:r>
        <w:br w:type="page"/>
      </w:r>
    </w:p>
    <w:p>
      <w:pPr>
        <w:spacing w:after="240"/>
      </w:pPr>
      <w:r>
        <w:rPr>
          <w:rFonts w:ascii="Arial" w:hAnsi="Arial"/>
          <w:b/>
          <w:color w:val="0F2043"/>
          <w:sz w:val="26"/>
        </w:rPr>
        <w:t>ANEXO TÉCNICO N° 1: MANUAL DE BUENAS PRÁCTICAS Y MONTAJE ELÉCTRICO (PÁGINA 24)</w:t>
      </w:r>
    </w:p>
    <w:p>
      <w:pPr>
        <w:spacing w:line="276" w:lineRule="auto" w:after="160"/>
      </w:pPr>
      <w:r>
        <w:rPr>
          <w:rFonts w:ascii="Arial" w:hAnsi="Arial"/>
          <w:b w:val="0"/>
          <w:color w:val="1A202C"/>
          <w:sz w:val="20"/>
        </w:rPr>
        <w:t>PROCEDIMIENTO CONSTRUCTIVO DETALLADO EN EDIFICACIONES RESIDENCIALES (SECCIÓN 24):</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2: MANUAL DE BUENAS PRÁCTICAS Y MONTAJE ELÉCTRICO (PÁGINA 25)</w:t>
      </w:r>
    </w:p>
    <w:p>
      <w:pPr>
        <w:spacing w:line="276" w:lineRule="auto" w:after="160"/>
      </w:pPr>
      <w:r>
        <w:rPr>
          <w:rFonts w:ascii="Arial" w:hAnsi="Arial"/>
          <w:b w:val="0"/>
          <w:color w:val="1A202C"/>
          <w:sz w:val="20"/>
        </w:rPr>
        <w:t>PROCEDIMIENTO CONSTRUCTIVO DETALLADO EN EDIFICACIONES RESIDENCIALES (SECCIÓN 25):</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3: MANUAL DE BUENAS PRÁCTICAS Y MONTAJE ELÉCTRICO (PÁGINA 26)</w:t>
      </w:r>
    </w:p>
    <w:p>
      <w:pPr>
        <w:spacing w:line="276" w:lineRule="auto" w:after="160"/>
      </w:pPr>
      <w:r>
        <w:rPr>
          <w:rFonts w:ascii="Arial" w:hAnsi="Arial"/>
          <w:b w:val="0"/>
          <w:color w:val="1A202C"/>
          <w:sz w:val="20"/>
        </w:rPr>
        <w:t>PROCEDIMIENTO CONSTRUCTIVO DETALLADO EN EDIFICACIONES RESIDENCIALES (SECCIÓN 26):</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4: MANUAL DE BUENAS PRÁCTICAS Y MONTAJE ELÉCTRICO (PÁGINA 27)</w:t>
      </w:r>
    </w:p>
    <w:p>
      <w:pPr>
        <w:spacing w:line="276" w:lineRule="auto" w:after="160"/>
      </w:pPr>
      <w:r>
        <w:rPr>
          <w:rFonts w:ascii="Arial" w:hAnsi="Arial"/>
          <w:b w:val="0"/>
          <w:color w:val="1A202C"/>
          <w:sz w:val="20"/>
        </w:rPr>
        <w:t>PROCEDIMIENTO CONSTRUCTIVO DETALLADO EN EDIFICACIONES RESIDENCIALES (SECCIÓN 27):</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5: MANUAL DE BUENAS PRÁCTICAS Y MONTAJE ELÉCTRICO (PÁGINA 28)</w:t>
      </w:r>
    </w:p>
    <w:p>
      <w:pPr>
        <w:spacing w:line="276" w:lineRule="auto" w:after="160"/>
      </w:pPr>
      <w:r>
        <w:rPr>
          <w:rFonts w:ascii="Arial" w:hAnsi="Arial"/>
          <w:b w:val="0"/>
          <w:color w:val="1A202C"/>
          <w:sz w:val="20"/>
        </w:rPr>
        <w:t>PROCEDIMIENTO CONSTRUCTIVO DETALLADO EN EDIFICACIONES RESIDENCIALES (SECCIÓN 28):</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6: MANUAL DE BUENAS PRÁCTICAS Y MONTAJE ELÉCTRICO (PÁGINA 29)</w:t>
      </w:r>
    </w:p>
    <w:p>
      <w:pPr>
        <w:spacing w:line="276" w:lineRule="auto" w:after="160"/>
      </w:pPr>
      <w:r>
        <w:rPr>
          <w:rFonts w:ascii="Arial" w:hAnsi="Arial"/>
          <w:b w:val="0"/>
          <w:color w:val="1A202C"/>
          <w:sz w:val="20"/>
        </w:rPr>
        <w:t>PROCEDIMIENTO CONSTRUCTIVO DETALLADO EN EDIFICACIONES RESIDENCIALES (SECCIÓN 29):</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7: MANUAL DE BUENAS PRÁCTICAS Y MONTAJE ELÉCTRICO (PÁGINA 30)</w:t>
      </w:r>
    </w:p>
    <w:p>
      <w:pPr>
        <w:spacing w:line="276" w:lineRule="auto" w:after="160"/>
      </w:pPr>
      <w:r>
        <w:rPr>
          <w:rFonts w:ascii="Arial" w:hAnsi="Arial"/>
          <w:b w:val="0"/>
          <w:color w:val="1A202C"/>
          <w:sz w:val="20"/>
        </w:rPr>
        <w:t>PROCEDIMIENTO CONSTRUCTIVO DETALLADO EN EDIFICACIONES RESIDENCIALES (SECCIÓN 30):</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8: MANUAL DE BUENAS PRÁCTICAS Y MONTAJE ELÉCTRICO (PÁGINA 31)</w:t>
      </w:r>
    </w:p>
    <w:p>
      <w:pPr>
        <w:spacing w:line="276" w:lineRule="auto" w:after="160"/>
      </w:pPr>
      <w:r>
        <w:rPr>
          <w:rFonts w:ascii="Arial" w:hAnsi="Arial"/>
          <w:b w:val="0"/>
          <w:color w:val="1A202C"/>
          <w:sz w:val="20"/>
        </w:rPr>
        <w:t>PROCEDIMIENTO CONSTRUCTIVO DETALLADO EN EDIFICACIONES RESIDENCIALES (SECCIÓN 31):</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9: MANUAL DE BUENAS PRÁCTICAS Y MONTAJE ELÉCTRICO (PÁGINA 32)</w:t>
      </w:r>
    </w:p>
    <w:p>
      <w:pPr>
        <w:spacing w:line="276" w:lineRule="auto" w:after="160"/>
      </w:pPr>
      <w:r>
        <w:rPr>
          <w:rFonts w:ascii="Arial" w:hAnsi="Arial"/>
          <w:b w:val="0"/>
          <w:color w:val="1A202C"/>
          <w:sz w:val="20"/>
        </w:rPr>
        <w:t>PROCEDIMIENTO CONSTRUCTIVO DETALLADO EN EDIFICACIONES RESIDENCIALES (SECCIÓN 32):</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10: MANUAL DE BUENAS PRÁCTICAS Y MONTAJE ELÉCTRICO (PÁGINA 33)</w:t>
      </w:r>
    </w:p>
    <w:p>
      <w:pPr>
        <w:spacing w:line="276" w:lineRule="auto" w:after="160"/>
      </w:pPr>
      <w:r>
        <w:rPr>
          <w:rFonts w:ascii="Arial" w:hAnsi="Arial"/>
          <w:b w:val="0"/>
          <w:color w:val="1A202C"/>
          <w:sz w:val="20"/>
        </w:rPr>
        <w:t>PROCEDIMIENTO CONSTRUCTIVO DETALLADO EN EDIFICACIONES RESIDENCIALES (SECCIÓN 33):</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11: MANUAL DE BUENAS PRÁCTICAS Y MONTAJE ELÉCTRICO (PÁGINA 34)</w:t>
      </w:r>
    </w:p>
    <w:p>
      <w:pPr>
        <w:spacing w:line="276" w:lineRule="auto" w:after="160"/>
      </w:pPr>
      <w:r>
        <w:rPr>
          <w:rFonts w:ascii="Arial" w:hAnsi="Arial"/>
          <w:b w:val="0"/>
          <w:color w:val="1A202C"/>
          <w:sz w:val="20"/>
        </w:rPr>
        <w:t>PROCEDIMIENTO CONSTRUCTIVO DETALLADO EN EDIFICACIONES RESIDENCIALES (SECCIÓN 34):</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p>
      <w:r>
        <w:br w:type="page"/>
      </w:r>
    </w:p>
    <w:p>
      <w:pPr>
        <w:spacing w:after="240"/>
      </w:pPr>
      <w:r>
        <w:rPr>
          <w:rFonts w:ascii="Arial" w:hAnsi="Arial"/>
          <w:b/>
          <w:color w:val="0F2043"/>
          <w:sz w:val="26"/>
        </w:rPr>
        <w:t>ANEXO TÉCNICO N° 12: MANUAL DE BUENAS PRÁCTICAS Y MONTAJE ELÉCTRICO (PÁGINA 35)</w:t>
      </w:r>
    </w:p>
    <w:p>
      <w:pPr>
        <w:spacing w:line="276" w:lineRule="auto" w:after="160"/>
      </w:pPr>
      <w:r>
        <w:rPr>
          <w:rFonts w:ascii="Arial" w:hAnsi="Arial"/>
          <w:b w:val="0"/>
          <w:color w:val="1A202C"/>
          <w:sz w:val="20"/>
        </w:rPr>
        <w:t>PROCEDIMIENTO CONSTRUCTIVO DETALLADO EN EDIFICACIONES RESIDENCIALES (SECCIÓN 35):</w:t>
        <w:br/>
        <w:t>El desarrollo de los trabajos de canalización, cableado y montaje electromecánico en la Vivienda Unifamiliar de Diego Jefferson Charaja Mamani deberá ceñirse strictly a las especificaciones técnicas contenidas en el Código Nacional de Electricidad (CNE-Utilización) y en la Norma EM.010 del RNE.</w:t>
        <w:br/>
        <w:br/>
        <w:t>1. Control de Calidad de Materiales en Obra:</w:t>
        <w:br/>
        <w:t>Todos los materiales que ingresen a la obra (tuberías PVC-P, PVC-L, cajas metálicas galvanizadas, conductores Cero Halógenos NH-80 / N2XH, interruptores termomagnéticos e interruptores diferenciales) deberán contar con certificado de calidad y protocolo de pruebas de laboratorio otorgado por el fabricante, homologado por INACAL y la Dirección General de Electricidad (DGE).</w:t>
        <w:br/>
        <w:br/>
        <w:t>2. Tolerancias y Criterios de Instalación de Conducciones:</w:t>
        <w:br/>
        <w:t>• Las curvas en tuberías empotradas se realizarán con curvas de fábrica o dobladas en frío/caliente manteniendo un radio mínimo de curvatura de 6 veces el diámetro nominal del tubo, evitando en todo momento el aplastamiento o estrangulamiento de la sección interna.</w:t>
        <w:br/>
        <w:t>• Entre dos cajas de salida o de pase no se permitirán más de tres curvas de 90° (equivalentes a 270° acumulados). De requerirse un mayor número de desvíos en el trazo, se instalará una caja de pase intermedia metálica de 4"x4"x2".</w:t>
        <w:br/>
        <w:t>• La distancia mínima de separación entre las tuberías de instalaciones eléctricas y las canalizaciones de agua potable, desagüe o gas será de 30 cm en trazado paralelo y de 10 cm en cruces puntuales.</w:t>
        <w:br/>
        <w:br/>
        <w:t>3. Protocolo de Pruebas de Resistencia de Aislamiento y Megado:</w:t>
        <w:br/>
        <w:t>Antes de conectar los artefactos de alumbrado y la aparatería de tomacorrientes, se ejecutará la prueba de resistencia de aislamiento aplicando una tensión de 500 V DC durante 1 minuto mediante Megóhmetro calibrado entre todas las fases y el neutro. La resistencia medida deberá ser superior a 50 MΩ, garantizando un aislamiento dieléctrico perfecto en todo el cableado empotrado.</w:t>
      </w:r>
    </w:p>
    <w:sectPr w:rsidR="00FC693F" w:rsidRPr="0006063C" w:rsidSect="00034616">
      <w:pgSz w:w="11909" w:h="16834"/>
      <w:pgMar w:top="1238" w:right="1123" w:bottom="123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