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0F2043"/>
          <w:sz w:val="40"/>
        </w:rPr>
        <w:t>INSTALACIONES ELÉCTRICAS</w:t>
        <w:br/>
      </w:r>
      <w:r>
        <w:rPr>
          <w:rFonts w:ascii="Arial" w:hAnsi="Arial"/>
          <w:b/>
          <w:color w:val="184C78"/>
          <w:sz w:val="26"/>
        </w:rPr>
        <w:t>MEMORIA DESCRIPTIVA, CÁLCULOS JUSTIFICATORIOS,</w:t>
        <w:br/>
        <w:t>ESPECIFICACIONES TÉCNICAS Y MATRIZ DE INCONSISTENCIAS</w:t>
      </w:r>
    </w:p>
    <w:p/>
    <w:tbl>
      <w:tblPr>
        <w:tblW w:type="auto" w:w="0"/>
        <w:jc w:val="center"/>
        <w:tblLook w:firstColumn="1" w:firstRow="1" w:lastColumn="0" w:lastRow="0" w:noHBand="0" w:noVBand="1" w:val="04A0"/>
      </w:tblPr>
      <w:tblGrid>
        <w:gridCol w:w="4831"/>
        <w:gridCol w:w="4831"/>
      </w:tblGrid>
      <w:tr>
        <w:tc>
          <w:tcPr>
            <w:tcW w:type="dxa" w:w="9662"/>
            <w:gridSpan w:val="2"/>
            <w:shd w:fill="0F2043"/>
            <w:tcMar>
              <w:top w:w="100" w:type="dxa"/>
              <w:bottom w:w="100" w:type="dxa"/>
              <w:left w:w="150" w:type="dxa"/>
              <w:right w:w="150" w:type="dxa"/>
            </w:tcMar>
            <w:tcMar>
              <w:top w:w="100" w:type="dxa"/>
              <w:bottom w:w="100" w:type="dxa"/>
              <w:left w:w="150" w:type="dxa"/>
              <w:right w:w="150" w:type="dxa"/>
            </w:tcMar>
          </w:tcPr>
          <w:p>
            <w:pPr>
              <w:jc w:val="center"/>
            </w:pPr>
            <w:r>
              <w:rPr>
                <w:rFonts w:ascii="Arial" w:hAnsi="Arial"/>
                <w:b/>
                <w:color w:val="FFFFFF"/>
                <w:sz w:val="22"/>
              </w:rPr>
              <w:t>DATOS GENERALES DEL PROYECTO DE INGENIERÍA</w:t>
            </w:r>
          </w:p>
        </w:tc>
      </w:tr>
      <w:tr>
        <w:tc>
          <w:tcPr>
            <w:tcW w:type="dxa" w:w="4831"/>
            <w:shd w:fill="EDF2F7"/>
            <w:tcMar>
              <w:top w:w="100" w:type="dxa"/>
              <w:bottom w:w="100" w:type="dxa"/>
              <w:left w:w="150" w:type="dxa"/>
              <w:right w:w="150" w:type="dxa"/>
            </w:tcMar>
          </w:tcPr>
          <w:p>
            <w:r>
              <w:rPr>
                <w:rFonts w:ascii="Arial" w:hAnsi="Arial"/>
                <w:b/>
                <w:color w:val="0F2043"/>
                <w:sz w:val="19"/>
              </w:rPr>
              <w:t>PROYECTO</w:t>
            </w:r>
          </w:p>
        </w:tc>
        <w:tc>
          <w:tcPr>
            <w:tcW w:type="dxa" w:w="4831"/>
            <w:tcMar>
              <w:top w:w="100" w:type="dxa"/>
              <w:bottom w:w="100" w:type="dxa"/>
              <w:left w:w="150" w:type="dxa"/>
              <w:right w:w="150" w:type="dxa"/>
            </w:tcMar>
          </w:tcPr>
          <w:p>
            <w:r>
              <w:rPr>
                <w:rFonts w:ascii="Arial" w:hAnsi="Arial"/>
                <w:b w:val="0"/>
                <w:color w:val="1A202C"/>
                <w:sz w:val="19"/>
              </w:rPr>
              <w:t>VIVIENDA UNIFAMILIAR DE 3 NIVELES (1ER PISO, 2DO PISO Y AZOTEA)</w:t>
            </w:r>
          </w:p>
        </w:tc>
      </w:tr>
      <w:tr>
        <w:tc>
          <w:tcPr>
            <w:tcW w:type="dxa" w:w="4831"/>
            <w:shd w:fill="EDF2F7"/>
            <w:tcMar>
              <w:top w:w="100" w:type="dxa"/>
              <w:bottom w:w="100" w:type="dxa"/>
              <w:left w:w="150" w:type="dxa"/>
              <w:right w:w="150" w:type="dxa"/>
            </w:tcMar>
          </w:tcPr>
          <w:p>
            <w:r>
              <w:rPr>
                <w:rFonts w:ascii="Arial" w:hAnsi="Arial"/>
                <w:b/>
                <w:color w:val="0F2043"/>
                <w:sz w:val="19"/>
              </w:rPr>
              <w:t>PROPIETARIO / PROYECTISTA</w:t>
            </w:r>
          </w:p>
        </w:tc>
        <w:tc>
          <w:tcPr>
            <w:tcW w:type="dxa" w:w="4831"/>
            <w:tcMar>
              <w:top w:w="100" w:type="dxa"/>
              <w:bottom w:w="100" w:type="dxa"/>
              <w:left w:w="150" w:type="dxa"/>
              <w:right w:w="150" w:type="dxa"/>
            </w:tcMar>
          </w:tcPr>
          <w:p>
            <w:r>
              <w:rPr>
                <w:rFonts w:ascii="Arial" w:hAnsi="Arial"/>
                <w:b w:val="0"/>
                <w:color w:val="1A202C"/>
                <w:sz w:val="19"/>
              </w:rPr>
              <w:t>CHARAJA MAMANI DIEGO JEFFERSON</w:t>
            </w:r>
          </w:p>
        </w:tc>
      </w:tr>
      <w:tr>
        <w:tc>
          <w:tcPr>
            <w:tcW w:type="dxa" w:w="4831"/>
            <w:shd w:fill="EDF2F7"/>
            <w:tcMar>
              <w:top w:w="100" w:type="dxa"/>
              <w:bottom w:w="100" w:type="dxa"/>
              <w:left w:w="150" w:type="dxa"/>
              <w:right w:w="150" w:type="dxa"/>
            </w:tcMar>
          </w:tcPr>
          <w:p>
            <w:r>
              <w:rPr>
                <w:rFonts w:ascii="Arial" w:hAnsi="Arial"/>
                <w:b/>
                <w:color w:val="0F2043"/>
                <w:sz w:val="19"/>
              </w:rPr>
              <w:t>CÓDIGO DE ESTUDIANTE</w:t>
            </w:r>
          </w:p>
        </w:tc>
        <w:tc>
          <w:tcPr>
            <w:tcW w:type="dxa" w:w="4831"/>
            <w:tcMar>
              <w:top w:w="100" w:type="dxa"/>
              <w:bottom w:w="100" w:type="dxa"/>
              <w:left w:w="150" w:type="dxa"/>
              <w:right w:w="150" w:type="dxa"/>
            </w:tcMar>
          </w:tcPr>
          <w:p>
            <w:r>
              <w:rPr>
                <w:rFonts w:ascii="Arial" w:hAnsi="Arial"/>
                <w:b w:val="0"/>
                <w:color w:val="1A202C"/>
                <w:sz w:val="19"/>
              </w:rPr>
              <w:t>214254</w:t>
            </w:r>
          </w:p>
        </w:tc>
      </w:tr>
      <w:tr>
        <w:tc>
          <w:tcPr>
            <w:tcW w:type="dxa" w:w="4831"/>
            <w:shd w:fill="EDF2F7"/>
            <w:tcMar>
              <w:top w:w="100" w:type="dxa"/>
              <w:bottom w:w="100" w:type="dxa"/>
              <w:left w:w="150" w:type="dxa"/>
              <w:right w:w="150" w:type="dxa"/>
            </w:tcMar>
          </w:tcPr>
          <w:p>
            <w:r>
              <w:rPr>
                <w:rFonts w:ascii="Arial" w:hAnsi="Arial"/>
                <w:b/>
                <w:color w:val="0F2043"/>
                <w:sz w:val="19"/>
              </w:rPr>
              <w:t>DOCENTE RESPONSABLE</w:t>
            </w:r>
          </w:p>
        </w:tc>
        <w:tc>
          <w:tcPr>
            <w:tcW w:type="dxa" w:w="4831"/>
            <w:tcMar>
              <w:top w:w="100" w:type="dxa"/>
              <w:bottom w:w="100" w:type="dxa"/>
              <w:left w:w="150" w:type="dxa"/>
              <w:right w:w="150" w:type="dxa"/>
            </w:tcMar>
          </w:tcPr>
          <w:p>
            <w:r>
              <w:rPr>
                <w:rFonts w:ascii="Arial" w:hAnsi="Arial"/>
                <w:b w:val="0"/>
                <w:color w:val="1A202C"/>
                <w:sz w:val="19"/>
              </w:rPr>
              <w:t>ING. VILLANUEVA CORNEJO MARCOS JOSE</w:t>
            </w:r>
          </w:p>
        </w:tc>
      </w:tr>
      <w:tr>
        <w:tc>
          <w:tcPr>
            <w:tcW w:type="dxa" w:w="4831"/>
            <w:shd w:fill="EDF2F7"/>
            <w:tcMar>
              <w:top w:w="100" w:type="dxa"/>
              <w:bottom w:w="100" w:type="dxa"/>
              <w:left w:w="150" w:type="dxa"/>
              <w:right w:w="150" w:type="dxa"/>
            </w:tcMar>
          </w:tcPr>
          <w:p>
            <w:r>
              <w:rPr>
                <w:rFonts w:ascii="Arial" w:hAnsi="Arial"/>
                <w:b/>
                <w:color w:val="0F2043"/>
                <w:sz w:val="19"/>
              </w:rPr>
              <w:t>ASIGNATURA</w:t>
            </w:r>
          </w:p>
        </w:tc>
        <w:tc>
          <w:tcPr>
            <w:tcW w:type="dxa" w:w="4831"/>
            <w:tcMar>
              <w:top w:w="100" w:type="dxa"/>
              <w:bottom w:w="100" w:type="dxa"/>
              <w:left w:w="150" w:type="dxa"/>
              <w:right w:w="150" w:type="dxa"/>
            </w:tcMar>
          </w:tcPr>
          <w:p>
            <w:r>
              <w:rPr>
                <w:rFonts w:ascii="Arial" w:hAnsi="Arial"/>
                <w:b w:val="0"/>
                <w:color w:val="1A202C"/>
                <w:sz w:val="19"/>
              </w:rPr>
              <w:t>INSTALACIONES ELÉCTRICAS (GRUPO B)</w:t>
            </w:r>
          </w:p>
        </w:tc>
      </w:tr>
      <w:tr>
        <w:tc>
          <w:tcPr>
            <w:tcW w:type="dxa" w:w="4831"/>
            <w:shd w:fill="EDF2F7"/>
            <w:tcMar>
              <w:top w:w="100" w:type="dxa"/>
              <w:bottom w:w="100" w:type="dxa"/>
              <w:left w:w="150" w:type="dxa"/>
              <w:right w:w="150" w:type="dxa"/>
            </w:tcMar>
          </w:tcPr>
          <w:p>
            <w:r>
              <w:rPr>
                <w:rFonts w:ascii="Arial" w:hAnsi="Arial"/>
                <w:b/>
                <w:color w:val="0F2043"/>
                <w:sz w:val="19"/>
              </w:rPr>
              <w:t>ESCUELA PROFESIONAL</w:t>
            </w:r>
          </w:p>
        </w:tc>
        <w:tc>
          <w:tcPr>
            <w:tcW w:type="dxa" w:w="4831"/>
            <w:tcMar>
              <w:top w:w="100" w:type="dxa"/>
              <w:bottom w:w="100" w:type="dxa"/>
              <w:left w:w="150" w:type="dxa"/>
              <w:right w:w="150" w:type="dxa"/>
            </w:tcMar>
          </w:tcPr>
          <w:p>
            <w:r>
              <w:rPr>
                <w:rFonts w:ascii="Arial" w:hAnsi="Arial"/>
                <w:b w:val="0"/>
                <w:color w:val="1A202C"/>
                <w:sz w:val="19"/>
              </w:rPr>
              <w:t>ESCUELA PROFESIONAL DE INGENIERÍA MECÁNICA ELÉCTRICA (EPIME)</w:t>
            </w:r>
          </w:p>
        </w:tc>
      </w:tr>
      <w:tr>
        <w:tc>
          <w:tcPr>
            <w:tcW w:type="dxa" w:w="4831"/>
            <w:shd w:fill="EDF2F7"/>
            <w:tcMar>
              <w:top w:w="100" w:type="dxa"/>
              <w:bottom w:w="100" w:type="dxa"/>
              <w:left w:w="150" w:type="dxa"/>
              <w:right w:w="150" w:type="dxa"/>
            </w:tcMar>
          </w:tcPr>
          <w:p>
            <w:r>
              <w:rPr>
                <w:rFonts w:ascii="Arial" w:hAnsi="Arial"/>
                <w:b/>
                <w:color w:val="0F2043"/>
                <w:sz w:val="19"/>
              </w:rPr>
              <w:t>FACULTAD / UNIVERSIDAD</w:t>
            </w:r>
          </w:p>
        </w:tc>
        <w:tc>
          <w:tcPr>
            <w:tcW w:type="dxa" w:w="4831"/>
            <w:tcMar>
              <w:top w:w="100" w:type="dxa"/>
              <w:bottom w:w="100" w:type="dxa"/>
              <w:left w:w="150" w:type="dxa"/>
              <w:right w:w="150" w:type="dxa"/>
            </w:tcMar>
          </w:tcPr>
          <w:p>
            <w:r>
              <w:rPr>
                <w:rFonts w:ascii="Arial" w:hAnsi="Arial"/>
                <w:b w:val="0"/>
                <w:color w:val="1A202C"/>
                <w:sz w:val="19"/>
              </w:rPr>
              <w:t>FACULTAD DE INGENIERÍA MECÁNICA ELÉCTRICA / UNAP</w:t>
            </w:r>
          </w:p>
        </w:tc>
      </w:tr>
      <w:tr>
        <w:tc>
          <w:tcPr>
            <w:tcW w:type="dxa" w:w="4831"/>
            <w:shd w:fill="EDF2F7"/>
            <w:tcMar>
              <w:top w:w="100" w:type="dxa"/>
              <w:bottom w:w="100" w:type="dxa"/>
              <w:left w:w="150" w:type="dxa"/>
              <w:right w:w="150" w:type="dxa"/>
            </w:tcMar>
          </w:tcPr>
          <w:p>
            <w:r>
              <w:rPr>
                <w:rFonts w:ascii="Arial" w:hAnsi="Arial"/>
                <w:b/>
                <w:color w:val="0F2043"/>
                <w:sz w:val="19"/>
              </w:rPr>
              <w:t>UBICACIÓN GEOGRÁFICA</w:t>
            </w:r>
          </w:p>
        </w:tc>
        <w:tc>
          <w:tcPr>
            <w:tcW w:type="dxa" w:w="4831"/>
            <w:tcMar>
              <w:top w:w="100" w:type="dxa"/>
              <w:bottom w:w="100" w:type="dxa"/>
              <w:left w:w="150" w:type="dxa"/>
              <w:right w:w="150" w:type="dxa"/>
            </w:tcMar>
          </w:tcPr>
          <w:p>
            <w:r>
              <w:rPr>
                <w:rFonts w:ascii="Arial" w:hAnsi="Arial"/>
                <w:b w:val="0"/>
                <w:color w:val="1A202C"/>
                <w:sz w:val="19"/>
              </w:rPr>
              <w:t>PUNO - PERÚ</w:t>
            </w:r>
          </w:p>
        </w:tc>
      </w:tr>
      <w:tr>
        <w:tc>
          <w:tcPr>
            <w:tcW w:type="dxa" w:w="4831"/>
            <w:shd w:fill="EDF2F7"/>
            <w:tcMar>
              <w:top w:w="100" w:type="dxa"/>
              <w:bottom w:w="100" w:type="dxa"/>
              <w:left w:w="150" w:type="dxa"/>
              <w:right w:w="150" w:type="dxa"/>
            </w:tcMar>
          </w:tcPr>
          <w:p>
            <w:r>
              <w:rPr>
                <w:rFonts w:ascii="Arial" w:hAnsi="Arial"/>
                <w:b/>
                <w:color w:val="0F2043"/>
                <w:sz w:val="19"/>
              </w:rPr>
              <w:t>FECHA Y LÁMINA PLANO</w:t>
            </w:r>
          </w:p>
        </w:tc>
        <w:tc>
          <w:tcPr>
            <w:tcW w:type="dxa" w:w="4831"/>
            <w:tcMar>
              <w:top w:w="100" w:type="dxa"/>
              <w:bottom w:w="100" w:type="dxa"/>
              <w:left w:w="150" w:type="dxa"/>
              <w:right w:w="150" w:type="dxa"/>
            </w:tcMar>
          </w:tcPr>
          <w:p>
            <w:r>
              <w:rPr>
                <w:rFonts w:ascii="Arial" w:hAnsi="Arial"/>
                <w:b w:val="0"/>
                <w:color w:val="1A202C"/>
                <w:sz w:val="19"/>
              </w:rPr>
              <w:t>PUNO - JUNIO - 2026 | LÁMINA IE-01 (ESCALA 1:50)</w:t>
            </w:r>
          </w:p>
        </w:tc>
      </w:tr>
    </w:tbl>
    <w:p/>
    <w:p>
      <w:pPr>
        <w:jc w:val="center"/>
      </w:pPr>
      <w:r>
        <w:rPr>
          <w:rFonts w:ascii="Arial" w:hAnsi="Arial"/>
          <w:b/>
          <w:color w:val="0F2043"/>
          <w:sz w:val="24"/>
        </w:rPr>
        <w:t>PUNO - PERÚ - 2026</w:t>
      </w:r>
    </w:p>
    <w:p>
      <w:r>
        <w:br w:type="page"/>
      </w:r>
    </w:p>
    <w:p>
      <w:pPr>
        <w:spacing w:after="200"/>
      </w:pPr>
      <w:r>
        <w:rPr>
          <w:rFonts w:ascii="Arial" w:hAnsi="Arial"/>
          <w:b/>
          <w:color w:val="0F2043"/>
          <w:sz w:val="26"/>
        </w:rPr>
        <w:t>FICHA TÉCNICA Y RESUMEN EJECUTIVO DE INGENIERÍA</w:t>
      </w:r>
    </w:p>
    <w:p>
      <w:pPr>
        <w:spacing w:line="276" w:lineRule="auto" w:after="120"/>
      </w:pPr>
      <w:r>
        <w:rPr>
          <w:rFonts w:ascii="Arial" w:hAnsi="Arial"/>
          <w:b w:val="0"/>
          <w:color w:val="1A202C"/>
          <w:sz w:val="20"/>
        </w:rPr>
        <w:t>El presente Expediente Técnico Unificado constituye la documentación de ingeniería definitiva para la ejecución de las Instalaciones Eléctricas Interiores en Baja Tensión de la edificación residencial unifamiliar de tres niveles. El diseño ha sido desarrollado respetando en forma estricta las prescripciones del Código Nacional de Electricidad (CNE-Utilización), la Norma Técnica EM.010 'Instalaciones Eléctricas Interiores' del Reglamento Nacional de Edificaciones (RNE) y las especificaciones de la empresa concesionaria Electro Puno S.A.A.</w:t>
      </w:r>
    </w:p>
    <w:p>
      <w:pPr>
        <w:spacing w:line="276" w:lineRule="auto" w:after="120"/>
      </w:pPr>
      <w:r>
        <w:rPr>
          <w:rFonts w:ascii="Arial" w:hAnsi="Arial"/>
          <w:b w:val="0"/>
          <w:color w:val="1A202C"/>
          <w:sz w:val="20"/>
        </w:rPr>
        <w:t>PARÁMETROS TÉCNICOS FUNDAMENTALES:</w:t>
        <w:br/>
        <w:t>• Suministro Eléctrico: 220 V - Sistema Trifásico (3Ø) - 60 Hz (Electro Puno S.A.A.)</w:t>
        <w:br/>
        <w:t>• Potencia Instalada Total (PI): 18,250.00 W (18.25 kW)</w:t>
        <w:br/>
        <w:t>• Máxima Demanda Total (MD): 13,500.00 W (13.50 kW)</w:t>
        <w:br/>
        <w:t>• Corriente Nominal (In): 39.36 Amperios | Corriente de Diseño (Id): 49.20 Amperios</w:t>
        <w:br/>
        <w:t>• Alimentador Principal: 3-1x10 mm² NH-80 en PVC-P 25 mmØ (ΔV = 0.81% ≤ 2.5%)</w:t>
        <w:br/>
        <w:t>• Interruptor General TD: ITM Tripolar 3 x 40 A (Icu = 10 kA)</w:t>
        <w:br/>
        <w:t>• Protección Diferencial: ID de 30 mA para circuitos derivados C-1 a C-7</w:t>
        <w:br/>
        <w:t>• Tablero General (TD): Gabinete metálico de 36 Polos trifásico</w:t>
      </w:r>
    </w:p>
    <w:p>
      <w:r>
        <w:br w:type="page"/>
      </w:r>
    </w:p>
    <w:p>
      <w:pPr>
        <w:spacing w:after="200"/>
      </w:pPr>
      <w:r>
        <w:rPr>
          <w:rFonts w:ascii="Arial" w:hAnsi="Arial"/>
          <w:b/>
          <w:color w:val="0F2043"/>
          <w:sz w:val="26"/>
        </w:rPr>
        <w:t>ÍNDICE GENERAL DEL EXPEDIENTE TÉCNICO COMPLETO</w:t>
      </w:r>
    </w:p>
    <w:p>
      <w:pPr>
        <w:spacing w:line="276" w:lineRule="auto" w:after="120"/>
      </w:pPr>
      <w:r>
        <w:rPr>
          <w:rFonts w:ascii="Arial" w:hAnsi="Arial"/>
          <w:b w:val="0"/>
          <w:color w:val="1A202C"/>
          <w:sz w:val="20"/>
        </w:rPr>
        <w:t>PARTE I: MEMORIA DESCRIPTIVA EXHAUSTIVA</w:t>
        <w:br/>
        <w:t>1.0 Objetivo del Proyecto y Marco General</w:t>
        <w:br/>
        <w:t>2.0 Alcances del Proyecto de Instalaciones Eléctricas en Baja Tensión</w:t>
        <w:br/>
        <w:t>3.0 Descripción del Proyecto y Distribución Arquitectónica Detallada (1er, 2do Piso y Azotea)</w:t>
        <w:br/>
        <w:t>4.0 Características del Sistema Eléctrico y Suministro</w:t>
        <w:br/>
        <w:t>5.0 Bases de Cálculo y Normativa de Cargas (CNE-U Tabla 14 y Tabla 22)</w:t>
        <w:br/>
        <w:t>6.0 Cuadro Oficial de Cargas y Máxima Demanda paso a paso</w:t>
        <w:br/>
        <w:t>7.0 Ubicación del Tablero General (TD) y Centros de Carga</w:t>
        <w:br/>
        <w:t>8.0 Redes Complementarias y Telecomunicaciones</w:t>
        <w:br/>
        <w:t>9.0 Normativa y Reglamentación Nacional e Internacional</w:t>
        <w:br/>
        <w:t>10.0 Simbología Reglamentaria DGE del Ministerio de Energía y Minas (MEM)</w:t>
        <w:br/>
        <w:t>11.0 REPRODUCCIÓN Y ESQUEMA DEL PLANO DE INSTALACIONES ELÉCTRICAS (LÁMINA IE-01)</w:t>
        <w:br/>
        <w:br/>
        <w:t>PARTE II: CÁLCULOS JUSTIFICATORIOS Y PLANO UNIFILAR DETALLADO</w:t>
        <w:br/>
        <w:t>2.1 Criterios de Diseño (Ampacidad, Caída de Tensión ΔV, Protecciones ITM/ID 30mA)</w:t>
        <w:br/>
        <w:t>2.2 Sustento Detallado del Alimentador General</w:t>
        <w:br/>
        <w:t>2.3 ESQUEMA Y ESPECIFICACIÓN DETALLADA DEL DIAGRAMA UNIFILAR (NORMA PERÚ)</w:t>
        <w:br/>
        <w:t>2.4 Cuadro Completo de Dimensionamiento de Circuitos Derivados (C-1 a C-8)</w:t>
        <w:br/>
        <w:t>2.5 Ocupación de Conducciones PVC | 2.6 Lux por Ambiente | 2.7 Cortocircuito en Barras TD</w:t>
        <w:br/>
        <w:br/>
        <w:t>PARTE III: ESPECIFICACIONES TÉCNICAS DE MATERIALES Y MONTAJE</w:t>
        <w:br/>
        <w:t>PARTE IV: MATRIZ DE INCONSISTENCIAS Y PROPUESTAS TÉCNICAS DE MEJORA</w:t>
        <w:br/>
        <w:t>ANEXOS: PLANOS ARQUITECTÓNICOS Y DIAGRAMA UNIFILAR ADJUNTOS EN PDF</w:t>
      </w:r>
    </w:p>
    <w:p>
      <w:r>
        <w:br w:type="page"/>
      </w:r>
    </w:p>
    <w:p>
      <w:pPr>
        <w:spacing w:after="200"/>
      </w:pPr>
      <w:r>
        <w:rPr>
          <w:rFonts w:ascii="Arial" w:hAnsi="Arial"/>
          <w:b/>
          <w:color w:val="0F2043"/>
          <w:sz w:val="26"/>
        </w:rPr>
        <w:t>I. MEMORIA DESCRIPTIVA EXHAUSTIVA</w:t>
      </w:r>
    </w:p>
    <w:p>
      <w:pPr>
        <w:spacing w:line="276" w:lineRule="auto" w:after="120"/>
      </w:pPr>
      <w:r>
        <w:rPr>
          <w:rFonts w:ascii="Arial" w:hAnsi="Arial"/>
          <w:b w:val="0"/>
          <w:color w:val="1A202C"/>
          <w:sz w:val="20"/>
        </w:rPr>
        <w:t>1.0 OBJETIVO DEL PROYECTO Y MARCO GENERAL:</w:t>
        <w:br/>
        <w:t>El presente Proyecto de Instalaciones Eléctricas Interiores corresponde a la Edificación de una Vivienda Unifamiliar de tres niveles (Primer Piso, Segundo Piso y Azotea), de propiedad de CHARAJA MAMANI DIEGO JEFFERSON (Código de estudiante 214254), elaborado para la asignatura de Instalaciones Eléctricas dictada por el Ing. VILLANUEVA CORNEJO MARCOS JOSE en la Escuela Profesional de Ingeniería Mecánica Eléctrica de la UNAP.</w:t>
      </w:r>
    </w:p>
    <w:p>
      <w:pPr>
        <w:spacing w:line="276" w:lineRule="auto" w:after="120"/>
      </w:pPr>
      <w:r>
        <w:rPr>
          <w:rFonts w:ascii="Arial" w:hAnsi="Arial"/>
          <w:b w:val="0"/>
          <w:color w:val="1A202C"/>
          <w:sz w:val="20"/>
        </w:rPr>
        <w:t>2.0 ALCANCES Y 3.0 DISTRIBUCIÓN ARQUITECTÓNICA:</w:t>
        <w:br/>
        <w:t>• Primer Piso (90.00 m²): Sala-Comedor, Estar, Cocina, Dormitorio 1, Hall (TD), S.H. 1, Cisterna/Bomba, Patio.</w:t>
        <w:br/>
        <w:t>• Segundo Piso (85.00 m²): Dormitorio Principal con S.H., Dormitorios 2, 3, 4, S.H. Común, Hall 2do Piso.</w:t>
        <w:br/>
        <w:t>• Azotea (45.00 m²): Lavandería techada, Depósito, Tendedero al aire libre, S.H. Azotea.</w:t>
        <w:br/>
        <w:t>• Área Techada Total: 220.00 m²</w:t>
      </w:r>
    </w:p>
    <w:p>
      <w:pPr>
        <w:spacing w:line="276" w:lineRule="auto" w:after="120"/>
      </w:pPr>
      <w:r>
        <w:rPr>
          <w:rFonts w:ascii="Arial" w:hAnsi="Arial"/>
          <w:b w:val="0"/>
          <w:color w:val="1A202C"/>
          <w:sz w:val="20"/>
        </w:rPr>
        <w:t>4.0 SISTEMA ELÉCTRICO Y SUMINISTRO:</w:t>
        <w:br/>
        <w:t>Suministro trifásico 220V 60Hz servido por Electro Puno S.A.A., MD = 13.50 kW, PI = 18.25 kW, In = 39.36 A, Id = 49.20 A.</w:t>
      </w:r>
    </w:p>
    <w:p>
      <w:r>
        <w:br w:type="page"/>
      </w:r>
    </w:p>
    <w:p>
      <w:pPr>
        <w:spacing w:after="200"/>
      </w:pPr>
      <w:r>
        <w:rPr>
          <w:rFonts w:ascii="Arial" w:hAnsi="Arial"/>
          <w:b/>
          <w:color w:val="0F2043"/>
          <w:sz w:val="26"/>
        </w:rPr>
        <w:t>11.0 REPRODUCCIÓN Y ESQUEMA DEL PLANO DE INSTALACIONES ELÉCTRICAS (LÁMINA IE-01)</w:t>
      </w:r>
    </w:p>
    <w:p>
      <w:pPr>
        <w:jc w:val="center"/>
      </w:pPr>
      <w:r>
        <w:drawing>
          <wp:inline xmlns:a="http://schemas.openxmlformats.org/drawingml/2006/main" xmlns:pic="http://schemas.openxmlformats.org/drawingml/2006/picture">
            <wp:extent cx="5669280" cy="3023616"/>
            <wp:docPr id="1" name="Picture 1"/>
            <wp:cNvGraphicFramePr>
              <a:graphicFrameLocks noChangeAspect="1"/>
            </wp:cNvGraphicFramePr>
            <a:graphic>
              <a:graphicData uri="http://schemas.openxmlformats.org/drawingml/2006/picture">
                <pic:pic>
                  <pic:nvPicPr>
                    <pic:cNvPr id="0" name="fig_plano_diego_arquitectura.png"/>
                    <pic:cNvPicPr/>
                  </pic:nvPicPr>
                  <pic:blipFill>
                    <a:blip r:embed="rId9"/>
                    <a:stretch>
                      <a:fillRect/>
                    </a:stretch>
                  </pic:blipFill>
                  <pic:spPr>
                    <a:xfrm>
                      <a:off x="0" y="0"/>
                      <a:ext cx="5669280" cy="3023616"/>
                    </a:xfrm>
                    <a:prstGeom prst="rect"/>
                  </pic:spPr>
                </pic:pic>
              </a:graphicData>
            </a:graphic>
          </wp:inline>
        </w:drawing>
      </w:r>
    </w:p>
    <w:p>
      <w:pPr>
        <w:spacing w:line="276" w:lineRule="auto" w:after="120"/>
      </w:pPr>
      <w:r>
        <w:rPr>
          <w:rFonts w:ascii="Arial" w:hAnsi="Arial"/>
          <w:b w:val="0"/>
          <w:color w:val="1A202C"/>
          <w:sz w:val="20"/>
        </w:rPr>
        <w:t>Figura 3: Reproducción y Esquema del Plano de Instalaciones Eléctricas por Niveles de Diego Charaja (Lámina IE-01, Escala 1:50)</w:t>
      </w:r>
    </w:p>
    <w:p>
      <w:r>
        <w:br w:type="page"/>
      </w:r>
    </w:p>
    <w:p>
      <w:pPr>
        <w:spacing w:after="200"/>
      </w:pPr>
      <w:r>
        <w:rPr>
          <w:rFonts w:ascii="Arial" w:hAnsi="Arial"/>
          <w:b/>
          <w:color w:val="0F2043"/>
          <w:sz w:val="26"/>
        </w:rPr>
        <w:t>II. CÁLCULOS JUSTIFICATORIOS Y PLANO UNIFILAR ESTÁNDAR PERÚ</w:t>
      </w:r>
    </w:p>
    <w:p>
      <w:pPr>
        <w:spacing w:line="276" w:lineRule="auto" w:after="120"/>
      </w:pPr>
      <w:r>
        <w:rPr>
          <w:rFonts w:ascii="Arial" w:hAnsi="Arial"/>
          <w:b w:val="0"/>
          <w:color w:val="1A202C"/>
          <w:sz w:val="20"/>
        </w:rPr>
        <w:t>2.1 CRITERIOS DE DISEÑO ELÉCTRICO:</w:t>
        <w:br/>
        <w:t>• Ampacidad: In = 13500 / (√3 x 220 x 0.90) = 39.36 A | Id = 1.25 x In = 49.20 A (CNE-U 050-102).</w:t>
        <w:br/>
        <w:t>• Caída de Tensión: ΔV = (√3 x 39.36 x 15 x 0.0175) / 10 = 1.79 V (%ΔV = 0.81% ≤ 2.5%).</w:t>
        <w:br/>
        <w:t>• Protecciones: ITM General 3x40A (10 kA) e Interruptores Diferenciales ID 30 mA para circuitos derivantes.</w:t>
      </w:r>
    </w:p>
    <w:p>
      <w:pPr>
        <w:spacing w:line="276" w:lineRule="auto" w:after="120"/>
      </w:pPr>
      <w:r>
        <w:rPr>
          <w:rFonts w:ascii="Arial" w:hAnsi="Arial"/>
          <w:b w:val="0"/>
          <w:color w:val="1A202C"/>
          <w:sz w:val="20"/>
        </w:rPr>
        <w:t>2.4 CUADRO COMPLETO DE CIRCUITOS DERIVADOS (C-1 A C-8):</w:t>
        <w:br/>
        <w:t>• C-1: Alum. y Tomac. 1er Piso | MD = 2,500W | In = 12.63A | 2x2.5 mm² NH-80 | ITM 2x16A + ID 2x25A 30mA</w:t>
        <w:br/>
        <w:t>• C-2: Alum. 2do Piso y Azotea | MD = 700W | In = 3.54A | 2x2.5 mm² NH-80 | ITM 2x16A + ID 2x25A 30mA</w:t>
        <w:br/>
        <w:t>• C-3: Cocina Eléctrica 3Ø | MD = 4,800W | In = 13.99A | 3x6.0 mm² NH-80 | ITM 3x25A + ID 3x32A 30mA</w:t>
        <w:br/>
        <w:t>• C-4: Terma Eléctrica 2do Piso | MD = 1,500W | In = 7.58A | 2x4.0 mm² NH-80 | ITM 2x16A + ID 2x25A 30mA</w:t>
        <w:br/>
        <w:t>• C-5: Electrobomba Agua 0.75HP | MD = 750W | In = 3.79A | 2x2.5 mm² NH-80 | ITM 2x16A + ID 2x25A 30mA</w:t>
        <w:br/>
        <w:t>• C-6: Tomac. Cocina Artefactos | MD = 750W | In = 3.79A | 2x4.0 mm² NH-80 | ITM 2x20A + ID 2x25A 30mA</w:t>
        <w:br/>
        <w:t>• C-7: Lavadora/Secadora Azotea | MD = 1,750W | In = 8.84A | 2x4.0 mm² NH-80 | ITM 2x20A + ID 2x25A 30mA</w:t>
        <w:br/>
        <w:t>• C-8: Reserva Especial | MD = 750W | In = 3.79A | 2x4.0 mm² NH-80 | ITM 2x20A (Reserva equipada)</w:t>
      </w:r>
    </w:p>
    <w:p>
      <w:r>
        <w:br w:type="page"/>
      </w:r>
    </w:p>
    <w:p>
      <w:pPr>
        <w:spacing w:after="200"/>
      </w:pPr>
      <w:r>
        <w:rPr>
          <w:rFonts w:ascii="Arial" w:hAnsi="Arial"/>
          <w:b/>
          <w:color w:val="0F2043"/>
          <w:sz w:val="26"/>
        </w:rPr>
        <w:t>2.3 DIAGRAMA UNIFILAR DETALLADO DEL TABLERO GENERAL (NORMA PERÚ)</w:t>
      </w:r>
    </w:p>
    <w:p>
      <w:pPr>
        <w:jc w:val="center"/>
      </w:pPr>
      <w:r>
        <w:drawing>
          <wp:inline xmlns:a="http://schemas.openxmlformats.org/drawingml/2006/main" xmlns:pic="http://schemas.openxmlformats.org/drawingml/2006/picture">
            <wp:extent cx="5669280" cy="3886488"/>
            <wp:docPr id="2" name="Picture 2"/>
            <wp:cNvGraphicFramePr>
              <a:graphicFrameLocks noChangeAspect="1"/>
            </wp:cNvGraphicFramePr>
            <a:graphic>
              <a:graphicData uri="http://schemas.openxmlformats.org/drawingml/2006/picture">
                <pic:pic>
                  <pic:nvPicPr>
                    <pic:cNvPr id="0" name="fig_diagrama_unifilar.png"/>
                    <pic:cNvPicPr/>
                  </pic:nvPicPr>
                  <pic:blipFill>
                    <a:blip r:embed="rId10"/>
                    <a:stretch>
                      <a:fillRect/>
                    </a:stretch>
                  </pic:blipFill>
                  <pic:spPr>
                    <a:xfrm>
                      <a:off x="0" y="0"/>
                      <a:ext cx="5669280" cy="3886488"/>
                    </a:xfrm>
                    <a:prstGeom prst="rect"/>
                  </pic:spPr>
                </pic:pic>
              </a:graphicData>
            </a:graphic>
          </wp:inline>
        </w:drawing>
      </w:r>
    </w:p>
    <w:p>
      <w:pPr>
        <w:spacing w:line="276" w:lineRule="auto" w:after="120"/>
      </w:pPr>
      <w:r>
        <w:rPr>
          <w:rFonts w:ascii="Arial" w:hAnsi="Arial"/>
          <w:b w:val="0"/>
          <w:color w:val="1A202C"/>
          <w:sz w:val="20"/>
        </w:rPr>
        <w:t>Figura 1: Diagrama Unifilar Detallado del Tablero General TD (Conforme a Normas de Planos en Perú - DGE / MEM / CNE-U)</w:t>
      </w:r>
    </w:p>
    <w:p>
      <w:r>
        <w:br w:type="page"/>
      </w:r>
    </w:p>
    <w:p>
      <w:pPr>
        <w:spacing w:after="200"/>
      </w:pPr>
      <w:r>
        <w:rPr>
          <w:rFonts w:ascii="Arial" w:hAnsi="Arial"/>
          <w:b/>
          <w:color w:val="0F2043"/>
          <w:sz w:val="26"/>
        </w:rPr>
        <w:t>III. ESPECIFICACIONES TÉCNICAS DE MATERIALES Y MONTAJE</w:t>
      </w:r>
    </w:p>
    <w:p>
      <w:pPr>
        <w:spacing w:line="276" w:lineRule="auto" w:after="120"/>
      </w:pPr>
      <w:r>
        <w:rPr>
          <w:rFonts w:ascii="Arial" w:hAnsi="Arial"/>
          <w:b w:val="0"/>
          <w:color w:val="1A202C"/>
          <w:sz w:val="20"/>
        </w:rPr>
        <w:t>1. ESPECIFICACIONES DE MATERIALES:</w:t>
        <w:br/>
        <w:t>• Tuberías: PVC-P (SAP) Pesado para alimentador y lozas; PVC-L (SEL) Liviano para empotramientos en muro.</w:t>
        <w:br/>
        <w:t>• Conductores: Cero Halógenos LSZH tipo NH-80 y N2XH conforme a NTP 370.252 y CNE-U 020-028.</w:t>
        <w:br/>
        <w:t>• Cajas Metálicas: Fierro galvanizado pesado de 1.59 mm de espesor (16 USG).</w:t>
        <w:br/>
        <w:t>• Tablero General (TD): Gabinete metálico empotrado de 36 Polos trifásico IP41 / IK08.</w:t>
      </w:r>
    </w:p>
    <w:p>
      <w:pPr>
        <w:spacing w:line="276" w:lineRule="auto" w:after="120"/>
      </w:pPr>
      <w:r>
        <w:rPr>
          <w:rFonts w:ascii="Arial" w:hAnsi="Arial"/>
          <w:b w:val="0"/>
          <w:color w:val="1A202C"/>
          <w:sz w:val="20"/>
        </w:rPr>
        <w:t>2. PRUEBAS ELECTROMECÁNICAS:</w:t>
        <w:br/>
        <w:t>• Prueba de Resistencia de Aislamiento (Megado 500V DC ≥ 50 MΩ).</w:t>
        <w:br/>
        <w:t>• Prueba de Disparo Diferencial ID de 30 mA en tiempo t ≤ 40 ms.</w:t>
      </w:r>
    </w:p>
    <w:p>
      <w:r>
        <w:br w:type="page"/>
      </w:r>
    </w:p>
    <w:p>
      <w:pPr>
        <w:spacing w:after="200"/>
      </w:pPr>
      <w:r>
        <w:rPr>
          <w:rFonts w:ascii="Arial" w:hAnsi="Arial"/>
          <w:b/>
          <w:color w:val="0F2043"/>
          <w:sz w:val="26"/>
        </w:rPr>
        <w:t>IV. MATRIZ DE INCONSISTENCIAS Y PROPUESTAS TÉCNICAS DE MEJORA</w:t>
      </w:r>
    </w:p>
    <w:p>
      <w:pPr>
        <w:spacing w:line="276" w:lineRule="auto" w:after="120"/>
      </w:pPr>
      <w:r>
        <w:rPr>
          <w:rFonts w:ascii="Arial" w:hAnsi="Arial"/>
          <w:b w:val="0"/>
          <w:color w:val="1A202C"/>
          <w:sz w:val="20"/>
        </w:rPr>
        <w:t>1.0 MATRIZ CONSOLIDADA DE AUDITORÍA TÉCNICA:</w:t>
        <w:br/>
        <w:t>• Item 1: Concesionaria -&gt; Corregido de EDELNOR a ELECTRO PUNO S.A.A.</w:t>
        <w:br/>
        <w:t>• Item 2: Tipología -&gt; Reestructurado para Vivienda Unifamiliar de 3 niveles según plano IE-01.</w:t>
        <w:br/>
        <w:t>• Item 3: Protecciones Diferenciales -&gt; Incorporación obligatoria de ID 30 mA para C-1 a C-7.</w:t>
        <w:br/>
        <w:t>• Item 4: Conductores -&gt; Especificación de cables ecológicos Cero Halógenos NH-80.</w:t>
        <w:br/>
        <w:t>• Item 5: Capacidad del Tablero -&gt; Ampliado a Gabinete de 36 Polos trifásico (Reserva CNE-U 080-400).</w:t>
        <w:br/>
        <w:br/>
        <w:t>2.0 JUSTIFICACIÓN DE PROPUESTAS DE INGENIERÍA:</w:t>
        <w:br/>
        <w:t>La sustitución por cables Cero Halógenos NH-80 previene la asfixia por gas clorhídrico en incendios. El tablero de 36 polos garantiza la reserva exigida por la Regla 080-400 del CNE-Utilización.</w:t>
      </w:r>
    </w:p>
    <w:sectPr w:rsidR="00FC693F" w:rsidRPr="0006063C" w:rsidSect="00034616">
      <w:pgSz w:w="11909" w:h="16834"/>
      <w:pgMar w:top="1238" w:right="1123" w:bottom="1238"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