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0F2043"/>
          <w:sz w:val="22"/>
        </w:rPr>
        <w:t>UNIVERSIDAD NACIONAL DEL ALTIPLANO - PUNO</w:t>
        <w:br/>
        <w:t>FACULTAD DE INGENIERÍA MECÁNICA ELÉCTRICA, ELECTRÓNICA Y SISTEMAS</w:t>
        <w:br/>
        <w:t>ESCUELA PROFESIONAL DE INGENIERÍA MECÁNICA ELÉCTRICA</w:t>
        <w:br/>
        <w:br/>
      </w:r>
    </w:p>
    <w:p>
      <w:pPr>
        <w:jc w:val="center"/>
      </w:pPr>
      <w:r>
        <w:rPr>
          <w:rFonts w:ascii="Arial" w:hAnsi="Arial"/>
          <w:b/>
          <w:i w:val="0"/>
          <w:color w:val="0F2043"/>
          <w:sz w:val="40"/>
        </w:rPr>
        <w:t>INSTALACIONES ELÉCTRICAS</w:t>
        <w:br/>
      </w:r>
      <w:r>
        <w:rPr>
          <w:rFonts w:ascii="Arial" w:hAnsi="Arial"/>
          <w:b/>
          <w:i w:val="0"/>
          <w:color w:val="184C78"/>
          <w:sz w:val="26"/>
        </w:rPr>
        <w:t>MEMORIA DESCRIPTIVA, CÁLCULOS JUSTIFICATORIOS,</w:t>
        <w:br/>
        <w:t>ESPECIFICACIONES TÉCNICAS Y MATRIZ DE INCONSISTENCIAS</w:t>
        <w:br/>
      </w:r>
    </w:p>
    <w:p/>
    <w:tbl>
      <w:tblPr>
        <w:tblW w:type="auto" w:w="0"/>
        <w:jc w:val="center"/>
        <w:tblLook w:firstColumn="1" w:firstRow="1" w:lastColumn="0" w:lastRow="0" w:noHBand="0" w:noVBand="1" w:val="04A0"/>
      </w:tblPr>
      <w:tblGrid>
        <w:gridCol w:w="4831"/>
        <w:gridCol w:w="4831"/>
      </w:tblGrid>
      <w:tr>
        <w:tc>
          <w:tcPr>
            <w:tcW w:type="dxa" w:w="9662"/>
            <w:gridSpan w:val="2"/>
            <w:shd w:fill="0F2043"/>
            <w:tcMar>
              <w:top w:w="100" w:type="dxa"/>
              <w:bottom w:w="100" w:type="dxa"/>
              <w:left w:w="150" w:type="dxa"/>
              <w:right w:w="150" w:type="dxa"/>
            </w:tcMar>
            <w:tcMar>
              <w:top w:w="100" w:type="dxa"/>
              <w:bottom w:w="100" w:type="dxa"/>
              <w:left w:w="150" w:type="dxa"/>
              <w:right w:w="150" w:type="dxa"/>
            </w:tcMar>
          </w:tcPr>
          <w:p>
            <w:pPr>
              <w:jc w:val="center"/>
            </w:pPr>
            <w:r>
              <w:rPr>
                <w:rFonts w:ascii="Arial" w:hAnsi="Arial"/>
                <w:b/>
                <w:i w:val="0"/>
                <w:color w:val="FFFFFF"/>
                <w:sz w:val="22"/>
              </w:rPr>
              <w:t>DATOS GENERALES Y METADATOS DEL PROYECTO DE INGENIERÍA</w:t>
            </w:r>
          </w:p>
        </w:tc>
      </w:tr>
      <w:tr>
        <w:tc>
          <w:tcPr>
            <w:tcW w:type="dxa" w:w="4831"/>
            <w:shd w:fill="EDF2F7"/>
            <w:tcMar>
              <w:top w:w="100" w:type="dxa"/>
              <w:bottom w:w="100" w:type="dxa"/>
              <w:left w:w="150" w:type="dxa"/>
              <w:right w:w="150" w:type="dxa"/>
            </w:tcMar>
          </w:tcPr>
          <w:p>
            <w:r>
              <w:rPr>
                <w:rFonts w:ascii="Arial" w:hAnsi="Arial"/>
                <w:b/>
                <w:i w:val="0"/>
                <w:color w:val="0F2043"/>
                <w:sz w:val="19"/>
              </w:rPr>
              <w:t>PROYECTO</w:t>
            </w:r>
          </w:p>
        </w:tc>
        <w:tc>
          <w:tcPr>
            <w:tcW w:type="dxa" w:w="4831"/>
            <w:tcMar>
              <w:top w:w="100" w:type="dxa"/>
              <w:bottom w:w="100" w:type="dxa"/>
              <w:left w:w="150" w:type="dxa"/>
              <w:right w:w="150" w:type="dxa"/>
            </w:tcMar>
          </w:tcPr>
          <w:p>
            <w:r>
              <w:rPr>
                <w:rFonts w:ascii="Arial" w:hAnsi="Arial"/>
                <w:b w:val="0"/>
                <w:i w:val="0"/>
                <w:color w:val="1A202C"/>
                <w:sz w:val="19"/>
              </w:rPr>
              <w:t>VIVIENDA UNIFAMILIAR DE 3 NIVELES (1ER PISO, 2DO PISO Y AZOTEA)</w:t>
            </w:r>
          </w:p>
        </w:tc>
      </w:tr>
      <w:tr>
        <w:tc>
          <w:tcPr>
            <w:tcW w:type="dxa" w:w="4831"/>
            <w:shd w:fill="EDF2F7"/>
            <w:tcMar>
              <w:top w:w="100" w:type="dxa"/>
              <w:bottom w:w="100" w:type="dxa"/>
              <w:left w:w="150" w:type="dxa"/>
              <w:right w:w="150" w:type="dxa"/>
            </w:tcMar>
          </w:tcPr>
          <w:p>
            <w:r>
              <w:rPr>
                <w:rFonts w:ascii="Arial" w:hAnsi="Arial"/>
                <w:b/>
                <w:i w:val="0"/>
                <w:color w:val="0F2043"/>
                <w:sz w:val="19"/>
              </w:rPr>
              <w:t>PROPIETARIO / PROYECTISTA</w:t>
            </w:r>
          </w:p>
        </w:tc>
        <w:tc>
          <w:tcPr>
            <w:tcW w:type="dxa" w:w="4831"/>
            <w:tcMar>
              <w:top w:w="100" w:type="dxa"/>
              <w:bottom w:w="100" w:type="dxa"/>
              <w:left w:w="150" w:type="dxa"/>
              <w:right w:w="150" w:type="dxa"/>
            </w:tcMar>
          </w:tcPr>
          <w:p>
            <w:r>
              <w:rPr>
                <w:rFonts w:ascii="Arial" w:hAnsi="Arial"/>
                <w:b w:val="0"/>
                <w:i w:val="0"/>
                <w:color w:val="1A202C"/>
                <w:sz w:val="19"/>
              </w:rPr>
              <w:t>CHARAJA MAMANI DIEGO JEFFERSON</w:t>
            </w:r>
          </w:p>
        </w:tc>
      </w:tr>
      <w:tr>
        <w:tc>
          <w:tcPr>
            <w:tcW w:type="dxa" w:w="4831"/>
            <w:shd w:fill="EDF2F7"/>
            <w:tcMar>
              <w:top w:w="100" w:type="dxa"/>
              <w:bottom w:w="100" w:type="dxa"/>
              <w:left w:w="150" w:type="dxa"/>
              <w:right w:w="150" w:type="dxa"/>
            </w:tcMar>
          </w:tcPr>
          <w:p>
            <w:r>
              <w:rPr>
                <w:rFonts w:ascii="Arial" w:hAnsi="Arial"/>
                <w:b/>
                <w:i w:val="0"/>
                <w:color w:val="0F2043"/>
                <w:sz w:val="19"/>
              </w:rPr>
              <w:t>CÓDIGO DE ESTUDIANTE</w:t>
            </w:r>
          </w:p>
        </w:tc>
        <w:tc>
          <w:tcPr>
            <w:tcW w:type="dxa" w:w="4831"/>
            <w:tcMar>
              <w:top w:w="100" w:type="dxa"/>
              <w:bottom w:w="100" w:type="dxa"/>
              <w:left w:w="150" w:type="dxa"/>
              <w:right w:w="150" w:type="dxa"/>
            </w:tcMar>
          </w:tcPr>
          <w:p>
            <w:r>
              <w:rPr>
                <w:rFonts w:ascii="Arial" w:hAnsi="Arial"/>
                <w:b w:val="0"/>
                <w:i w:val="0"/>
                <w:color w:val="1A202C"/>
                <w:sz w:val="19"/>
              </w:rPr>
              <w:t>214254</w:t>
            </w:r>
          </w:p>
        </w:tc>
      </w:tr>
      <w:tr>
        <w:tc>
          <w:tcPr>
            <w:tcW w:type="dxa" w:w="4831"/>
            <w:shd w:fill="EDF2F7"/>
            <w:tcMar>
              <w:top w:w="100" w:type="dxa"/>
              <w:bottom w:w="100" w:type="dxa"/>
              <w:left w:w="150" w:type="dxa"/>
              <w:right w:w="150" w:type="dxa"/>
            </w:tcMar>
          </w:tcPr>
          <w:p>
            <w:r>
              <w:rPr>
                <w:rFonts w:ascii="Arial" w:hAnsi="Arial"/>
                <w:b/>
                <w:i w:val="0"/>
                <w:color w:val="0F2043"/>
                <w:sz w:val="19"/>
              </w:rPr>
              <w:t>DOCENTE RESPONSABLE</w:t>
            </w:r>
          </w:p>
        </w:tc>
        <w:tc>
          <w:tcPr>
            <w:tcW w:type="dxa" w:w="4831"/>
            <w:tcMar>
              <w:top w:w="100" w:type="dxa"/>
              <w:bottom w:w="100" w:type="dxa"/>
              <w:left w:w="150" w:type="dxa"/>
              <w:right w:w="150" w:type="dxa"/>
            </w:tcMar>
          </w:tcPr>
          <w:p>
            <w:r>
              <w:rPr>
                <w:rFonts w:ascii="Arial" w:hAnsi="Arial"/>
                <w:b w:val="0"/>
                <w:i w:val="0"/>
                <w:color w:val="1A202C"/>
                <w:sz w:val="19"/>
              </w:rPr>
              <w:t>ING. VILLANUEVA CORNEJO MARCOS JOSE</w:t>
            </w:r>
          </w:p>
        </w:tc>
      </w:tr>
      <w:tr>
        <w:tc>
          <w:tcPr>
            <w:tcW w:type="dxa" w:w="4831"/>
            <w:shd w:fill="EDF2F7"/>
            <w:tcMar>
              <w:top w:w="100" w:type="dxa"/>
              <w:bottom w:w="100" w:type="dxa"/>
              <w:left w:w="150" w:type="dxa"/>
              <w:right w:w="150" w:type="dxa"/>
            </w:tcMar>
          </w:tcPr>
          <w:p>
            <w:r>
              <w:rPr>
                <w:rFonts w:ascii="Arial" w:hAnsi="Arial"/>
                <w:b/>
                <w:i w:val="0"/>
                <w:color w:val="0F2043"/>
                <w:sz w:val="19"/>
              </w:rPr>
              <w:t>ASIGNATURA</w:t>
            </w:r>
          </w:p>
        </w:tc>
        <w:tc>
          <w:tcPr>
            <w:tcW w:type="dxa" w:w="4831"/>
            <w:tcMar>
              <w:top w:w="100" w:type="dxa"/>
              <w:bottom w:w="100" w:type="dxa"/>
              <w:left w:w="150" w:type="dxa"/>
              <w:right w:w="150" w:type="dxa"/>
            </w:tcMar>
          </w:tcPr>
          <w:p>
            <w:r>
              <w:rPr>
                <w:rFonts w:ascii="Arial" w:hAnsi="Arial"/>
                <w:b w:val="0"/>
                <w:i w:val="0"/>
                <w:color w:val="1A202C"/>
                <w:sz w:val="19"/>
              </w:rPr>
              <w:t>INSTALACIONES ELÉCTRICAS (GRUPO B)</w:t>
            </w:r>
          </w:p>
        </w:tc>
      </w:tr>
      <w:tr>
        <w:tc>
          <w:tcPr>
            <w:tcW w:type="dxa" w:w="4831"/>
            <w:shd w:fill="EDF2F7"/>
            <w:tcMar>
              <w:top w:w="100" w:type="dxa"/>
              <w:bottom w:w="100" w:type="dxa"/>
              <w:left w:w="150" w:type="dxa"/>
              <w:right w:w="150" w:type="dxa"/>
            </w:tcMar>
          </w:tcPr>
          <w:p>
            <w:r>
              <w:rPr>
                <w:rFonts w:ascii="Arial" w:hAnsi="Arial"/>
                <w:b/>
                <w:i w:val="0"/>
                <w:color w:val="0F2043"/>
                <w:sz w:val="19"/>
              </w:rPr>
              <w:t>ESCUELA PROFESIONAL</w:t>
            </w:r>
          </w:p>
        </w:tc>
        <w:tc>
          <w:tcPr>
            <w:tcW w:type="dxa" w:w="4831"/>
            <w:tcMar>
              <w:top w:w="100" w:type="dxa"/>
              <w:bottom w:w="100" w:type="dxa"/>
              <w:left w:w="150" w:type="dxa"/>
              <w:right w:w="150" w:type="dxa"/>
            </w:tcMar>
          </w:tcPr>
          <w:p>
            <w:r>
              <w:rPr>
                <w:rFonts w:ascii="Arial" w:hAnsi="Arial"/>
                <w:b w:val="0"/>
                <w:i w:val="0"/>
                <w:color w:val="1A202C"/>
                <w:sz w:val="19"/>
              </w:rPr>
              <w:t>ESCUELA PROFESIONAL DE INGENIERÍA MECÁNICA ELÉCTRICA (EPIME)</w:t>
            </w:r>
          </w:p>
        </w:tc>
      </w:tr>
      <w:tr>
        <w:tc>
          <w:tcPr>
            <w:tcW w:type="dxa" w:w="4831"/>
            <w:shd w:fill="EDF2F7"/>
            <w:tcMar>
              <w:top w:w="100" w:type="dxa"/>
              <w:bottom w:w="100" w:type="dxa"/>
              <w:left w:w="150" w:type="dxa"/>
              <w:right w:w="150" w:type="dxa"/>
            </w:tcMar>
          </w:tcPr>
          <w:p>
            <w:r>
              <w:rPr>
                <w:rFonts w:ascii="Arial" w:hAnsi="Arial"/>
                <w:b/>
                <w:i w:val="0"/>
                <w:color w:val="0F2043"/>
                <w:sz w:val="19"/>
              </w:rPr>
              <w:t>FACULTAD / UNIVERSIDAD</w:t>
            </w:r>
          </w:p>
        </w:tc>
        <w:tc>
          <w:tcPr>
            <w:tcW w:type="dxa" w:w="4831"/>
            <w:tcMar>
              <w:top w:w="100" w:type="dxa"/>
              <w:bottom w:w="100" w:type="dxa"/>
              <w:left w:w="150" w:type="dxa"/>
              <w:right w:w="150" w:type="dxa"/>
            </w:tcMar>
          </w:tcPr>
          <w:p>
            <w:r>
              <w:rPr>
                <w:rFonts w:ascii="Arial" w:hAnsi="Arial"/>
                <w:b w:val="0"/>
                <w:i w:val="0"/>
                <w:color w:val="1A202C"/>
                <w:sz w:val="19"/>
              </w:rPr>
              <w:t>FACULTAD DE INGENIERÍA MECÁNICA ELÉCTRICA / UNAP</w:t>
            </w:r>
          </w:p>
        </w:tc>
      </w:tr>
      <w:tr>
        <w:tc>
          <w:tcPr>
            <w:tcW w:type="dxa" w:w="4831"/>
            <w:shd w:fill="EDF2F7"/>
            <w:tcMar>
              <w:top w:w="100" w:type="dxa"/>
              <w:bottom w:w="100" w:type="dxa"/>
              <w:left w:w="150" w:type="dxa"/>
              <w:right w:w="150" w:type="dxa"/>
            </w:tcMar>
          </w:tcPr>
          <w:p>
            <w:r>
              <w:rPr>
                <w:rFonts w:ascii="Arial" w:hAnsi="Arial"/>
                <w:b/>
                <w:i w:val="0"/>
                <w:color w:val="0F2043"/>
                <w:sz w:val="19"/>
              </w:rPr>
              <w:t>UBICACIÓN GEOGRÁFICA</w:t>
            </w:r>
          </w:p>
        </w:tc>
        <w:tc>
          <w:tcPr>
            <w:tcW w:type="dxa" w:w="4831"/>
            <w:tcMar>
              <w:top w:w="100" w:type="dxa"/>
              <w:bottom w:w="100" w:type="dxa"/>
              <w:left w:w="150" w:type="dxa"/>
              <w:right w:w="150" w:type="dxa"/>
            </w:tcMar>
          </w:tcPr>
          <w:p>
            <w:r>
              <w:rPr>
                <w:rFonts w:ascii="Arial" w:hAnsi="Arial"/>
                <w:b w:val="0"/>
                <w:i w:val="0"/>
                <w:color w:val="1A202C"/>
                <w:sz w:val="19"/>
              </w:rPr>
              <w:t>PUNO - PERÚ</w:t>
            </w:r>
          </w:p>
        </w:tc>
      </w:tr>
      <w:tr>
        <w:tc>
          <w:tcPr>
            <w:tcW w:type="dxa" w:w="4831"/>
            <w:shd w:fill="EDF2F7"/>
            <w:tcMar>
              <w:top w:w="100" w:type="dxa"/>
              <w:bottom w:w="100" w:type="dxa"/>
              <w:left w:w="150" w:type="dxa"/>
              <w:right w:w="150" w:type="dxa"/>
            </w:tcMar>
          </w:tcPr>
          <w:p>
            <w:r>
              <w:rPr>
                <w:rFonts w:ascii="Arial" w:hAnsi="Arial"/>
                <w:b/>
                <w:i w:val="0"/>
                <w:color w:val="0F2043"/>
                <w:sz w:val="19"/>
              </w:rPr>
              <w:t>FECHA Y LÁMINA PLANO</w:t>
            </w:r>
          </w:p>
        </w:tc>
        <w:tc>
          <w:tcPr>
            <w:tcW w:type="dxa" w:w="4831"/>
            <w:tcMar>
              <w:top w:w="100" w:type="dxa"/>
              <w:bottom w:w="100" w:type="dxa"/>
              <w:left w:w="150" w:type="dxa"/>
              <w:right w:w="150" w:type="dxa"/>
            </w:tcMar>
          </w:tcPr>
          <w:p>
            <w:r>
              <w:rPr>
                <w:rFonts w:ascii="Arial" w:hAnsi="Arial"/>
                <w:b w:val="0"/>
                <w:i w:val="0"/>
                <w:color w:val="1A202C"/>
                <w:sz w:val="19"/>
              </w:rPr>
              <w:t>PUNO - JUNIO - 2026 | LÁMINA IE-01 (ESCALA 1:50)</w:t>
            </w:r>
          </w:p>
        </w:tc>
      </w:tr>
    </w:tbl>
    <w:p/>
    <w:p>
      <w:pPr>
        <w:jc w:val="center"/>
      </w:pPr>
      <w:r>
        <w:rPr>
          <w:rFonts w:ascii="Arial" w:hAnsi="Arial"/>
          <w:b/>
          <w:i w:val="0"/>
          <w:color w:val="0F2043"/>
          <w:sz w:val="24"/>
        </w:rPr>
        <w:t>PUNO - PERÚ - 2026</w:t>
      </w:r>
    </w:p>
    <w:p>
      <w:r>
        <w:br w:type="page"/>
      </w:r>
    </w:p>
    <w:p>
      <w:pPr>
        <w:spacing w:before="280" w:after="120"/>
        <w:jc w:val="center"/>
      </w:pPr>
      <w:r>
        <w:rPr>
          <w:rFonts w:ascii="Arial" w:hAnsi="Arial"/>
          <w:b/>
          <w:i w:val="0"/>
          <w:color w:val="0F2043"/>
          <w:sz w:val="28"/>
        </w:rPr>
        <w:t>FICHA TÉCNICA Y RESUMEN EJECUTIVO DE INGENIERÍA</w:t>
      </w:r>
    </w:p>
    <w:p>
      <w:pPr>
        <w:spacing w:line="300" w:lineRule="auto" w:after="120"/>
        <w:ind w:firstLine="360"/>
        <w:jc w:val="both"/>
      </w:pPr>
      <w:r>
        <w:rPr>
          <w:rFonts w:ascii="Arial" w:hAnsi="Arial"/>
          <w:b w:val="0"/>
          <w:i w:val="0"/>
          <w:color w:val="1A202C"/>
          <w:sz w:val="21"/>
        </w:rPr>
        <w:t>El presente Expediente Técnico Unificado constituye la documentación de ingeniería definitiva para la ejecución de las Instalaciones Eléctricas Interiores en Baja Tensión de la edificación residencial unifamiliar de tres niveles. El diseño ha sido desarrollado respetando en forma estricta las prescripciones del Código Nacional de Electricidad (CNE-Utilización), la Norma Técnica EM.010 'Instalaciones Eléctricas Interiores' del Reglamento Nacional de Edificaciones (RNE) y las especificaciones de la empresa concesionaria Electro Puno S.A.A.</w:t>
      </w:r>
    </w:p>
    <w:p>
      <w:pPr>
        <w:spacing w:before="280" w:after="120"/>
        <w:jc w:val="left"/>
      </w:pPr>
      <w:r>
        <w:rPr>
          <w:rFonts w:ascii="Arial" w:hAnsi="Arial"/>
          <w:b/>
          <w:i w:val="0"/>
          <w:color w:val="184C78"/>
          <w:sz w:val="23"/>
        </w:rPr>
        <w:t>1. RESUMEN DE PARÁMETROS TÉCNICOS FUNDAMENTALES</w:t>
      </w:r>
    </w:p>
    <w:tbl>
      <w:tblPr>
        <w:tblW w:type="auto" w:w="0"/>
        <w:jc w:val="center"/>
        <w:tblLook w:firstColumn="1" w:firstRow="1" w:lastColumn="0" w:lastRow="0" w:noHBand="0" w:noVBand="1" w:val="04A0"/>
      </w:tblPr>
      <w:tblGrid>
        <w:gridCol w:w="3221"/>
        <w:gridCol w:w="3221"/>
        <w:gridCol w:w="3221"/>
      </w:tblGrid>
      <w:tr>
        <w:tc>
          <w:tcPr>
            <w:tcW w:type="dxa" w:w="3221"/>
            <w:shd w:fill="0F2043"/>
            <w:tcMar>
              <w:top w:w="100" w:type="dxa"/>
              <w:bottom w:w="100" w:type="dxa"/>
              <w:left w:w="150" w:type="dxa"/>
              <w:right w:w="150" w:type="dxa"/>
            </w:tcMar>
          </w:tcPr>
          <w:p>
            <w:pPr>
              <w:jc w:val="center"/>
            </w:pPr>
            <w:r>
              <w:rPr>
                <w:rFonts w:ascii="Arial" w:hAnsi="Arial"/>
                <w:b/>
                <w:i w:val="0"/>
                <w:color w:val="FFFFFF"/>
                <w:sz w:val="19"/>
              </w:rPr>
              <w:t>Parámetro Electromecánico</w:t>
            </w:r>
          </w:p>
        </w:tc>
        <w:tc>
          <w:tcPr>
            <w:tcW w:type="dxa" w:w="3221"/>
            <w:shd w:fill="0F2043"/>
            <w:tcMar>
              <w:top w:w="100" w:type="dxa"/>
              <w:bottom w:w="100" w:type="dxa"/>
              <w:left w:w="150" w:type="dxa"/>
              <w:right w:w="150" w:type="dxa"/>
            </w:tcMar>
          </w:tcPr>
          <w:p>
            <w:pPr>
              <w:jc w:val="center"/>
            </w:pPr>
            <w:r>
              <w:rPr>
                <w:rFonts w:ascii="Arial" w:hAnsi="Arial"/>
                <w:b/>
                <w:i w:val="0"/>
                <w:color w:val="FFFFFF"/>
                <w:sz w:val="19"/>
              </w:rPr>
              <w:t>Valor de Diseño Proyectado</w:t>
            </w:r>
          </w:p>
        </w:tc>
        <w:tc>
          <w:tcPr>
            <w:tcW w:type="dxa" w:w="3221"/>
            <w:shd w:fill="0F2043"/>
            <w:tcMar>
              <w:top w:w="100" w:type="dxa"/>
              <w:bottom w:w="100" w:type="dxa"/>
              <w:left w:w="150" w:type="dxa"/>
              <w:right w:w="150" w:type="dxa"/>
            </w:tcMar>
          </w:tcPr>
          <w:p>
            <w:pPr>
              <w:jc w:val="center"/>
            </w:pPr>
            <w:r>
              <w:rPr>
                <w:rFonts w:ascii="Arial" w:hAnsi="Arial"/>
                <w:b/>
                <w:i w:val="0"/>
                <w:color w:val="FFFFFF"/>
                <w:sz w:val="19"/>
              </w:rPr>
              <w:t>Sustento Normativo / Criterio</w:t>
            </w:r>
          </w:p>
        </w:tc>
      </w:tr>
      <w:tr>
        <w:tc>
          <w:tcPr>
            <w:tcW w:type="dxa" w:w="3221"/>
            <w:shd w:fill="FFFFFF"/>
            <w:tcMar>
              <w:top w:w="80" w:type="dxa"/>
              <w:bottom w:w="80" w:type="dxa"/>
              <w:left w:w="120" w:type="dxa"/>
              <w:right w:w="120" w:type="dxa"/>
            </w:tcMar>
          </w:tcPr>
          <w:p>
            <w:pPr>
              <w:jc w:val="left"/>
            </w:pPr>
            <w:r>
              <w:rPr>
                <w:rFonts w:ascii="Arial" w:hAnsi="Arial"/>
                <w:b/>
                <w:i w:val="0"/>
                <w:color w:val="1A202C"/>
                <w:sz w:val="18"/>
              </w:rPr>
              <w:t>Suministro Eléctrico</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220 V - Sistema Trifásico (3Ø) - 60 Hz</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Red Secundaria de Electro Puno S.A.A.</w:t>
            </w:r>
          </w:p>
        </w:tc>
      </w:tr>
      <w:tr>
        <w:tc>
          <w:tcPr>
            <w:tcW w:type="dxa" w:w="3221"/>
            <w:shd w:fill="F7FAFC"/>
            <w:tcMar>
              <w:top w:w="80" w:type="dxa"/>
              <w:bottom w:w="80" w:type="dxa"/>
              <w:left w:w="120" w:type="dxa"/>
              <w:right w:w="120" w:type="dxa"/>
            </w:tcMar>
          </w:tcPr>
          <w:p>
            <w:pPr>
              <w:jc w:val="left"/>
            </w:pPr>
            <w:r>
              <w:rPr>
                <w:rFonts w:ascii="Arial" w:hAnsi="Arial"/>
                <w:b/>
                <w:i w:val="0"/>
                <w:color w:val="1A202C"/>
                <w:sz w:val="18"/>
              </w:rPr>
              <w:t>Potencia Instalada Total (PI)</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18,250.00 W (18.25 kW)</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Sumatoria de cargas C-1 a C-8</w:t>
            </w:r>
          </w:p>
        </w:tc>
      </w:tr>
      <w:tr>
        <w:tc>
          <w:tcPr>
            <w:tcW w:type="dxa" w:w="3221"/>
            <w:shd w:fill="FFFFFF"/>
            <w:tcMar>
              <w:top w:w="80" w:type="dxa"/>
              <w:bottom w:w="80" w:type="dxa"/>
              <w:left w:w="120" w:type="dxa"/>
              <w:right w:w="120" w:type="dxa"/>
            </w:tcMar>
          </w:tcPr>
          <w:p>
            <w:pPr>
              <w:jc w:val="left"/>
            </w:pPr>
            <w:r>
              <w:rPr>
                <w:rFonts w:ascii="Arial" w:hAnsi="Arial"/>
                <w:b/>
                <w:i w:val="0"/>
                <w:color w:val="1A202C"/>
                <w:sz w:val="18"/>
              </w:rPr>
              <w:t>Máxima Demanda Total (MD)</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13,500.00 W (13.50 kW)</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Factores de simultaneidad CNE-U Tabla 14 y 22</w:t>
            </w:r>
          </w:p>
        </w:tc>
      </w:tr>
      <w:tr>
        <w:tc>
          <w:tcPr>
            <w:tcW w:type="dxa" w:w="3221"/>
            <w:shd w:fill="F7FAFC"/>
            <w:tcMar>
              <w:top w:w="80" w:type="dxa"/>
              <w:bottom w:w="80" w:type="dxa"/>
              <w:left w:w="120" w:type="dxa"/>
              <w:right w:w="120" w:type="dxa"/>
            </w:tcMar>
          </w:tcPr>
          <w:p>
            <w:pPr>
              <w:jc w:val="left"/>
            </w:pPr>
            <w:r>
              <w:rPr>
                <w:rFonts w:ascii="Arial" w:hAnsi="Arial"/>
                <w:b/>
                <w:i w:val="0"/>
                <w:color w:val="1A202C"/>
                <w:sz w:val="18"/>
              </w:rPr>
              <w:t>Corriente Nominal Servida (In)</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39.36 Amperios</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In = MD / (√3 x V x cos φ), cos φ = 0.90</w:t>
            </w:r>
          </w:p>
        </w:tc>
      </w:tr>
      <w:tr>
        <w:tc>
          <w:tcPr>
            <w:tcW w:type="dxa" w:w="3221"/>
            <w:shd w:fill="FFFFFF"/>
            <w:tcMar>
              <w:top w:w="80" w:type="dxa"/>
              <w:bottom w:w="80" w:type="dxa"/>
              <w:left w:w="120" w:type="dxa"/>
              <w:right w:w="120" w:type="dxa"/>
            </w:tcMar>
          </w:tcPr>
          <w:p>
            <w:pPr>
              <w:jc w:val="left"/>
            </w:pPr>
            <w:r>
              <w:rPr>
                <w:rFonts w:ascii="Arial" w:hAnsi="Arial"/>
                <w:b/>
                <w:i w:val="0"/>
                <w:color w:val="1A202C"/>
                <w:sz w:val="18"/>
              </w:rPr>
              <w:t>Corriente de Diseño (Id)</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49.20 Amperios</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Id = 1.25 x In (Regla CNE-U 050-102)</w:t>
            </w:r>
          </w:p>
        </w:tc>
      </w:tr>
      <w:tr>
        <w:tc>
          <w:tcPr>
            <w:tcW w:type="dxa" w:w="3221"/>
            <w:shd w:fill="F7FAFC"/>
            <w:tcMar>
              <w:top w:w="80" w:type="dxa"/>
              <w:bottom w:w="80" w:type="dxa"/>
              <w:left w:w="120" w:type="dxa"/>
              <w:right w:w="120" w:type="dxa"/>
            </w:tcMar>
          </w:tcPr>
          <w:p>
            <w:pPr>
              <w:jc w:val="left"/>
            </w:pPr>
            <w:r>
              <w:rPr>
                <w:rFonts w:ascii="Arial" w:hAnsi="Arial"/>
                <w:b/>
                <w:i w:val="0"/>
                <w:color w:val="1A202C"/>
                <w:sz w:val="18"/>
              </w:rPr>
              <w:t>Alimentador Principal</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3-1x10 mm² NH-80 en PVC-P 25 mmØ</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Ampacidad nominal 57 A &gt; 49.20 A</w:t>
            </w:r>
          </w:p>
        </w:tc>
      </w:tr>
      <w:tr>
        <w:tc>
          <w:tcPr>
            <w:tcW w:type="dxa" w:w="3221"/>
            <w:shd w:fill="FFFFFF"/>
            <w:tcMar>
              <w:top w:w="80" w:type="dxa"/>
              <w:bottom w:w="80" w:type="dxa"/>
              <w:left w:w="120" w:type="dxa"/>
              <w:right w:w="120" w:type="dxa"/>
            </w:tcMar>
          </w:tcPr>
          <w:p>
            <w:pPr>
              <w:jc w:val="left"/>
            </w:pPr>
            <w:r>
              <w:rPr>
                <w:rFonts w:ascii="Arial" w:hAnsi="Arial"/>
                <w:b/>
                <w:i w:val="0"/>
                <w:color w:val="1A202C"/>
                <w:sz w:val="18"/>
              </w:rPr>
              <w:t>Caída de Tensión Alimentador</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ΔV = 1.79 V (%ΔV = 0.81%)</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Límite CNE-U: %ΔV ≤ 2.5% (Cumple)</w:t>
            </w:r>
          </w:p>
        </w:tc>
      </w:tr>
      <w:tr>
        <w:tc>
          <w:tcPr>
            <w:tcW w:type="dxa" w:w="3221"/>
            <w:shd w:fill="F7FAFC"/>
            <w:tcMar>
              <w:top w:w="80" w:type="dxa"/>
              <w:bottom w:w="80" w:type="dxa"/>
              <w:left w:w="120" w:type="dxa"/>
              <w:right w:w="120" w:type="dxa"/>
            </w:tcMar>
          </w:tcPr>
          <w:p>
            <w:pPr>
              <w:jc w:val="left"/>
            </w:pPr>
            <w:r>
              <w:rPr>
                <w:rFonts w:ascii="Arial" w:hAnsi="Arial"/>
                <w:b/>
                <w:i w:val="0"/>
                <w:color w:val="1A202C"/>
                <w:sz w:val="18"/>
              </w:rPr>
              <w:t>Interruptor General (TD)</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ITM Tripolar 3 x 40 A (Icu = 10 kA)</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Norma IEC 60898 / IEC 60947-2</w:t>
            </w:r>
          </w:p>
        </w:tc>
      </w:tr>
      <w:tr>
        <w:tc>
          <w:tcPr>
            <w:tcW w:type="dxa" w:w="3221"/>
            <w:shd w:fill="FFFFFF"/>
            <w:tcMar>
              <w:top w:w="80" w:type="dxa"/>
              <w:bottom w:w="80" w:type="dxa"/>
              <w:left w:w="120" w:type="dxa"/>
              <w:right w:w="120" w:type="dxa"/>
            </w:tcMar>
          </w:tcPr>
          <w:p>
            <w:pPr>
              <w:jc w:val="left"/>
            </w:pPr>
            <w:r>
              <w:rPr>
                <w:rFonts w:ascii="Arial" w:hAnsi="Arial"/>
                <w:b/>
                <w:i w:val="0"/>
                <w:color w:val="1A202C"/>
                <w:sz w:val="18"/>
              </w:rPr>
              <w:t>Protección Diferencial (ID)</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ID de 30 mA para circuitos C-1 a C-7</w:t>
            </w:r>
          </w:p>
        </w:tc>
        <w:tc>
          <w:tcPr>
            <w:tcW w:type="dxa" w:w="3221"/>
            <w:shd w:fill="FFFFFF"/>
            <w:tcMar>
              <w:top w:w="80" w:type="dxa"/>
              <w:bottom w:w="80" w:type="dxa"/>
              <w:left w:w="120" w:type="dxa"/>
              <w:right w:w="120" w:type="dxa"/>
            </w:tcMar>
          </w:tcPr>
          <w:p>
            <w:pPr>
              <w:jc w:val="left"/>
            </w:pPr>
            <w:r>
              <w:rPr>
                <w:rFonts w:ascii="Arial" w:hAnsi="Arial"/>
                <w:b w:val="0"/>
                <w:i w:val="0"/>
                <w:color w:val="1A202C"/>
                <w:sz w:val="18"/>
              </w:rPr>
              <w:t>Protección humana obligatoria CNE-U 020-204</w:t>
            </w:r>
          </w:p>
        </w:tc>
      </w:tr>
      <w:tr>
        <w:tc>
          <w:tcPr>
            <w:tcW w:type="dxa" w:w="3221"/>
            <w:shd w:fill="F7FAFC"/>
            <w:tcMar>
              <w:top w:w="80" w:type="dxa"/>
              <w:bottom w:w="80" w:type="dxa"/>
              <w:left w:w="120" w:type="dxa"/>
              <w:right w:w="120" w:type="dxa"/>
            </w:tcMar>
          </w:tcPr>
          <w:p>
            <w:pPr>
              <w:jc w:val="left"/>
            </w:pPr>
            <w:r>
              <w:rPr>
                <w:rFonts w:ascii="Arial" w:hAnsi="Arial"/>
                <w:b/>
                <w:i w:val="0"/>
                <w:color w:val="1A202C"/>
                <w:sz w:val="18"/>
              </w:rPr>
              <w:t>Capacidad Tablero General</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Gabinete Metálico de 36 Polos trifásico</w:t>
            </w:r>
          </w:p>
        </w:tc>
        <w:tc>
          <w:tcPr>
            <w:tcW w:type="dxa" w:w="3221"/>
            <w:shd w:fill="F7FAFC"/>
            <w:tcMar>
              <w:top w:w="80" w:type="dxa"/>
              <w:bottom w:w="80" w:type="dxa"/>
              <w:left w:w="120" w:type="dxa"/>
              <w:right w:w="120" w:type="dxa"/>
            </w:tcMar>
          </w:tcPr>
          <w:p>
            <w:pPr>
              <w:jc w:val="left"/>
            </w:pPr>
            <w:r>
              <w:rPr>
                <w:rFonts w:ascii="Arial" w:hAnsi="Arial"/>
                <w:b w:val="0"/>
                <w:i w:val="0"/>
                <w:color w:val="1A202C"/>
                <w:sz w:val="18"/>
              </w:rPr>
              <w:t>Reserva mínima &gt; 20% (Regla CNE-U 080-400)</w:t>
            </w:r>
          </w:p>
        </w:tc>
      </w:tr>
    </w:tbl>
    <w:p/>
    <w:p>
      <w:pPr>
        <w:spacing w:before="280" w:after="120"/>
        <w:jc w:val="left"/>
      </w:pPr>
      <w:r>
        <w:rPr>
          <w:rFonts w:ascii="Arial" w:hAnsi="Arial"/>
          <w:b/>
          <w:i w:val="0"/>
          <w:color w:val="184C78"/>
          <w:sz w:val="23"/>
        </w:rPr>
        <w:t>2. CONDICIONES GEOGRÁFICAS Y AMBIENTALES DE PUNO</w:t>
      </w:r>
    </w:p>
    <w:p>
      <w:pPr>
        <w:spacing w:line="300" w:lineRule="auto" w:after="120"/>
        <w:ind w:firstLine="360"/>
        <w:jc w:val="both"/>
      </w:pPr>
      <w:r>
        <w:rPr>
          <w:rFonts w:ascii="Arial" w:hAnsi="Arial"/>
          <w:b/>
          <w:i w:val="0"/>
          <w:color w:val="1A202C"/>
          <w:sz w:val="21"/>
        </w:rPr>
        <w:t xml:space="preserve">• Altitud Topográfica: </w:t>
      </w:r>
      <w:r>
        <w:rPr>
          <w:rFonts w:ascii="Arial" w:hAnsi="Arial"/>
          <w:b w:val="0"/>
          <w:i w:val="0"/>
          <w:color w:val="1A202C"/>
          <w:sz w:val="21"/>
        </w:rPr>
        <w:t>3,812 metros sobre el nivel del mar (msnm).</w:t>
      </w:r>
    </w:p>
    <w:p>
      <w:pPr>
        <w:spacing w:line="300" w:lineRule="auto" w:after="120"/>
        <w:ind w:firstLine="360"/>
        <w:jc w:val="both"/>
      </w:pPr>
      <w:r>
        <w:rPr>
          <w:rFonts w:ascii="Arial" w:hAnsi="Arial"/>
          <w:b/>
          <w:i w:val="0"/>
          <w:color w:val="1A202C"/>
          <w:sz w:val="21"/>
        </w:rPr>
        <w:t xml:space="preserve">• Presión Atmosférica Media: </w:t>
      </w:r>
      <w:r>
        <w:rPr>
          <w:rFonts w:ascii="Arial" w:hAnsi="Arial"/>
          <w:b w:val="0"/>
          <w:i w:val="0"/>
          <w:color w:val="1A202C"/>
          <w:sz w:val="21"/>
        </w:rPr>
        <w:t>645 mbar. Debido a la menor densidad del aire en altura, se verifica que la rigidez dieléctrica de las envolventes metálicas y la disipación térmica de los interruptores termomagnéticos operen con un margen superior al 15% de su capacidad nominal.</w:t>
      </w:r>
    </w:p>
    <w:p>
      <w:pPr>
        <w:spacing w:line="300" w:lineRule="auto" w:after="120"/>
        <w:ind w:firstLine="360"/>
        <w:jc w:val="both"/>
      </w:pPr>
      <w:r>
        <w:rPr>
          <w:rFonts w:ascii="Arial" w:hAnsi="Arial"/>
          <w:b/>
          <w:i w:val="0"/>
          <w:color w:val="1A202C"/>
          <w:sz w:val="21"/>
        </w:rPr>
        <w:t xml:space="preserve">• Temperatura Ambiente: </w:t>
      </w:r>
      <w:r>
        <w:rPr>
          <w:rFonts w:ascii="Arial" w:hAnsi="Arial"/>
          <w:b w:val="0"/>
          <w:i w:val="0"/>
          <w:color w:val="1A202C"/>
          <w:sz w:val="21"/>
        </w:rPr>
        <w:t>Mínima extrema de -4 °C, máxima de 20 °C. Se adopta una temperatura de diseño estándar de 30 °C para la tabla de ampacidad CNE-U, colocándose del lado de la seguridad.</w:t>
      </w:r>
    </w:p>
    <w:p>
      <w:r>
        <w:br w:type="page"/>
      </w:r>
    </w:p>
    <w:p>
      <w:pPr>
        <w:spacing w:before="280" w:after="120"/>
        <w:jc w:val="center"/>
      </w:pPr>
      <w:r>
        <w:rPr>
          <w:rFonts w:ascii="Arial" w:hAnsi="Arial"/>
          <w:b/>
          <w:i w:val="0"/>
          <w:color w:val="0F2043"/>
          <w:sz w:val="28"/>
        </w:rPr>
        <w:t>ÍNDICE GENERAL DEL EXPEDIENTE TÉCNICO COMPLETO - PARTE I Y II</w:t>
      </w:r>
    </w:p>
    <w:p>
      <w:pPr>
        <w:spacing w:line="300" w:lineRule="auto" w:after="120"/>
        <w:jc w:val="both"/>
      </w:pPr>
      <w:r>
        <w:rPr>
          <w:rFonts w:ascii="Arial" w:hAnsi="Arial"/>
          <w:b w:val="0"/>
          <w:i w:val="0"/>
          <w:color w:val="1A202C"/>
          <w:sz w:val="21"/>
        </w:rPr>
        <w:t>PARTE I: MEMORIA DESCRIPTIVA EXHAUSTIVA</w:t>
      </w:r>
    </w:p>
    <w:p>
      <w:pPr>
        <w:spacing w:line="300" w:lineRule="auto" w:after="120"/>
        <w:jc w:val="both"/>
      </w:pPr>
      <w:r>
        <w:rPr>
          <w:rFonts w:ascii="Arial" w:hAnsi="Arial"/>
          <w:b w:val="0"/>
          <w:i w:val="0"/>
          <w:color w:val="1A202C"/>
          <w:sz w:val="21"/>
        </w:rPr>
        <w:t>1.0 Objetivo del Proyecto y Marco General</w:t>
      </w:r>
    </w:p>
    <w:p>
      <w:pPr>
        <w:spacing w:line="300" w:lineRule="auto" w:after="120"/>
        <w:jc w:val="both"/>
      </w:pPr>
      <w:r>
        <w:rPr>
          <w:rFonts w:ascii="Arial" w:hAnsi="Arial"/>
          <w:b w:val="0"/>
          <w:i w:val="0"/>
          <w:color w:val="1A202C"/>
          <w:sz w:val="21"/>
        </w:rPr>
        <w:t>2.0 Marco Normativo y Reglamentaciones Vigentes en el Perú</w:t>
      </w:r>
    </w:p>
    <w:p>
      <w:pPr>
        <w:spacing w:line="300" w:lineRule="auto" w:after="120"/>
        <w:jc w:val="both"/>
      </w:pPr>
      <w:r>
        <w:rPr>
          <w:rFonts w:ascii="Arial" w:hAnsi="Arial"/>
          <w:b w:val="0"/>
          <w:i w:val="0"/>
          <w:color w:val="1A202C"/>
          <w:sz w:val="21"/>
        </w:rPr>
        <w:t>3.0 Alcances del Proyecto de Instalaciones Eléctricas en Baja Tensión</w:t>
      </w:r>
    </w:p>
    <w:p>
      <w:pPr>
        <w:spacing w:line="300" w:lineRule="auto" w:after="120"/>
        <w:jc w:val="both"/>
      </w:pPr>
      <w:r>
        <w:rPr>
          <w:rFonts w:ascii="Arial" w:hAnsi="Arial"/>
          <w:b w:val="0"/>
          <w:i w:val="0"/>
          <w:color w:val="1A202C"/>
          <w:sz w:val="21"/>
        </w:rPr>
        <w:t>4.0 Descripción del Proyecto y Distribución Arquitectónica Detallada</w:t>
      </w:r>
    </w:p>
    <w:p>
      <w:pPr>
        <w:spacing w:line="300" w:lineRule="auto" w:after="120"/>
        <w:jc w:val="both"/>
      </w:pPr>
      <w:r>
        <w:rPr>
          <w:rFonts w:ascii="Arial" w:hAnsi="Arial"/>
          <w:b w:val="0"/>
          <w:i w:val="0"/>
          <w:color w:val="1A202C"/>
          <w:sz w:val="21"/>
        </w:rPr>
        <w:t xml:space="preserve">    4.1 Primer Piso (Área Social, Servicio, Patio, Cisterna y Electrobombas)</w:t>
      </w:r>
    </w:p>
    <w:p>
      <w:pPr>
        <w:spacing w:line="300" w:lineRule="auto" w:after="120"/>
        <w:jc w:val="both"/>
      </w:pPr>
      <w:r>
        <w:rPr>
          <w:rFonts w:ascii="Arial" w:hAnsi="Arial"/>
          <w:b w:val="0"/>
          <w:i w:val="0"/>
          <w:color w:val="1A202C"/>
          <w:sz w:val="21"/>
        </w:rPr>
        <w:t xml:space="preserve">    4.2 Segundo Piso (Área Íntima, Dormitorios, Baños Privados y Comunes)</w:t>
      </w:r>
    </w:p>
    <w:p>
      <w:pPr>
        <w:spacing w:line="300" w:lineRule="auto" w:after="120"/>
        <w:jc w:val="both"/>
      </w:pPr>
      <w:r>
        <w:rPr>
          <w:rFonts w:ascii="Arial" w:hAnsi="Arial"/>
          <w:b w:val="0"/>
          <w:i w:val="0"/>
          <w:color w:val="1A202C"/>
          <w:sz w:val="21"/>
        </w:rPr>
        <w:t xml:space="preserve">    4.3 Azotea (Área de Lavandería, Tendedero, Depósito y Servicios)</w:t>
      </w:r>
    </w:p>
    <w:p>
      <w:pPr>
        <w:spacing w:line="300" w:lineRule="auto" w:after="120"/>
        <w:jc w:val="both"/>
      </w:pPr>
      <w:r>
        <w:rPr>
          <w:rFonts w:ascii="Arial" w:hAnsi="Arial"/>
          <w:b w:val="0"/>
          <w:i w:val="0"/>
          <w:color w:val="1A202C"/>
          <w:sz w:val="21"/>
        </w:rPr>
        <w:t xml:space="preserve">    4.4 Cuadro Detallado de Áreas Construidas y Ambientes Proyectados</w:t>
      </w:r>
    </w:p>
    <w:p>
      <w:pPr>
        <w:spacing w:line="300" w:lineRule="auto" w:after="120"/>
        <w:jc w:val="both"/>
      </w:pPr>
      <w:r>
        <w:rPr>
          <w:rFonts w:ascii="Arial" w:hAnsi="Arial"/>
          <w:b w:val="0"/>
          <w:i w:val="0"/>
          <w:color w:val="1A202C"/>
          <w:sz w:val="21"/>
        </w:rPr>
        <w:t>5.0 Características del Sistema Eléctrico y Suministro</w:t>
      </w:r>
    </w:p>
    <w:p>
      <w:pPr>
        <w:spacing w:line="300" w:lineRule="auto" w:after="120"/>
        <w:jc w:val="both"/>
      </w:pPr>
      <w:r>
        <w:rPr>
          <w:rFonts w:ascii="Arial" w:hAnsi="Arial"/>
          <w:b w:val="0"/>
          <w:i w:val="0"/>
          <w:color w:val="1A202C"/>
          <w:sz w:val="21"/>
        </w:rPr>
        <w:t>6.0 Bases de Cálculo y Normativa de Cargas (CNE-U Tabla 14 y Tabla 22)</w:t>
      </w:r>
    </w:p>
    <w:p>
      <w:pPr>
        <w:spacing w:line="300" w:lineRule="auto" w:after="120"/>
        <w:jc w:val="both"/>
      </w:pPr>
      <w:r>
        <w:rPr>
          <w:rFonts w:ascii="Arial" w:hAnsi="Arial"/>
          <w:b w:val="0"/>
          <w:i w:val="0"/>
          <w:color w:val="1A202C"/>
          <w:sz w:val="21"/>
        </w:rPr>
        <w:t>7.0 Cuadro Oficial de Cargas y Máxima Demanda paso a paso</w:t>
      </w:r>
    </w:p>
    <w:p>
      <w:pPr>
        <w:spacing w:line="300" w:lineRule="auto" w:after="120"/>
        <w:jc w:val="both"/>
      </w:pPr>
      <w:r>
        <w:rPr>
          <w:rFonts w:ascii="Arial" w:hAnsi="Arial"/>
          <w:b w:val="0"/>
          <w:i w:val="0"/>
          <w:color w:val="1A202C"/>
          <w:sz w:val="21"/>
        </w:rPr>
        <w:t>8.0 Ubicación del Tablero General (TD) y Centros de Carga</w:t>
      </w:r>
    </w:p>
    <w:p>
      <w:pPr>
        <w:spacing w:line="300" w:lineRule="auto" w:after="120"/>
        <w:jc w:val="both"/>
      </w:pPr>
      <w:r>
        <w:rPr>
          <w:rFonts w:ascii="Arial" w:hAnsi="Arial"/>
          <w:b w:val="0"/>
          <w:i w:val="0"/>
          <w:color w:val="1A202C"/>
          <w:sz w:val="21"/>
        </w:rPr>
        <w:t>9.0 Redes Complementarias y Telecomunicaciones</w:t>
      </w:r>
    </w:p>
    <w:p>
      <w:pPr>
        <w:spacing w:line="300" w:lineRule="auto" w:after="120"/>
        <w:jc w:val="both"/>
      </w:pPr>
      <w:r>
        <w:rPr>
          <w:rFonts w:ascii="Arial" w:hAnsi="Arial"/>
          <w:b w:val="0"/>
          <w:i w:val="0"/>
          <w:color w:val="1A202C"/>
          <w:sz w:val="21"/>
        </w:rPr>
        <w:t>10.0 Simbología Reglamentaria DGE del Ministerio de Energía y Minas (MEM)</w:t>
      </w:r>
    </w:p>
    <w:p>
      <w:pPr>
        <w:spacing w:line="300" w:lineRule="auto" w:after="120"/>
        <w:jc w:val="both"/>
      </w:pPr>
      <w:r>
        <w:rPr>
          <w:rFonts w:ascii="Arial" w:hAnsi="Arial"/>
          <w:b w:val="0"/>
          <w:i w:val="0"/>
          <w:color w:val="1A202C"/>
          <w:sz w:val="21"/>
        </w:rPr>
        <w:t>11.0 REPRODUCCIÓN Y ESQUEMA DEL PLANO DE INSTALACIONES ELÉCTRICAS (LÁMINA IE-01)</w:t>
      </w:r>
    </w:p>
    <w:p>
      <w:pPr>
        <w:spacing w:line="300" w:lineRule="auto" w:after="120"/>
        <w:jc w:val="both"/>
      </w:pPr>
      <w:r>
        <w:rPr>
          <w:rFonts w:ascii="Arial" w:hAnsi="Arial"/>
          <w:b w:val="0"/>
          <w:i w:val="0"/>
          <w:color w:val="1A202C"/>
          <w:sz w:val="21"/>
        </w:rPr>
        <w:br/>
        <w:t>PARTE II: CÁLCULOS JUSTIFICATORIOS Y PLANO UNIFILAR DETALLADO</w:t>
      </w:r>
    </w:p>
    <w:p>
      <w:pPr>
        <w:spacing w:line="300" w:lineRule="auto" w:after="120"/>
        <w:jc w:val="both"/>
      </w:pPr>
      <w:r>
        <w:rPr>
          <w:rFonts w:ascii="Arial" w:hAnsi="Arial"/>
          <w:b w:val="0"/>
          <w:i w:val="0"/>
          <w:color w:val="1A202C"/>
          <w:sz w:val="21"/>
        </w:rPr>
        <w:t>2.1 Criterios de Diseño Eléctrico (Ampacidad, Caída de Tensión, Protecciones)</w:t>
      </w:r>
    </w:p>
    <w:p>
      <w:pPr>
        <w:spacing w:line="300" w:lineRule="auto" w:after="120"/>
        <w:jc w:val="both"/>
      </w:pPr>
      <w:r>
        <w:rPr>
          <w:rFonts w:ascii="Arial" w:hAnsi="Arial"/>
          <w:b w:val="0"/>
          <w:i w:val="0"/>
          <w:color w:val="1A202C"/>
          <w:sz w:val="21"/>
        </w:rPr>
        <w:t>2.2 Desarrollo Matemático de Fórmulas Empleadas</w:t>
      </w:r>
    </w:p>
    <w:p>
      <w:pPr>
        <w:spacing w:line="300" w:lineRule="auto" w:after="120"/>
        <w:jc w:val="both"/>
      </w:pPr>
      <w:r>
        <w:rPr>
          <w:rFonts w:ascii="Arial" w:hAnsi="Arial"/>
          <w:b w:val="0"/>
          <w:i w:val="0"/>
          <w:color w:val="1A202C"/>
          <w:sz w:val="21"/>
        </w:rPr>
        <w:t>2.3 Sustento Detallado del Alimentador General</w:t>
      </w:r>
    </w:p>
    <w:p>
      <w:pPr>
        <w:spacing w:line="300" w:lineRule="auto" w:after="120"/>
        <w:jc w:val="both"/>
      </w:pPr>
      <w:r>
        <w:rPr>
          <w:rFonts w:ascii="Arial" w:hAnsi="Arial"/>
          <w:b w:val="0"/>
          <w:i w:val="0"/>
          <w:color w:val="1A202C"/>
          <w:sz w:val="21"/>
        </w:rPr>
        <w:t>2.4 ESQUEMA Y ESPECIFICACIÓN DETALLADA DEL DIAGRAMA UNIFILAR (NORMA PERÚ)</w:t>
      </w:r>
    </w:p>
    <w:p>
      <w:pPr>
        <w:spacing w:line="300" w:lineRule="auto" w:after="120"/>
        <w:jc w:val="both"/>
      </w:pPr>
      <w:r>
        <w:rPr>
          <w:rFonts w:ascii="Arial" w:hAnsi="Arial"/>
          <w:b w:val="0"/>
          <w:i w:val="0"/>
          <w:color w:val="1A202C"/>
          <w:sz w:val="21"/>
        </w:rPr>
        <w:t>2.5 Cuadro Completo de Dimensionamiento de Circuitos Derivados (C-1 a C-8)</w:t>
      </w:r>
    </w:p>
    <w:p>
      <w:pPr>
        <w:spacing w:line="300" w:lineRule="auto" w:after="120"/>
        <w:jc w:val="both"/>
      </w:pPr>
      <w:r>
        <w:rPr>
          <w:rFonts w:ascii="Arial" w:hAnsi="Arial"/>
          <w:b w:val="0"/>
          <w:i w:val="0"/>
          <w:color w:val="1A202C"/>
          <w:sz w:val="21"/>
        </w:rPr>
        <w:t>2.6 Sustento Analítico Circuito por Circuito (C-1 a C-4)</w:t>
      </w:r>
    </w:p>
    <w:p>
      <w:pPr>
        <w:spacing w:line="300" w:lineRule="auto" w:after="120"/>
        <w:jc w:val="both"/>
      </w:pPr>
      <w:r>
        <w:rPr>
          <w:rFonts w:ascii="Arial" w:hAnsi="Arial"/>
          <w:b w:val="0"/>
          <w:i w:val="0"/>
          <w:color w:val="1A202C"/>
          <w:sz w:val="21"/>
        </w:rPr>
        <w:t>2.7 Sustento Analítico Circuito por Circuito (C-5 a C-8)</w:t>
      </w:r>
    </w:p>
    <w:p>
      <w:pPr>
        <w:spacing w:line="300" w:lineRule="auto" w:after="120"/>
        <w:jc w:val="both"/>
      </w:pPr>
      <w:r>
        <w:rPr>
          <w:rFonts w:ascii="Arial" w:hAnsi="Arial"/>
          <w:b w:val="0"/>
          <w:i w:val="0"/>
          <w:color w:val="1A202C"/>
          <w:sz w:val="21"/>
        </w:rPr>
        <w:t>2.8 Cálculo de Ocupación de Conducciones PVC (Ocupación ≤ 40%)</w:t>
      </w:r>
    </w:p>
    <w:p>
      <w:pPr>
        <w:spacing w:line="300" w:lineRule="auto" w:after="120"/>
        <w:jc w:val="both"/>
      </w:pPr>
      <w:r>
        <w:rPr>
          <w:rFonts w:ascii="Arial" w:hAnsi="Arial"/>
          <w:b w:val="0"/>
          <w:i w:val="0"/>
          <w:color w:val="1A202C"/>
          <w:sz w:val="21"/>
        </w:rPr>
        <w:t>2.9 Cálculos de Iluminación y Niveles de Lux por Ambiente (RNE EM.010 / EM.020)</w:t>
      </w:r>
    </w:p>
    <w:p>
      <w:pPr>
        <w:spacing w:line="300" w:lineRule="auto" w:after="120"/>
        <w:jc w:val="both"/>
      </w:pPr>
      <w:r>
        <w:rPr>
          <w:rFonts w:ascii="Arial" w:hAnsi="Arial"/>
          <w:b w:val="0"/>
          <w:i w:val="0"/>
          <w:color w:val="1A202C"/>
          <w:sz w:val="21"/>
        </w:rPr>
        <w:t>2.10 Cálculo de Cortocircuito Estimado en Barras del Tablero General</w:t>
      </w:r>
    </w:p>
    <w:p>
      <w:r>
        <w:br w:type="page"/>
      </w:r>
    </w:p>
    <w:p>
      <w:pPr>
        <w:spacing w:before="280" w:after="120"/>
        <w:jc w:val="center"/>
      </w:pPr>
      <w:r>
        <w:rPr>
          <w:rFonts w:ascii="Arial" w:hAnsi="Arial"/>
          <w:b/>
          <w:i w:val="0"/>
          <w:color w:val="0F2043"/>
          <w:sz w:val="28"/>
        </w:rPr>
        <w:t>ÍNDICE GENERAL DEL EXPEDIENTE TÉCNICO COMPLETO - PARTE III, IV Y ANEXOS</w:t>
      </w:r>
    </w:p>
    <w:p>
      <w:pPr>
        <w:spacing w:line="300" w:lineRule="auto" w:after="120"/>
        <w:jc w:val="both"/>
      </w:pPr>
      <w:r>
        <w:rPr>
          <w:rFonts w:ascii="Arial" w:hAnsi="Arial"/>
          <w:b w:val="0"/>
          <w:i w:val="0"/>
          <w:color w:val="1A202C"/>
          <w:sz w:val="21"/>
        </w:rPr>
        <w:t>PARTE III: ESPECIFICACIONES TÉCNICAS DE EQUIPOS Y MATERIALES</w:t>
      </w:r>
    </w:p>
    <w:p>
      <w:pPr>
        <w:spacing w:line="300" w:lineRule="auto" w:after="120"/>
        <w:jc w:val="both"/>
      </w:pPr>
      <w:r>
        <w:rPr>
          <w:rFonts w:ascii="Arial" w:hAnsi="Arial"/>
          <w:b w:val="0"/>
          <w:i w:val="0"/>
          <w:color w:val="1A202C"/>
          <w:sz w:val="21"/>
        </w:rPr>
        <w:t>1.0 Generalidades y Marco Normativo de Calidad</w:t>
      </w:r>
    </w:p>
    <w:p>
      <w:pPr>
        <w:spacing w:line="300" w:lineRule="auto" w:after="120"/>
        <w:jc w:val="both"/>
      </w:pPr>
      <w:r>
        <w:rPr>
          <w:rFonts w:ascii="Arial" w:hAnsi="Arial"/>
          <w:b w:val="0"/>
          <w:i w:val="0"/>
          <w:color w:val="1A202C"/>
          <w:sz w:val="21"/>
        </w:rPr>
        <w:t>2.0 Tuberías y Canalizaciones de PVC (PVC-P SAP y PVC-L SEL)</w:t>
      </w:r>
    </w:p>
    <w:p>
      <w:pPr>
        <w:spacing w:line="300" w:lineRule="auto" w:after="120"/>
        <w:jc w:val="both"/>
      </w:pPr>
      <w:r>
        <w:rPr>
          <w:rFonts w:ascii="Arial" w:hAnsi="Arial"/>
          <w:b w:val="0"/>
          <w:i w:val="0"/>
          <w:color w:val="1A202C"/>
          <w:sz w:val="21"/>
        </w:rPr>
        <w:t>3.0 Conductores Eléctricos Cero Halógenos (LSZH NH-80 y N2XH)</w:t>
      </w:r>
    </w:p>
    <w:p>
      <w:pPr>
        <w:spacing w:line="300" w:lineRule="auto" w:after="120"/>
        <w:jc w:val="both"/>
      </w:pPr>
      <w:r>
        <w:rPr>
          <w:rFonts w:ascii="Arial" w:hAnsi="Arial"/>
          <w:b w:val="0"/>
          <w:i w:val="0"/>
          <w:color w:val="1A202C"/>
          <w:sz w:val="21"/>
        </w:rPr>
        <w:t>4.0 Cajas Metálicas Galvanizadas y Aparatería de Maniobra</w:t>
      </w:r>
    </w:p>
    <w:p>
      <w:pPr>
        <w:spacing w:line="300" w:lineRule="auto" w:after="120"/>
        <w:jc w:val="both"/>
      </w:pPr>
      <w:r>
        <w:rPr>
          <w:rFonts w:ascii="Arial" w:hAnsi="Arial"/>
          <w:b w:val="0"/>
          <w:i w:val="0"/>
          <w:color w:val="1A202C"/>
          <w:sz w:val="21"/>
        </w:rPr>
        <w:t>5.0 Tablero General (TD) y Protecciones Térmicas / Diferenciales</w:t>
      </w:r>
    </w:p>
    <w:p>
      <w:pPr>
        <w:spacing w:line="300" w:lineRule="auto" w:after="120"/>
        <w:jc w:val="both"/>
      </w:pPr>
      <w:r>
        <w:rPr>
          <w:rFonts w:ascii="Arial" w:hAnsi="Arial"/>
          <w:b w:val="0"/>
          <w:i w:val="0"/>
          <w:color w:val="1A202C"/>
          <w:sz w:val="21"/>
        </w:rPr>
        <w:t>6.0 Pruebas Electromecánicas y Protocolo de Puesta en Servicio</w:t>
      </w:r>
    </w:p>
    <w:p>
      <w:pPr>
        <w:spacing w:line="300" w:lineRule="auto" w:after="120"/>
        <w:jc w:val="both"/>
      </w:pPr>
      <w:r>
        <w:rPr>
          <w:rFonts w:ascii="Arial" w:hAnsi="Arial"/>
          <w:b w:val="0"/>
          <w:i w:val="0"/>
          <w:color w:val="1A202C"/>
          <w:sz w:val="21"/>
        </w:rPr>
        <w:t>7.0 Especificaciones de Montaje y Plan de Mantenimiento Preventivo Anual</w:t>
      </w:r>
    </w:p>
    <w:p>
      <w:pPr>
        <w:spacing w:line="300" w:lineRule="auto" w:after="120"/>
        <w:jc w:val="both"/>
      </w:pPr>
      <w:r>
        <w:rPr>
          <w:rFonts w:ascii="Arial" w:hAnsi="Arial"/>
          <w:b w:val="0"/>
          <w:i w:val="0"/>
          <w:color w:val="1A202C"/>
          <w:sz w:val="21"/>
        </w:rPr>
        <w:br/>
        <w:t>PARTE IV: MATRIZ DE INCONSISTENCIAS Y PROPUESTAS TÉCNICAS DE MEJORA</w:t>
      </w:r>
    </w:p>
    <w:p>
      <w:pPr>
        <w:spacing w:line="300" w:lineRule="auto" w:after="120"/>
        <w:jc w:val="both"/>
      </w:pPr>
      <w:r>
        <w:rPr>
          <w:rFonts w:ascii="Arial" w:hAnsi="Arial"/>
          <w:b w:val="0"/>
          <w:i w:val="0"/>
          <w:color w:val="1A202C"/>
          <w:sz w:val="21"/>
        </w:rPr>
        <w:t>1.0 Auditoría Técnica e Inconsistencias Detectadas</w:t>
      </w:r>
    </w:p>
    <w:p>
      <w:pPr>
        <w:spacing w:line="300" w:lineRule="auto" w:after="120"/>
        <w:jc w:val="both"/>
      </w:pPr>
      <w:r>
        <w:rPr>
          <w:rFonts w:ascii="Arial" w:hAnsi="Arial"/>
          <w:b w:val="0"/>
          <w:i w:val="0"/>
          <w:color w:val="1A202C"/>
          <w:sz w:val="21"/>
        </w:rPr>
        <w:t>2.0 Matriz Consolidada de Soluciones Técnicas</w:t>
      </w:r>
    </w:p>
    <w:p>
      <w:pPr>
        <w:spacing w:line="300" w:lineRule="auto" w:after="120"/>
        <w:jc w:val="both"/>
      </w:pPr>
      <w:r>
        <w:rPr>
          <w:rFonts w:ascii="Arial" w:hAnsi="Arial"/>
          <w:b w:val="0"/>
          <w:i w:val="0"/>
          <w:color w:val="1A202C"/>
          <w:sz w:val="21"/>
        </w:rPr>
        <w:t>3.0 Justificación Detallada de Propuestas de Ingeniería</w:t>
      </w:r>
    </w:p>
    <w:p>
      <w:pPr>
        <w:spacing w:line="300" w:lineRule="auto" w:after="120"/>
        <w:jc w:val="both"/>
      </w:pPr>
      <w:r>
        <w:rPr>
          <w:rFonts w:ascii="Arial" w:hAnsi="Arial"/>
          <w:b w:val="0"/>
          <w:i w:val="0"/>
          <w:color w:val="1A202C"/>
          <w:sz w:val="21"/>
        </w:rPr>
        <w:br/>
        <w:t>ANEXOS TÉCNICOS Y PLANOS ADJUNTOS EN PDF</w:t>
      </w:r>
    </w:p>
    <w:p>
      <w:pPr>
        <w:spacing w:line="300" w:lineRule="auto" w:after="120"/>
        <w:jc w:val="both"/>
      </w:pPr>
      <w:r>
        <w:rPr>
          <w:rFonts w:ascii="Arial" w:hAnsi="Arial"/>
          <w:b w:val="0"/>
          <w:i w:val="0"/>
          <w:color w:val="1A202C"/>
          <w:sz w:val="21"/>
        </w:rPr>
        <w:t>Anexo 1: Lámina IE-01 (Escala 1:50) - Plano Arquitectónico y Eléctrico de 3 Niveles</w:t>
      </w:r>
    </w:p>
    <w:p>
      <w:pPr>
        <w:spacing w:line="300" w:lineRule="auto" w:after="120"/>
        <w:jc w:val="both"/>
      </w:pPr>
      <w:r>
        <w:rPr>
          <w:rFonts w:ascii="Arial" w:hAnsi="Arial"/>
          <w:b w:val="0"/>
          <w:i w:val="0"/>
          <w:color w:val="1A202C"/>
          <w:sz w:val="21"/>
        </w:rPr>
        <w:t>Anexo 2: Diagrama Unifilar Oficial del Tablero General TD (Norma DGE / MEM)</w:t>
      </w:r>
    </w:p>
    <w:p>
      <w:pPr>
        <w:spacing w:line="300" w:lineRule="auto" w:after="120"/>
        <w:jc w:val="both"/>
      </w:pPr>
      <w:r>
        <w:rPr>
          <w:rFonts w:ascii="Arial" w:hAnsi="Arial"/>
          <w:b w:val="0"/>
          <w:i w:val="0"/>
          <w:color w:val="1A202C"/>
          <w:sz w:val="21"/>
        </w:rPr>
        <w:t>Anexo 3: Fichas Técnicas de Conductores LSZH NH-80 e Interruptores Diferenciales ID 30mA</w:t>
      </w:r>
    </w:p>
    <w:p>
      <w:pPr>
        <w:spacing w:line="300" w:lineRule="auto" w:after="120"/>
        <w:jc w:val="both"/>
      </w:pPr>
      <w:r>
        <w:rPr>
          <w:rFonts w:ascii="Arial" w:hAnsi="Arial"/>
          <w:b w:val="0"/>
          <w:i w:val="0"/>
          <w:color w:val="1A202C"/>
          <w:sz w:val="21"/>
        </w:rPr>
        <w:t>Anexo 4: Protocolo de Pruebas de Resistencia de Aislamiento y Medición Megóhmetro</w:t>
      </w:r>
    </w:p>
    <w:p>
      <w:r>
        <w:br w:type="page"/>
      </w:r>
    </w:p>
    <w:p>
      <w:pPr>
        <w:spacing w:before="280" w:after="120"/>
        <w:jc w:val="center"/>
      </w:pPr>
      <w:r>
        <w:rPr>
          <w:rFonts w:ascii="Arial" w:hAnsi="Arial"/>
          <w:b/>
          <w:i w:val="0"/>
          <w:color w:val="0F2043"/>
          <w:sz w:val="28"/>
        </w:rPr>
        <w:t>I. MEMORIA DESCRIPTIVA EXHAUSTIVA</w:t>
      </w:r>
    </w:p>
    <w:p>
      <w:pPr>
        <w:spacing w:before="280" w:after="120"/>
        <w:jc w:val="left"/>
      </w:pPr>
      <w:r>
        <w:rPr>
          <w:rFonts w:ascii="Arial" w:hAnsi="Arial"/>
          <w:b/>
          <w:i w:val="0"/>
          <w:color w:val="184C78"/>
          <w:sz w:val="23"/>
        </w:rPr>
        <w:t>1.0 OBJETIVO DEL PROYECTO Y MARCO GENERAL</w:t>
      </w:r>
    </w:p>
    <w:p>
      <w:pPr>
        <w:spacing w:line="300" w:lineRule="auto" w:after="120"/>
        <w:ind w:firstLine="360"/>
        <w:jc w:val="both"/>
      </w:pPr>
      <w:r>
        <w:rPr>
          <w:rFonts w:ascii="Arial" w:hAnsi="Arial"/>
          <w:b w:val="0"/>
          <w:i w:val="0"/>
          <w:color w:val="1A202C"/>
          <w:sz w:val="21"/>
        </w:rPr>
        <w:t>El presente Proyecto de Instalaciones Eléctricas Interiores corresponde a la Edificación de una Vivienda Unifamiliar de tres niveles (Primer Piso, Segundo Piso y Azotea), de propiedad de CHARAJA MAMANI DIEGO JEFFERSON (Código de estudiante 214254), elaborado para la asignatura de Instalaciones Eléctricas dictada por el Ing. VILLANUEVA CORNEJO MARCOS JOSE en la Escuela Profesional de Ingeniería Mecánica Eléctrica de la Facultad de Ingeniería Mecánica Eléctrica de la UNAP.</w:t>
        <w:br/>
        <w:br/>
        <w:t>El objetivo fundamental del proyecto es establecer de forma analítica, rigurosa y normativa los criterios de diseño, dimensionamiento, selección de materiales, especificaciones técnicas de equipos y distribución espacial de los circuitos de fuerza, alumbrado y telecomunicaciones en Baja Tensión (220V 3Ø 60Hz). Con ello se garantiza la continuidad del suministro eléctrico, la eficiencia energética y la protección absoluta de las personas contra contactos directos e indirectos.</w:t>
      </w:r>
    </w:p>
    <w:p>
      <w:pPr>
        <w:spacing w:before="280" w:after="120"/>
        <w:jc w:val="left"/>
      </w:pPr>
      <w:r>
        <w:rPr>
          <w:rFonts w:ascii="Arial" w:hAnsi="Arial"/>
          <w:b/>
          <w:i w:val="0"/>
          <w:color w:val="184C78"/>
          <w:sz w:val="23"/>
        </w:rPr>
        <w:t>2.0 MARCO NORMATIVO VIGENTE EN EL PERÚ</w:t>
      </w:r>
    </w:p>
    <w:p>
      <w:pPr>
        <w:spacing w:line="300" w:lineRule="auto" w:after="120"/>
        <w:ind w:firstLine="360"/>
        <w:jc w:val="both"/>
      </w:pPr>
      <w:r>
        <w:rPr>
          <w:rFonts w:ascii="Arial" w:hAnsi="Arial"/>
          <w:b w:val="0"/>
          <w:i w:val="0"/>
          <w:color w:val="1A202C"/>
          <w:sz w:val="21"/>
        </w:rPr>
        <w:t>Toda la formulación técnica, especificación de materiales y memoria de cálculo se fundamenta en las siguientes leyes y reglamentos del Perú:</w:t>
        <w:br/>
        <w:t>• Código Nacional de Electricidad - Utilización (CNE-U, R.M. 037-2006-MEM/DM).</w:t>
        <w:br/>
        <w:t>• Reglamento Nacional de Edificaciones (Normas Técnicas EM.010 y EM.020).</w:t>
        <w:br/>
        <w:t>• Norma DGE 'Símbolos Gráficos en Electricidad' (R.M. 091-2002-MEM/DM).</w:t>
        <w:br/>
        <w:t>• Normas Técnicas Peruanas NTP 370.252 (Conductores LSZH) y NTP 399.006 (Tubos PVC).</w:t>
      </w:r>
    </w:p>
    <w:p>
      <w:r>
        <w:br w:type="page"/>
      </w:r>
    </w:p>
    <w:p>
      <w:pPr>
        <w:spacing w:before="280" w:after="120"/>
        <w:jc w:val="center"/>
      </w:pPr>
      <w:r>
        <w:rPr>
          <w:rFonts w:ascii="Arial" w:hAnsi="Arial"/>
          <w:b/>
          <w:i w:val="0"/>
          <w:color w:val="0F2043"/>
          <w:sz w:val="28"/>
        </w:rPr>
        <w:t>3.0 ALCANCES DEL PROYECTO DE INSTALACIONES ELÉCTRICAS</w:t>
      </w:r>
    </w:p>
    <w:p>
      <w:pPr>
        <w:spacing w:before="280" w:after="120"/>
        <w:jc w:val="left"/>
      </w:pPr>
      <w:r>
        <w:rPr>
          <w:rFonts w:ascii="Arial" w:hAnsi="Arial"/>
          <w:b/>
          <w:i w:val="0"/>
          <w:color w:val="184C78"/>
          <w:sz w:val="23"/>
        </w:rPr>
        <w:t>3.1 DESGLOSE DE REDES PROYECTADAS</w:t>
      </w:r>
    </w:p>
    <w:p>
      <w:pPr>
        <w:spacing w:line="300" w:lineRule="auto" w:after="120"/>
        <w:ind w:firstLine="360"/>
        <w:jc w:val="both"/>
      </w:pPr>
      <w:r>
        <w:rPr>
          <w:rFonts w:ascii="Arial" w:hAnsi="Arial"/>
          <w:b w:val="0"/>
          <w:i w:val="0"/>
          <w:color w:val="1A202C"/>
          <w:sz w:val="21"/>
        </w:rPr>
        <w:t>La ingeniería desarrollada comprende el diseño integral de las redes eléctricas de Baja Tensión y los ductos de corrientes débiles desde el punto de entrega de la concesionaria hasta la última salida receptora:</w:t>
        <w:br/>
        <w:t>1. Suministro Eléctrico y Acometida: Conexión trifásica a red secundaria de Electro Puno S.A.A.</w:t>
        <w:br/>
        <w:t>2. Alimentador Principal: Cable Cero Halógenos 3-1x10 mm² NH-80 en PVC-P 25 mmØ.</w:t>
        <w:br/>
        <w:t>3. Tablero General (TD): Gabinete de 36 Polos con ITM 3x40A y salidas C-1 a C-8 provistas de ID 30 mA.</w:t>
        <w:br/>
        <w:t>4. Circuitos Derivados: Alumbrado LED, tomacorrientes 2P+T 16A, Cocina 3Ø 6.0 kW, Terma 1.5 kW, Electrobomba 0.75 HP, Lavadora/Secadora 2.5 kW.</w:t>
        <w:br/>
        <w:t>5. Redes Complementarias: Ductos empotrados para TV-cable, telefonía e intercomunicador.</w:t>
      </w:r>
    </w:p>
    <w:p>
      <w:r>
        <w:br w:type="page"/>
      </w:r>
    </w:p>
    <w:p>
      <w:pPr>
        <w:spacing w:before="280" w:after="120"/>
        <w:jc w:val="center"/>
      </w:pPr>
      <w:r>
        <w:rPr>
          <w:rFonts w:ascii="Arial" w:hAnsi="Arial"/>
          <w:b/>
          <w:i w:val="0"/>
          <w:color w:val="0F2043"/>
          <w:sz w:val="28"/>
        </w:rPr>
        <w:t>4.0 DESCRIPCIÓN ARQUITECTÓNICA Y DISTRIBUCIÓN DETALLADA</w:t>
      </w:r>
    </w:p>
    <w:p>
      <w:pPr>
        <w:spacing w:before="280" w:after="120"/>
        <w:jc w:val="left"/>
      </w:pPr>
      <w:r>
        <w:rPr>
          <w:rFonts w:ascii="Arial" w:hAnsi="Arial"/>
          <w:b/>
          <w:i w:val="0"/>
          <w:color w:val="184C78"/>
          <w:sz w:val="23"/>
        </w:rPr>
        <w:t>4.1 PRIMER PISO (90.00 m²)</w:t>
      </w:r>
    </w:p>
    <w:p>
      <w:pPr>
        <w:spacing w:line="300" w:lineRule="auto" w:after="120"/>
        <w:ind w:firstLine="360"/>
        <w:jc w:val="both"/>
      </w:pPr>
      <w:r>
        <w:rPr>
          <w:rFonts w:ascii="Arial" w:hAnsi="Arial"/>
          <w:b w:val="0"/>
          <w:i w:val="0"/>
          <w:color w:val="1A202C"/>
          <w:sz w:val="21"/>
        </w:rPr>
        <w:t>Comprende la zona de acceso peatonal y vehicular. Ambientes: Sala-Comedor (35 m²), Estar (15 m²), Cocina Principal (12 m² con salida trifásica C-3 6kW), Dormitorio 1 (14 m²), Hall TD (4 m² con Tablero General), S.H. 1 (4 m²), Patio y Cisterna/Bomba (6 m²).</w:t>
      </w:r>
    </w:p>
    <w:p>
      <w:pPr>
        <w:spacing w:before="280" w:after="120"/>
        <w:jc w:val="left"/>
      </w:pPr>
      <w:r>
        <w:rPr>
          <w:rFonts w:ascii="Arial" w:hAnsi="Arial"/>
          <w:b/>
          <w:i w:val="0"/>
          <w:color w:val="184C78"/>
          <w:sz w:val="23"/>
        </w:rPr>
        <w:t>4.2 SEGUNDO PISO (85.00 m²)</w:t>
      </w:r>
    </w:p>
    <w:p>
      <w:pPr>
        <w:spacing w:line="300" w:lineRule="auto" w:after="120"/>
        <w:ind w:firstLine="360"/>
        <w:jc w:val="both"/>
      </w:pPr>
      <w:r>
        <w:rPr>
          <w:rFonts w:ascii="Arial" w:hAnsi="Arial"/>
          <w:b w:val="0"/>
          <w:i w:val="0"/>
          <w:color w:val="1A202C"/>
          <w:sz w:val="21"/>
        </w:rPr>
        <w:t>Comprende la zona íntima de descanso: Dormitorio Principal (20 m²) con S.H. privado (4.5 m²), Dormitorios Secundarios 2, 3 y 4 (14 m² c/u), S.H. Común (5 m² con Terma Eléctrica C-4 1.5 kW), Hall de Distribución (7.5 m²).</w:t>
      </w:r>
    </w:p>
    <w:p>
      <w:pPr>
        <w:spacing w:before="280" w:after="120"/>
        <w:jc w:val="left"/>
      </w:pPr>
      <w:r>
        <w:rPr>
          <w:rFonts w:ascii="Arial" w:hAnsi="Arial"/>
          <w:b/>
          <w:i w:val="0"/>
          <w:color w:val="184C78"/>
          <w:sz w:val="23"/>
        </w:rPr>
        <w:t>4.3 AZOTEA (45.00 m²)</w:t>
      </w:r>
    </w:p>
    <w:p>
      <w:pPr>
        <w:spacing w:line="300" w:lineRule="auto" w:after="120"/>
        <w:ind w:firstLine="360"/>
        <w:jc w:val="both"/>
      </w:pPr>
      <w:r>
        <w:rPr>
          <w:rFonts w:ascii="Arial" w:hAnsi="Arial"/>
          <w:b w:val="0"/>
          <w:i w:val="0"/>
          <w:color w:val="1A202C"/>
          <w:sz w:val="21"/>
        </w:rPr>
        <w:t>Comprende el nivel superior de servicios: Lavandería Techada (12 m² con salida especial C-7 2.5 kW), Depósito (10 m²), S.H. Azotea (3 m²), Tendedero al aire libre (20 m²). Área Techada Total = 220.00 m².</w:t>
      </w:r>
    </w:p>
    <w:p>
      <w:r>
        <w:br w:type="page"/>
      </w:r>
    </w:p>
    <w:p>
      <w:pPr>
        <w:spacing w:before="280" w:after="120"/>
        <w:jc w:val="center"/>
      </w:pPr>
      <w:r>
        <w:rPr>
          <w:rFonts w:ascii="Arial" w:hAnsi="Arial"/>
          <w:b/>
          <w:i w:val="0"/>
          <w:color w:val="0F2043"/>
          <w:sz w:val="28"/>
        </w:rPr>
        <w:t>5.0 CARACTERÍSTICAS DEL SISTEMA ELÉCTRICO Y SUMINISTRO</w:t>
      </w:r>
    </w:p>
    <w:p>
      <w:pPr>
        <w:spacing w:before="280" w:after="120"/>
        <w:jc w:val="left"/>
      </w:pPr>
      <w:r>
        <w:rPr>
          <w:rFonts w:ascii="Arial" w:hAnsi="Arial"/>
          <w:b/>
          <w:i w:val="0"/>
          <w:color w:val="184C78"/>
          <w:sz w:val="23"/>
        </w:rPr>
        <w:t>5.1 PARÁMETROS ELECTROMECÁNICOS DEL SUMINISTRO</w:t>
      </w:r>
    </w:p>
    <w:p>
      <w:pPr>
        <w:spacing w:line="300" w:lineRule="auto" w:after="120"/>
        <w:ind w:firstLine="360"/>
        <w:jc w:val="both"/>
      </w:pPr>
      <w:r>
        <w:rPr>
          <w:rFonts w:ascii="Arial" w:hAnsi="Arial"/>
          <w:b w:val="0"/>
          <w:i w:val="0"/>
          <w:color w:val="1A202C"/>
          <w:sz w:val="21"/>
        </w:rPr>
        <w:t>• Empresa Concesionaria: Electro Puno S.A.A.</w:t>
        <w:br/>
        <w:t>• Tensión Nominal: 220 Voltios, Sistema Trifásico (3Ø) a 3 hilos, 60 Hz.</w:t>
        <w:br/>
        <w:t>• Potencia Instalada Total (PI): 18,250.00 Watts (18.25 kW).</w:t>
        <w:br/>
        <w:t>• Máxima Demanda Total (MD): 13,500.00 Watts (13.50 kW).</w:t>
        <w:br/>
        <w:t>• Factor de Potencia Asumido (cos φ): 0.90 (inductivo residencial CNE-U).</w:t>
        <w:br/>
        <w:t>• Corriente Nominal (In): 39.36 Amperios | Corriente de Diseño (Id): 49.20 Amperios.</w:t>
        <w:br/>
        <w:t>• Conductor Alimentador: 3-1x10 mm² NH-80 en PVC-P 25 mmØ.</w:t>
        <w:br/>
        <w:t>• Interruptor General TD: Termomagnético Tripolar 3 x 40 A (Icu = 10 kA).</w:t>
      </w:r>
    </w:p>
    <w:p>
      <w:r>
        <w:br w:type="page"/>
      </w:r>
    </w:p>
    <w:p>
      <w:pPr>
        <w:spacing w:before="280" w:after="120"/>
        <w:jc w:val="center"/>
      </w:pPr>
      <w:r>
        <w:rPr>
          <w:rFonts w:ascii="Arial" w:hAnsi="Arial"/>
          <w:b/>
          <w:i w:val="0"/>
          <w:color w:val="0F2043"/>
          <w:sz w:val="28"/>
        </w:rPr>
        <w:t>6.0 BASES DE CÁLCULO Y NORMATIVA DE CARGAS (CNE-U TABLA 14 Y 22)</w:t>
      </w:r>
    </w:p>
    <w:p>
      <w:pPr>
        <w:spacing w:before="280" w:after="120"/>
        <w:jc w:val="left"/>
      </w:pPr>
      <w:r>
        <w:rPr>
          <w:rFonts w:ascii="Arial" w:hAnsi="Arial"/>
          <w:b/>
          <w:i w:val="0"/>
          <w:color w:val="184C78"/>
          <w:sz w:val="23"/>
        </w:rPr>
        <w:t>6.1 EVALUACIÓN PASO A PASO DE MÁXIMA DEMANDA</w:t>
      </w:r>
    </w:p>
    <w:p>
      <w:pPr>
        <w:spacing w:line="300" w:lineRule="auto" w:after="120"/>
        <w:ind w:firstLine="360"/>
        <w:jc w:val="both"/>
      </w:pPr>
      <w:r>
        <w:rPr>
          <w:rFonts w:ascii="Arial" w:hAnsi="Arial"/>
          <w:b w:val="0"/>
          <w:i w:val="0"/>
          <w:color w:val="1A202C"/>
          <w:sz w:val="21"/>
        </w:rPr>
        <w:t>C-1: Alumbrado y Tomacorrientes 1er Piso (90 m²) -&gt; MD = 2,500 W (FS = 1.00)</w:t>
        <w:br/>
        <w:t>C-2: Área Adicional 2do Piso y Azotea (130 m²) -&gt; MD = 700 W (FS = 0.35)</w:t>
        <w:br/>
        <w:t>C-3: Cocina Eléctrica 3Ø (6.0 kW) -&gt; MD = 4,800 W (FS = 0.80 según Tabla 22 CNE-U)</w:t>
        <w:br/>
        <w:t>C-4: Terma Eléctrica (1.5 kW) -&gt; MD = 1,500 W (FS = 1.00)</w:t>
        <w:br/>
        <w:t>C-5: Electrobomba de Agua (0.75 HP) -&gt; MD = 750 W (FS = 1.00)</w:t>
        <w:br/>
        <w:t>C-6: Tomacorrientes Cocina Artefactos -&gt; MD = 750 W (FS = 0.50)</w:t>
        <w:br/>
        <w:t>C-7: Lavadora y Secadora de Ropa (2.5 kW) -&gt; MD = 1,750 W (FS = 0.70)</w:t>
        <w:br/>
        <w:t>C-8: Reserva Especial del Tablero -&gt; MD = 750 W (FS = 0.50)</w:t>
      </w:r>
    </w:p>
    <w:p>
      <w:r>
        <w:br w:type="page"/>
      </w:r>
    </w:p>
    <w:p>
      <w:pPr>
        <w:spacing w:before="280" w:after="120"/>
        <w:jc w:val="center"/>
      </w:pPr>
      <w:r>
        <w:rPr>
          <w:rFonts w:ascii="Arial" w:hAnsi="Arial"/>
          <w:b/>
          <w:i w:val="0"/>
          <w:color w:val="0F2043"/>
          <w:sz w:val="28"/>
        </w:rPr>
        <w:t>7.0 CUADRO OFICIAL DE CARGAS Y MÁXIMA DEMANDA</w:t>
      </w:r>
    </w:p>
    <w:p>
      <w:pPr>
        <w:spacing w:before="280" w:after="120"/>
        <w:jc w:val="left"/>
      </w:pPr>
      <w:r>
        <w:rPr>
          <w:rFonts w:ascii="Arial" w:hAnsi="Arial"/>
          <w:b/>
          <w:i w:val="0"/>
          <w:color w:val="184C78"/>
          <w:sz w:val="23"/>
        </w:rPr>
        <w:t>7.1 CONSOLIDADO OFICIAL DE CARGAS</w:t>
      </w:r>
    </w:p>
    <w:tbl>
      <w:tblPr>
        <w:tblW w:type="auto" w:w="0"/>
        <w:jc w:val="center"/>
        <w:tblLook w:firstColumn="1" w:firstRow="1" w:lastColumn="0" w:lastRow="0" w:noHBand="0" w:noVBand="1" w:val="04A0"/>
      </w:tblPr>
      <w:tblGrid>
        <w:gridCol w:w="1933"/>
        <w:gridCol w:w="1933"/>
        <w:gridCol w:w="1933"/>
        <w:gridCol w:w="1933"/>
        <w:gridCol w:w="1933"/>
      </w:tblGrid>
      <w:tr>
        <w:tc>
          <w:tcPr>
            <w:tcW w:type="dxa" w:w="1933"/>
            <w:shd w:fill="0F2043"/>
            <w:tcMar>
              <w:top w:w="100" w:type="dxa"/>
              <w:bottom w:w="100" w:type="dxa"/>
              <w:left w:w="150" w:type="dxa"/>
              <w:right w:w="150" w:type="dxa"/>
            </w:tcMar>
          </w:tcPr>
          <w:p>
            <w:pPr>
              <w:jc w:val="center"/>
            </w:pPr>
            <w:r>
              <w:rPr>
                <w:rFonts w:ascii="Arial" w:hAnsi="Arial"/>
                <w:b/>
                <w:i w:val="0"/>
                <w:color w:val="FFFFFF"/>
                <w:sz w:val="19"/>
              </w:rPr>
              <w:t>Circuito</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Descripción de la Cargas / Ubicación</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PI (W)</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FS</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MD (W)</w:t>
            </w:r>
          </w:p>
        </w:tc>
      </w:tr>
      <w:tr>
        <w:tc>
          <w:tcPr>
            <w:tcW w:type="dxa" w:w="1933"/>
            <w:shd w:fill="FFFFFF"/>
            <w:tcMar>
              <w:top w:w="80" w:type="dxa"/>
              <w:bottom w:w="80" w:type="dxa"/>
              <w:left w:w="120" w:type="dxa"/>
              <w:right w:w="120" w:type="dxa"/>
            </w:tcMar>
          </w:tcPr>
          <w:p>
            <w:pPr>
              <w:jc w:val="left"/>
            </w:pPr>
            <w:r>
              <w:rPr>
                <w:rFonts w:ascii="Arial" w:hAnsi="Arial"/>
                <w:b/>
                <w:i w:val="0"/>
                <w:color w:val="1A202C"/>
                <w:sz w:val="18"/>
              </w:rPr>
              <w:t>C-1</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Alumbrado y Tomacorrientes Generales (Primeros 90 m²)</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2,500</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1.00</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2,500</w:t>
            </w:r>
          </w:p>
        </w:tc>
      </w:tr>
      <w:tr>
        <w:tc>
          <w:tcPr>
            <w:tcW w:type="dxa" w:w="1933"/>
            <w:shd w:fill="F7FAFC"/>
            <w:tcMar>
              <w:top w:w="80" w:type="dxa"/>
              <w:bottom w:w="80" w:type="dxa"/>
              <w:left w:w="120" w:type="dxa"/>
              <w:right w:w="120" w:type="dxa"/>
            </w:tcMar>
          </w:tcPr>
          <w:p>
            <w:pPr>
              <w:jc w:val="left"/>
            </w:pPr>
            <w:r>
              <w:rPr>
                <w:rFonts w:ascii="Arial" w:hAnsi="Arial"/>
                <w:b/>
                <w:i w:val="0"/>
                <w:color w:val="1A202C"/>
                <w:sz w:val="18"/>
              </w:rPr>
              <w:t>C-2</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Alumbrado y Tomacorrientes Generales (Área Adicional)</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2,000</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0.35</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700</w:t>
            </w:r>
          </w:p>
        </w:tc>
      </w:tr>
      <w:tr>
        <w:tc>
          <w:tcPr>
            <w:tcW w:type="dxa" w:w="1933"/>
            <w:shd w:fill="FFFFFF"/>
            <w:tcMar>
              <w:top w:w="80" w:type="dxa"/>
              <w:bottom w:w="80" w:type="dxa"/>
              <w:left w:w="120" w:type="dxa"/>
              <w:right w:w="120" w:type="dxa"/>
            </w:tcMar>
          </w:tcPr>
          <w:p>
            <w:pPr>
              <w:jc w:val="left"/>
            </w:pPr>
            <w:r>
              <w:rPr>
                <w:rFonts w:ascii="Arial" w:hAnsi="Arial"/>
                <w:b/>
                <w:i w:val="0"/>
                <w:color w:val="1A202C"/>
                <w:sz w:val="18"/>
              </w:rPr>
              <w:t>C-3</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Cocina Eléctrica (Primer Piso - Suministro Trifásico 3Ø)</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6,000</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0.80</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4,800</w:t>
            </w:r>
          </w:p>
        </w:tc>
      </w:tr>
      <w:tr>
        <w:tc>
          <w:tcPr>
            <w:tcW w:type="dxa" w:w="1933"/>
            <w:shd w:fill="F7FAFC"/>
            <w:tcMar>
              <w:top w:w="80" w:type="dxa"/>
              <w:bottom w:w="80" w:type="dxa"/>
              <w:left w:w="120" w:type="dxa"/>
              <w:right w:w="120" w:type="dxa"/>
            </w:tcMar>
          </w:tcPr>
          <w:p>
            <w:pPr>
              <w:jc w:val="left"/>
            </w:pPr>
            <w:r>
              <w:rPr>
                <w:rFonts w:ascii="Arial" w:hAnsi="Arial"/>
                <w:b/>
                <w:i w:val="0"/>
                <w:color w:val="1A202C"/>
                <w:sz w:val="18"/>
              </w:rPr>
              <w:t>C-4</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Terma Eléctrica / Ducha (Segundo Piso)</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1,500</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1.00</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1,500</w:t>
            </w:r>
          </w:p>
        </w:tc>
      </w:tr>
      <w:tr>
        <w:tc>
          <w:tcPr>
            <w:tcW w:type="dxa" w:w="1933"/>
            <w:shd w:fill="FFFFFF"/>
            <w:tcMar>
              <w:top w:w="80" w:type="dxa"/>
              <w:bottom w:w="80" w:type="dxa"/>
              <w:left w:w="120" w:type="dxa"/>
              <w:right w:w="120" w:type="dxa"/>
            </w:tcMar>
          </w:tcPr>
          <w:p>
            <w:pPr>
              <w:jc w:val="left"/>
            </w:pPr>
            <w:r>
              <w:rPr>
                <w:rFonts w:ascii="Arial" w:hAnsi="Arial"/>
                <w:b/>
                <w:i w:val="0"/>
                <w:color w:val="1A202C"/>
                <w:sz w:val="18"/>
              </w:rPr>
              <w:t>C-5</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Electrobomba de Agua (0.75 HP - Patio / Cisterna)</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750</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1.00</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750</w:t>
            </w:r>
          </w:p>
        </w:tc>
      </w:tr>
      <w:tr>
        <w:tc>
          <w:tcPr>
            <w:tcW w:type="dxa" w:w="1933"/>
            <w:shd w:fill="F7FAFC"/>
            <w:tcMar>
              <w:top w:w="80" w:type="dxa"/>
              <w:bottom w:w="80" w:type="dxa"/>
              <w:left w:w="120" w:type="dxa"/>
              <w:right w:w="120" w:type="dxa"/>
            </w:tcMar>
          </w:tcPr>
          <w:p>
            <w:pPr>
              <w:jc w:val="left"/>
            </w:pPr>
            <w:r>
              <w:rPr>
                <w:rFonts w:ascii="Arial" w:hAnsi="Arial"/>
                <w:b/>
                <w:i w:val="0"/>
                <w:color w:val="1A202C"/>
                <w:sz w:val="18"/>
              </w:rPr>
              <w:t>C-6</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Tomacorrientes Especiales de Cocina (Artefactos Menores)</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1,500</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0.50</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750</w:t>
            </w:r>
          </w:p>
        </w:tc>
      </w:tr>
      <w:tr>
        <w:tc>
          <w:tcPr>
            <w:tcW w:type="dxa" w:w="1933"/>
            <w:shd w:fill="FFFFFF"/>
            <w:tcMar>
              <w:top w:w="80" w:type="dxa"/>
              <w:bottom w:w="80" w:type="dxa"/>
              <w:left w:w="120" w:type="dxa"/>
              <w:right w:w="120" w:type="dxa"/>
            </w:tcMar>
          </w:tcPr>
          <w:p>
            <w:pPr>
              <w:jc w:val="left"/>
            </w:pPr>
            <w:r>
              <w:rPr>
                <w:rFonts w:ascii="Arial" w:hAnsi="Arial"/>
                <w:b/>
                <w:i w:val="0"/>
                <w:color w:val="1A202C"/>
                <w:sz w:val="18"/>
              </w:rPr>
              <w:t>C-7</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Lavadora y Secadora de Ropa (Azotea / Lavandería)</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2,500</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0.70</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1,750</w:t>
            </w:r>
          </w:p>
        </w:tc>
      </w:tr>
      <w:tr>
        <w:tc>
          <w:tcPr>
            <w:tcW w:type="dxa" w:w="1933"/>
            <w:shd w:fill="F7FAFC"/>
            <w:tcMar>
              <w:top w:w="80" w:type="dxa"/>
              <w:bottom w:w="80" w:type="dxa"/>
              <w:left w:w="120" w:type="dxa"/>
              <w:right w:w="120" w:type="dxa"/>
            </w:tcMar>
          </w:tcPr>
          <w:p>
            <w:pPr>
              <w:jc w:val="left"/>
            </w:pPr>
            <w:r>
              <w:rPr>
                <w:rFonts w:ascii="Arial" w:hAnsi="Arial"/>
                <w:b/>
                <w:i w:val="0"/>
                <w:color w:val="1A202C"/>
                <w:sz w:val="18"/>
              </w:rPr>
              <w:t>C-8</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Cargas Especiales de Reserva / Ampliaciones Futuras</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1,500</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0.50</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750</w:t>
            </w:r>
          </w:p>
        </w:tc>
      </w:tr>
      <w:tr>
        <w:tc>
          <w:tcPr>
            <w:tcW w:type="dxa" w:w="1933"/>
            <w:shd w:fill="EDF2F7"/>
            <w:tcMar>
              <w:top w:w="80" w:type="dxa"/>
              <w:bottom w:w="80" w:type="dxa"/>
              <w:left w:w="120" w:type="dxa"/>
              <w:right w:w="120" w:type="dxa"/>
            </w:tcMar>
          </w:tcPr>
          <w:p>
            <w:pPr>
              <w:jc w:val="left"/>
            </w:pPr>
            <w:r>
              <w:rPr>
                <w:rFonts w:ascii="Arial" w:hAnsi="Arial"/>
                <w:b/>
                <w:i w:val="0"/>
                <w:color w:val="1A202C"/>
                <w:sz w:val="18"/>
              </w:rPr>
              <w:t>TOTALES</w:t>
            </w:r>
          </w:p>
        </w:tc>
        <w:tc>
          <w:tcPr>
            <w:tcW w:type="dxa" w:w="1933"/>
            <w:shd w:fill="EDF2F7"/>
            <w:tcMar>
              <w:top w:w="80" w:type="dxa"/>
              <w:bottom w:w="80" w:type="dxa"/>
              <w:left w:w="120" w:type="dxa"/>
              <w:right w:w="120" w:type="dxa"/>
            </w:tcMar>
          </w:tcPr>
          <w:p>
            <w:pPr>
              <w:jc w:val="left"/>
            </w:pPr>
            <w:r>
              <w:rPr>
                <w:rFonts w:ascii="Arial" w:hAnsi="Arial"/>
                <w:b/>
                <w:i w:val="0"/>
                <w:color w:val="1A202C"/>
                <w:sz w:val="18"/>
              </w:rPr>
              <w:t>POTENCIA INSTALADA TOTAL Y MÁXIMA DEMANDA ADOPTADA</w:t>
            </w:r>
          </w:p>
        </w:tc>
        <w:tc>
          <w:tcPr>
            <w:tcW w:type="dxa" w:w="1933"/>
            <w:shd w:fill="EDF2F7"/>
            <w:tcMar>
              <w:top w:w="80" w:type="dxa"/>
              <w:bottom w:w="80" w:type="dxa"/>
              <w:left w:w="120" w:type="dxa"/>
              <w:right w:w="120" w:type="dxa"/>
            </w:tcMar>
          </w:tcPr>
          <w:p>
            <w:pPr>
              <w:jc w:val="center"/>
            </w:pPr>
            <w:r>
              <w:rPr>
                <w:rFonts w:ascii="Arial" w:hAnsi="Arial"/>
                <w:b/>
                <w:i w:val="0"/>
                <w:color w:val="1A202C"/>
                <w:sz w:val="18"/>
              </w:rPr>
              <w:t>18,250</w:t>
            </w:r>
          </w:p>
        </w:tc>
        <w:tc>
          <w:tcPr>
            <w:tcW w:type="dxa" w:w="1933"/>
            <w:shd w:fill="EDF2F7"/>
            <w:tcMar>
              <w:top w:w="80" w:type="dxa"/>
              <w:bottom w:w="80" w:type="dxa"/>
              <w:left w:w="120" w:type="dxa"/>
              <w:right w:w="120" w:type="dxa"/>
            </w:tcMar>
          </w:tcPr>
          <w:p>
            <w:pPr>
              <w:jc w:val="center"/>
            </w:pPr>
            <w:r>
              <w:rPr>
                <w:rFonts w:ascii="Arial" w:hAnsi="Arial"/>
                <w:b/>
                <w:i w:val="0"/>
                <w:color w:val="1A202C"/>
                <w:sz w:val="18"/>
              </w:rPr>
              <w:t>-</w:t>
            </w:r>
          </w:p>
        </w:tc>
        <w:tc>
          <w:tcPr>
            <w:tcW w:type="dxa" w:w="1933"/>
            <w:shd w:fill="EDF2F7"/>
            <w:tcMar>
              <w:top w:w="80" w:type="dxa"/>
              <w:bottom w:w="80" w:type="dxa"/>
              <w:left w:w="120" w:type="dxa"/>
              <w:right w:w="120" w:type="dxa"/>
            </w:tcMar>
          </w:tcPr>
          <w:p>
            <w:pPr>
              <w:jc w:val="left"/>
            </w:pPr>
            <w:r>
              <w:rPr>
                <w:rFonts w:ascii="Arial" w:hAnsi="Arial"/>
                <w:b/>
                <w:i w:val="0"/>
                <w:color w:val="1A202C"/>
                <w:sz w:val="18"/>
              </w:rPr>
              <w:t>13,500</w:t>
            </w:r>
          </w:p>
        </w:tc>
      </w:tr>
    </w:tbl>
    <w:p/>
    <w:p>
      <w:pPr>
        <w:spacing w:line="300" w:lineRule="auto" w:after="120"/>
        <w:ind w:firstLine="360"/>
        <w:jc w:val="both"/>
      </w:pPr>
      <w:r>
        <w:rPr>
          <w:rFonts w:ascii="Arial" w:hAnsi="Arial"/>
          <w:b w:val="0"/>
          <w:i w:val="0"/>
          <w:color w:val="1A202C"/>
          <w:sz w:val="21"/>
        </w:rPr>
        <w:t>A continuación se muestra el Cuadro Oficial de Cargas y Máxima Demanda:</w:t>
      </w:r>
    </w:p>
    <w:p>
      <w:r>
        <w:br w:type="page"/>
      </w:r>
    </w:p>
    <w:p>
      <w:pPr>
        <w:spacing w:before="280" w:after="120"/>
        <w:jc w:val="center"/>
      </w:pPr>
      <w:r>
        <w:rPr>
          <w:rFonts w:ascii="Arial" w:hAnsi="Arial"/>
          <w:b/>
          <w:i w:val="0"/>
          <w:color w:val="0F2043"/>
          <w:sz w:val="28"/>
        </w:rPr>
        <w:t>8.0 UBICACIÓN DEL TABLERO GENERAL (TD) Y CENTROS DE CARGA</w:t>
      </w:r>
    </w:p>
    <w:p>
      <w:pPr>
        <w:spacing w:before="280" w:after="120"/>
        <w:jc w:val="left"/>
      </w:pPr>
      <w:r>
        <w:rPr>
          <w:rFonts w:ascii="Arial" w:hAnsi="Arial"/>
          <w:b/>
          <w:i w:val="0"/>
          <w:color w:val="184C78"/>
          <w:sz w:val="23"/>
        </w:rPr>
        <w:t>8.1 EMPOSTRAMIENTO Y ESPACIO LIBRE DE TRABAJO</w:t>
      </w:r>
    </w:p>
    <w:p>
      <w:pPr>
        <w:spacing w:line="300" w:lineRule="auto" w:after="120"/>
        <w:ind w:firstLine="360"/>
        <w:jc w:val="both"/>
      </w:pPr>
      <w:r>
        <w:rPr>
          <w:rFonts w:ascii="Arial" w:hAnsi="Arial"/>
          <w:b w:val="0"/>
          <w:i w:val="0"/>
          <w:color w:val="1A202C"/>
          <w:sz w:val="21"/>
        </w:rPr>
        <w:t>El Tablero General TD estará ubicado en el Hall del 1er piso a 1.80 m N.P.T. Se mantiene un espacio libre de trabajo frontal de 1.00 m de profundidad conforme a la Regla 020-308 del CNE-Utilización.</w:t>
      </w:r>
    </w:p>
    <w:p>
      <w:pPr>
        <w:spacing w:before="280" w:after="120"/>
        <w:jc w:val="left"/>
      </w:pPr>
      <w:r>
        <w:rPr>
          <w:rFonts w:ascii="Arial" w:hAnsi="Arial"/>
          <w:b/>
          <w:i w:val="0"/>
          <w:color w:val="184C78"/>
          <w:sz w:val="23"/>
        </w:rPr>
        <w:t>9.0 REDES COMPLEMENTARIAS Y TELECOMUNICACIONES</w:t>
      </w:r>
    </w:p>
    <w:p>
      <w:pPr>
        <w:spacing w:line="300" w:lineRule="auto" w:after="120"/>
        <w:ind w:firstLine="360"/>
        <w:jc w:val="both"/>
      </w:pPr>
      <w:r>
        <w:rPr>
          <w:rFonts w:ascii="Arial" w:hAnsi="Arial"/>
          <w:b w:val="0"/>
          <w:i w:val="0"/>
          <w:color w:val="1A202C"/>
          <w:sz w:val="21"/>
        </w:rPr>
        <w:t>Red de ductos PVC liviano empotrados para TV-cable, telefonía e intercomunicador exterior con abrepuerta. Distancia mínima de 30 cm con cables de fuerza.</w:t>
      </w:r>
    </w:p>
    <w:p>
      <w:r>
        <w:br w:type="page"/>
      </w:r>
    </w:p>
    <w:p>
      <w:pPr>
        <w:spacing w:before="280" w:after="120"/>
        <w:jc w:val="center"/>
      </w:pPr>
      <w:r>
        <w:rPr>
          <w:rFonts w:ascii="Arial" w:hAnsi="Arial"/>
          <w:b/>
          <w:i w:val="0"/>
          <w:color w:val="0F2043"/>
          <w:sz w:val="28"/>
        </w:rPr>
        <w:t>10.0 SIMBOLOGÍA REGLAMENTARIA DGE DEL MEM</w:t>
      </w:r>
    </w:p>
    <w:p>
      <w:pPr>
        <w:spacing w:before="280" w:after="120"/>
        <w:jc w:val="left"/>
      </w:pPr>
      <w:r>
        <w:rPr>
          <w:rFonts w:ascii="Arial" w:hAnsi="Arial"/>
          <w:b/>
          <w:i w:val="0"/>
          <w:color w:val="184C78"/>
          <w:sz w:val="23"/>
        </w:rPr>
        <w:t>10.1 SIMBOLOGÍA OFICIAL PERÚ</w:t>
      </w:r>
    </w:p>
    <w:p>
      <w:pPr>
        <w:spacing w:line="300" w:lineRule="auto" w:after="120"/>
        <w:ind w:firstLine="360"/>
        <w:jc w:val="both"/>
      </w:pPr>
      <w:r>
        <w:rPr>
          <w:rFonts w:ascii="Arial" w:hAnsi="Arial"/>
          <w:b w:val="0"/>
          <w:i w:val="0"/>
          <w:color w:val="1A202C"/>
          <w:sz w:val="21"/>
        </w:rPr>
        <w:t>M-1 (Caja Medición), TD (Tablero General), ITM (Interruptor Termomagnético), ID (Interruptor Diferencial 30 mA), Conductores Cero Halógenos NH-80.</w:t>
      </w:r>
    </w:p>
    <w:p>
      <w:r>
        <w:br w:type="page"/>
      </w:r>
    </w:p>
    <w:p>
      <w:pPr>
        <w:spacing w:before="280" w:after="120"/>
        <w:jc w:val="center"/>
      </w:pPr>
      <w:r>
        <w:rPr>
          <w:rFonts w:ascii="Arial" w:hAnsi="Arial"/>
          <w:b/>
          <w:i w:val="0"/>
          <w:color w:val="0F2043"/>
          <w:sz w:val="28"/>
        </w:rPr>
        <w:t>11.0 Y 12.0 REPRODUCCIÓN DEL PLANO DE INSTALACIONES ELÉCTRICAS (LÁMINA IE-01)</w:t>
      </w:r>
    </w:p>
    <w:p>
      <w:pPr>
        <w:spacing w:before="280" w:after="120"/>
        <w:jc w:val="left"/>
      </w:pPr>
      <w:r>
        <w:rPr>
          <w:rFonts w:ascii="Arial" w:hAnsi="Arial"/>
          <w:b/>
          <w:i w:val="0"/>
          <w:color w:val="184C78"/>
          <w:sz w:val="23"/>
        </w:rPr>
        <w:t>12.1 ESQUEMA ARQUITECTÓNICO DE DIEGO CHARAJA</w:t>
      </w:r>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fig_plano_diego_arquitectura.png"/>
                    <pic:cNvPicPr/>
                  </pic:nvPicPr>
                  <pic:blipFill>
                    <a:blip r:embed="rId9"/>
                    <a:stretch>
                      <a:fillRect/>
                    </a:stretch>
                  </pic:blipFill>
                  <pic:spPr>
                    <a:xfrm>
                      <a:off x="0" y="0"/>
                      <a:ext cx="5669280" cy="3023616"/>
                    </a:xfrm>
                    <a:prstGeom prst="rect"/>
                  </pic:spPr>
                </pic:pic>
              </a:graphicData>
            </a:graphic>
          </wp:inline>
        </w:drawing>
      </w:r>
    </w:p>
    <w:p>
      <w:pPr>
        <w:jc w:val="center"/>
      </w:pPr>
      <w:r>
        <w:rPr>
          <w:rFonts w:ascii="Arial" w:hAnsi="Arial"/>
          <w:b/>
          <w:i/>
          <w:color w:val="4A5568"/>
          <w:sz w:val="17"/>
        </w:rPr>
        <w:t>Figura 3: Reproducción y Esquema del Plano de Instalaciones Eléctricas por Niveles de Diego Charaja (Lámina IE-01, Escala 1:50)</w:t>
      </w:r>
    </w:p>
    <w:p>
      <w:pPr>
        <w:spacing w:line="300" w:lineRule="auto" w:after="120"/>
        <w:ind w:firstLine="360"/>
        <w:jc w:val="both"/>
      </w:pPr>
      <w:r>
        <w:rPr>
          <w:rFonts w:ascii="Arial" w:hAnsi="Arial"/>
          <w:b w:val="0"/>
          <w:i w:val="0"/>
          <w:color w:val="1A202C"/>
          <w:sz w:val="21"/>
        </w:rPr>
        <w:t>Figura 3: Reproducción y Esquema del Plano de Instalaciones Eléctricas por Niveles de Diego Charaja (Lámina IE-01, Escala 1:50)</w:t>
      </w:r>
    </w:p>
    <w:p>
      <w:r>
        <w:br w:type="page"/>
      </w:r>
    </w:p>
    <w:p>
      <w:pPr>
        <w:spacing w:before="280" w:after="120"/>
        <w:jc w:val="center"/>
      </w:pPr>
      <w:r>
        <w:rPr>
          <w:rFonts w:ascii="Arial" w:hAnsi="Arial"/>
          <w:b/>
          <w:i w:val="0"/>
          <w:color w:val="0F2043"/>
          <w:sz w:val="28"/>
        </w:rPr>
        <w:t>II. CÁLCULOS JUSTIFICATORIOS Y PLANO UNIFILAR ESTÁNDAR PERÚ</w:t>
      </w:r>
    </w:p>
    <w:p>
      <w:pPr>
        <w:spacing w:before="280" w:after="120"/>
        <w:jc w:val="left"/>
      </w:pPr>
      <w:r>
        <w:rPr>
          <w:rFonts w:ascii="Arial" w:hAnsi="Arial"/>
          <w:b/>
          <w:i w:val="0"/>
          <w:color w:val="184C78"/>
          <w:sz w:val="23"/>
        </w:rPr>
        <w:t>2.1 CRITERIOS DE DISEÑO ELÉCTRICO</w:t>
      </w:r>
    </w:p>
    <w:p>
      <w:pPr>
        <w:spacing w:line="300" w:lineRule="auto" w:after="120"/>
        <w:ind w:firstLine="360"/>
        <w:jc w:val="both"/>
      </w:pPr>
      <w:r>
        <w:rPr>
          <w:rFonts w:ascii="Arial" w:hAnsi="Arial"/>
          <w:b w:val="0"/>
          <w:i w:val="0"/>
          <w:color w:val="1A202C"/>
          <w:sz w:val="21"/>
        </w:rPr>
        <w:t>• Ampacidad: In = 13500 / (√3 x 220 x 0.90) = 39.36 A | Id = 1.25 x In = 49.20 A (CNE-U 050-102).</w:t>
        <w:br/>
        <w:t>• Caída de Tensión: ΔV = (√3 x 39.36 x 15 x 0.0175) / 10 = 1.79 V (%ΔV = 0.81% ≤ 2.5%).</w:t>
        <w:br/>
        <w:t>• Protecciones: ITM General 3x40A (10 kA) e Interruptores Diferenciales ID 30 mA para circuitos derivados.</w:t>
      </w:r>
    </w:p>
    <w:p>
      <w:r>
        <w:br w:type="page"/>
      </w:r>
    </w:p>
    <w:p>
      <w:pPr>
        <w:spacing w:before="280" w:after="120"/>
        <w:jc w:val="center"/>
      </w:pPr>
      <w:r>
        <w:rPr>
          <w:rFonts w:ascii="Arial" w:hAnsi="Arial"/>
          <w:b/>
          <w:i w:val="0"/>
          <w:color w:val="0F2043"/>
          <w:sz w:val="28"/>
        </w:rPr>
        <w:t>2.2 SUSTENTO DETALLADO DEL ALIMENTADOR GENERAL</w:t>
      </w:r>
    </w:p>
    <w:p>
      <w:pPr>
        <w:spacing w:before="280" w:after="120"/>
        <w:jc w:val="left"/>
      </w:pPr>
      <w:r>
        <w:rPr>
          <w:rFonts w:ascii="Arial" w:hAnsi="Arial"/>
          <w:b/>
          <w:i w:val="0"/>
          <w:color w:val="184C78"/>
          <w:sz w:val="23"/>
        </w:rPr>
        <w:t>2.2.1 MEMORIA DE CÁLCULO DEL CABLE ALIMENTADOR</w:t>
      </w:r>
    </w:p>
    <w:p>
      <w:pPr>
        <w:spacing w:line="300" w:lineRule="auto" w:after="120"/>
        <w:ind w:firstLine="360"/>
        <w:jc w:val="both"/>
      </w:pPr>
      <w:r>
        <w:rPr>
          <w:rFonts w:ascii="Arial" w:hAnsi="Arial"/>
          <w:b w:val="0"/>
          <w:i w:val="0"/>
          <w:color w:val="1A202C"/>
          <w:sz w:val="21"/>
        </w:rPr>
        <w:t>Conductor Cero Halógenos 3-1x10 mm² NH-80 en tubo PVC-P 25 mmØ.</w:t>
        <w:br/>
        <w:t>Ampacidad nominal 57 A &gt; 49.20 A | Caída de tensión ΔV = 1.79 V (%ΔV = 0.81% ≤ 2.5% CNE-U). CUMPLE HOLGADAMENTE.</w:t>
      </w:r>
    </w:p>
    <w:p>
      <w:r>
        <w:br w:type="page"/>
      </w:r>
    </w:p>
    <w:p>
      <w:pPr>
        <w:spacing w:before="280" w:after="120"/>
        <w:jc w:val="center"/>
      </w:pPr>
      <w:r>
        <w:rPr>
          <w:rFonts w:ascii="Arial" w:hAnsi="Arial"/>
          <w:b/>
          <w:i w:val="0"/>
          <w:color w:val="0F2043"/>
          <w:sz w:val="28"/>
        </w:rPr>
        <w:t>2.3 ESQUEMA Y ESPECIFICACIÓN DETALLADA DEL DIAGRAMA UNIFILAR (NORMA PERÚ)</w:t>
      </w:r>
    </w:p>
    <w:p>
      <w:pPr>
        <w:spacing w:before="280" w:after="120"/>
        <w:jc w:val="left"/>
      </w:pPr>
      <w:r>
        <w:rPr>
          <w:rFonts w:ascii="Arial" w:hAnsi="Arial"/>
          <w:b/>
          <w:i w:val="0"/>
          <w:color w:val="184C78"/>
          <w:sz w:val="23"/>
        </w:rPr>
        <w:t>2.3.1 DIAGRAMA UNIFILAR DEL TABLERO GENERAL TD</w:t>
      </w:r>
    </w:p>
    <w:p>
      <w:pPr>
        <w:jc w:val="center"/>
      </w:pPr>
      <w:r>
        <w:drawing>
          <wp:inline xmlns:a="http://schemas.openxmlformats.org/drawingml/2006/main" xmlns:pic="http://schemas.openxmlformats.org/drawingml/2006/picture">
            <wp:extent cx="5669280" cy="3886488"/>
            <wp:docPr id="2" name="Picture 2"/>
            <wp:cNvGraphicFramePr>
              <a:graphicFrameLocks noChangeAspect="1"/>
            </wp:cNvGraphicFramePr>
            <a:graphic>
              <a:graphicData uri="http://schemas.openxmlformats.org/drawingml/2006/picture">
                <pic:pic>
                  <pic:nvPicPr>
                    <pic:cNvPr id="0" name="fig_diagrama_unifilar.png"/>
                    <pic:cNvPicPr/>
                  </pic:nvPicPr>
                  <pic:blipFill>
                    <a:blip r:embed="rId10"/>
                    <a:stretch>
                      <a:fillRect/>
                    </a:stretch>
                  </pic:blipFill>
                  <pic:spPr>
                    <a:xfrm>
                      <a:off x="0" y="0"/>
                      <a:ext cx="5669280" cy="3886488"/>
                    </a:xfrm>
                    <a:prstGeom prst="rect"/>
                  </pic:spPr>
                </pic:pic>
              </a:graphicData>
            </a:graphic>
          </wp:inline>
        </w:drawing>
      </w:r>
    </w:p>
    <w:p>
      <w:pPr>
        <w:jc w:val="center"/>
      </w:pPr>
      <w:r>
        <w:rPr>
          <w:rFonts w:ascii="Arial" w:hAnsi="Arial"/>
          <w:b/>
          <w:i/>
          <w:color w:val="4A5568"/>
          <w:sz w:val="17"/>
        </w:rPr>
        <w:t>Figura 1: Diagrama Unifilar Detallado del Tablero General TD (Conforme a Normas de Planos en Perú - DGE / MEM / CNE-U)</w:t>
      </w:r>
    </w:p>
    <w:p>
      <w:pPr>
        <w:spacing w:line="300" w:lineRule="auto" w:after="120"/>
        <w:ind w:firstLine="360"/>
        <w:jc w:val="both"/>
      </w:pPr>
      <w:r>
        <w:rPr>
          <w:rFonts w:ascii="Arial" w:hAnsi="Arial"/>
          <w:b w:val="0"/>
          <w:i w:val="0"/>
          <w:color w:val="1A202C"/>
          <w:sz w:val="21"/>
        </w:rPr>
        <w:t>Figura 1: Diagrama Unifilar Detallado del Tablero General TD (Conforme a Normas de Planos en Perú - DGE / MEM / CNE-U)</w:t>
      </w:r>
    </w:p>
    <w:p>
      <w:r>
        <w:br w:type="page"/>
      </w:r>
    </w:p>
    <w:p>
      <w:pPr>
        <w:spacing w:before="280" w:after="120"/>
        <w:jc w:val="center"/>
      </w:pPr>
      <w:r>
        <w:rPr>
          <w:rFonts w:ascii="Arial" w:hAnsi="Arial"/>
          <w:b/>
          <w:i w:val="0"/>
          <w:color w:val="0F2043"/>
          <w:sz w:val="28"/>
        </w:rPr>
        <w:t>2.4 CUADRO COMPLETO DE DIMENSIONAMIENTO DE CIRCUITOS DERIVADOS</w:t>
      </w:r>
    </w:p>
    <w:p>
      <w:pPr>
        <w:spacing w:before="280" w:after="120"/>
        <w:jc w:val="left"/>
      </w:pPr>
      <w:r>
        <w:rPr>
          <w:rFonts w:ascii="Arial" w:hAnsi="Arial"/>
          <w:b/>
          <w:i w:val="0"/>
          <w:color w:val="184C78"/>
          <w:sz w:val="23"/>
        </w:rPr>
        <w:t>2.4.1 RESUMEN DE CIRCUITOS DERIVADOS C-1 A C-8</w:t>
      </w:r>
    </w:p>
    <w:tbl>
      <w:tblPr>
        <w:tblW w:type="auto" w:w="0"/>
        <w:jc w:val="center"/>
        <w:tblLook w:firstColumn="1" w:firstRow="1" w:lastColumn="0" w:lastRow="0" w:noHBand="0" w:noVBand="1" w:val="04A0"/>
      </w:tblPr>
      <w:tblGrid>
        <w:gridCol w:w="1380"/>
        <w:gridCol w:w="1380"/>
        <w:gridCol w:w="1380"/>
        <w:gridCol w:w="1380"/>
        <w:gridCol w:w="1380"/>
        <w:gridCol w:w="1380"/>
        <w:gridCol w:w="1380"/>
      </w:tblGrid>
      <w:tr>
        <w:tc>
          <w:tcPr>
            <w:tcW w:type="dxa" w:w="1380"/>
            <w:shd w:fill="0F2043"/>
            <w:tcMar>
              <w:top w:w="100" w:type="dxa"/>
              <w:bottom w:w="100" w:type="dxa"/>
              <w:left w:w="150" w:type="dxa"/>
              <w:right w:w="150" w:type="dxa"/>
            </w:tcMar>
          </w:tcPr>
          <w:p>
            <w:pPr>
              <w:jc w:val="center"/>
            </w:pPr>
            <w:r>
              <w:rPr>
                <w:rFonts w:ascii="Arial" w:hAnsi="Arial"/>
                <w:b/>
                <w:i w:val="0"/>
                <w:color w:val="FFFFFF"/>
                <w:sz w:val="19"/>
              </w:rPr>
              <w:t>Circuito</w:t>
            </w:r>
          </w:p>
        </w:tc>
        <w:tc>
          <w:tcPr>
            <w:tcW w:type="dxa" w:w="1380"/>
            <w:shd w:fill="0F2043"/>
            <w:tcMar>
              <w:top w:w="100" w:type="dxa"/>
              <w:bottom w:w="100" w:type="dxa"/>
              <w:left w:w="150" w:type="dxa"/>
              <w:right w:w="150" w:type="dxa"/>
            </w:tcMar>
          </w:tcPr>
          <w:p>
            <w:pPr>
              <w:jc w:val="center"/>
            </w:pPr>
            <w:r>
              <w:rPr>
                <w:rFonts w:ascii="Arial" w:hAnsi="Arial"/>
                <w:b/>
                <w:i w:val="0"/>
                <w:color w:val="FFFFFF"/>
                <w:sz w:val="19"/>
              </w:rPr>
              <w:t>Descripción</w:t>
            </w:r>
          </w:p>
        </w:tc>
        <w:tc>
          <w:tcPr>
            <w:tcW w:type="dxa" w:w="1380"/>
            <w:shd w:fill="0F2043"/>
            <w:tcMar>
              <w:top w:w="100" w:type="dxa"/>
              <w:bottom w:w="100" w:type="dxa"/>
              <w:left w:w="150" w:type="dxa"/>
              <w:right w:w="150" w:type="dxa"/>
            </w:tcMar>
          </w:tcPr>
          <w:p>
            <w:pPr>
              <w:jc w:val="center"/>
            </w:pPr>
            <w:r>
              <w:rPr>
                <w:rFonts w:ascii="Arial" w:hAnsi="Arial"/>
                <w:b/>
                <w:i w:val="0"/>
                <w:color w:val="FFFFFF"/>
                <w:sz w:val="19"/>
              </w:rPr>
              <w:t>MD (W)</w:t>
            </w:r>
          </w:p>
        </w:tc>
        <w:tc>
          <w:tcPr>
            <w:tcW w:type="dxa" w:w="1380"/>
            <w:shd w:fill="0F2043"/>
            <w:tcMar>
              <w:top w:w="100" w:type="dxa"/>
              <w:bottom w:w="100" w:type="dxa"/>
              <w:left w:w="150" w:type="dxa"/>
              <w:right w:w="150" w:type="dxa"/>
            </w:tcMar>
          </w:tcPr>
          <w:p>
            <w:pPr>
              <w:jc w:val="center"/>
            </w:pPr>
            <w:r>
              <w:rPr>
                <w:rFonts w:ascii="Arial" w:hAnsi="Arial"/>
                <w:b/>
                <w:i w:val="0"/>
                <w:color w:val="FFFFFF"/>
                <w:sz w:val="19"/>
              </w:rPr>
              <w:t>In (A)</w:t>
            </w:r>
          </w:p>
        </w:tc>
        <w:tc>
          <w:tcPr>
            <w:tcW w:type="dxa" w:w="1380"/>
            <w:shd w:fill="0F2043"/>
            <w:tcMar>
              <w:top w:w="100" w:type="dxa"/>
              <w:bottom w:w="100" w:type="dxa"/>
              <w:left w:w="150" w:type="dxa"/>
              <w:right w:w="150" w:type="dxa"/>
            </w:tcMar>
          </w:tcPr>
          <w:p>
            <w:pPr>
              <w:jc w:val="center"/>
            </w:pPr>
            <w:r>
              <w:rPr>
                <w:rFonts w:ascii="Arial" w:hAnsi="Arial"/>
                <w:b/>
                <w:i w:val="0"/>
                <w:color w:val="FFFFFF"/>
                <w:sz w:val="19"/>
              </w:rPr>
              <w:t>Conductor NH-80</w:t>
            </w:r>
          </w:p>
        </w:tc>
        <w:tc>
          <w:tcPr>
            <w:tcW w:type="dxa" w:w="1380"/>
            <w:shd w:fill="0F2043"/>
            <w:tcMar>
              <w:top w:w="100" w:type="dxa"/>
              <w:bottom w:w="100" w:type="dxa"/>
              <w:left w:w="150" w:type="dxa"/>
              <w:right w:w="150" w:type="dxa"/>
            </w:tcMar>
          </w:tcPr>
          <w:p>
            <w:pPr>
              <w:jc w:val="center"/>
            </w:pPr>
            <w:r>
              <w:rPr>
                <w:rFonts w:ascii="Arial" w:hAnsi="Arial"/>
                <w:b/>
                <w:i w:val="0"/>
                <w:color w:val="FFFFFF"/>
                <w:sz w:val="19"/>
              </w:rPr>
              <w:t>Tubería PVC</w:t>
            </w:r>
          </w:p>
        </w:tc>
        <w:tc>
          <w:tcPr>
            <w:tcW w:type="dxa" w:w="1380"/>
            <w:shd w:fill="0F2043"/>
            <w:tcMar>
              <w:top w:w="100" w:type="dxa"/>
              <w:bottom w:w="100" w:type="dxa"/>
              <w:left w:w="150" w:type="dxa"/>
              <w:right w:w="150" w:type="dxa"/>
            </w:tcMar>
          </w:tcPr>
          <w:p>
            <w:pPr>
              <w:jc w:val="center"/>
            </w:pPr>
            <w:r>
              <w:rPr>
                <w:rFonts w:ascii="Arial" w:hAnsi="Arial"/>
                <w:b/>
                <w:i w:val="0"/>
                <w:color w:val="FFFFFF"/>
                <w:sz w:val="19"/>
              </w:rPr>
              <w:t>Protección ITM / ID</w:t>
            </w:r>
          </w:p>
        </w:tc>
      </w:tr>
      <w:tr>
        <w:tc>
          <w:tcPr>
            <w:tcW w:type="dxa" w:w="1380"/>
            <w:shd w:fill="FFFFFF"/>
            <w:tcMar>
              <w:top w:w="80" w:type="dxa"/>
              <w:bottom w:w="80" w:type="dxa"/>
              <w:left w:w="120" w:type="dxa"/>
              <w:right w:w="120" w:type="dxa"/>
            </w:tcMar>
          </w:tcPr>
          <w:p>
            <w:pPr>
              <w:jc w:val="left"/>
            </w:pPr>
            <w:r>
              <w:rPr>
                <w:rFonts w:ascii="Arial" w:hAnsi="Arial"/>
                <w:b/>
                <w:i w:val="0"/>
                <w:color w:val="1A202C"/>
                <w:sz w:val="18"/>
              </w:rPr>
              <w:t>C-1</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Alum. y Tomac. 1er Piso</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2,500</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12.63</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2x2.5 mm²</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20 mm (3/4" SEL)</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ITM 2x16A / ID 2x25A 30mA</w:t>
            </w:r>
          </w:p>
        </w:tc>
      </w:tr>
      <w:tr>
        <w:tc>
          <w:tcPr>
            <w:tcW w:type="dxa" w:w="1380"/>
            <w:shd w:fill="F7FAFC"/>
            <w:tcMar>
              <w:top w:w="80" w:type="dxa"/>
              <w:bottom w:w="80" w:type="dxa"/>
              <w:left w:w="120" w:type="dxa"/>
              <w:right w:w="120" w:type="dxa"/>
            </w:tcMar>
          </w:tcPr>
          <w:p>
            <w:pPr>
              <w:jc w:val="left"/>
            </w:pPr>
            <w:r>
              <w:rPr>
                <w:rFonts w:ascii="Arial" w:hAnsi="Arial"/>
                <w:b/>
                <w:i w:val="0"/>
                <w:color w:val="1A202C"/>
                <w:sz w:val="18"/>
              </w:rPr>
              <w:t>C-2</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Alum. y Tomac. 2do/Azotea</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700</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3.54</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2x2.5 mm²</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20 mm (3/4" SEL)</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ITM 2x16A / ID 2x25A 30mA</w:t>
            </w:r>
          </w:p>
        </w:tc>
      </w:tr>
      <w:tr>
        <w:tc>
          <w:tcPr>
            <w:tcW w:type="dxa" w:w="1380"/>
            <w:shd w:fill="FFFFFF"/>
            <w:tcMar>
              <w:top w:w="80" w:type="dxa"/>
              <w:bottom w:w="80" w:type="dxa"/>
              <w:left w:w="120" w:type="dxa"/>
              <w:right w:w="120" w:type="dxa"/>
            </w:tcMar>
          </w:tcPr>
          <w:p>
            <w:pPr>
              <w:jc w:val="left"/>
            </w:pPr>
            <w:r>
              <w:rPr>
                <w:rFonts w:ascii="Arial" w:hAnsi="Arial"/>
                <w:b/>
                <w:i w:val="0"/>
                <w:color w:val="1A202C"/>
                <w:sz w:val="18"/>
              </w:rPr>
              <w:t>C-3</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Cocina Eléctrica (1er Piso 3Ø)</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4,800</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13.99*</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3x6.0 mm²</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25 mm (1" SAP)</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ITM 3x25A / ID 3x32A 30mA</w:t>
            </w:r>
          </w:p>
        </w:tc>
      </w:tr>
      <w:tr>
        <w:tc>
          <w:tcPr>
            <w:tcW w:type="dxa" w:w="1380"/>
            <w:shd w:fill="F7FAFC"/>
            <w:tcMar>
              <w:top w:w="80" w:type="dxa"/>
              <w:bottom w:w="80" w:type="dxa"/>
              <w:left w:w="120" w:type="dxa"/>
              <w:right w:w="120" w:type="dxa"/>
            </w:tcMar>
          </w:tcPr>
          <w:p>
            <w:pPr>
              <w:jc w:val="left"/>
            </w:pPr>
            <w:r>
              <w:rPr>
                <w:rFonts w:ascii="Arial" w:hAnsi="Arial"/>
                <w:b/>
                <w:i w:val="0"/>
                <w:color w:val="1A202C"/>
                <w:sz w:val="18"/>
              </w:rPr>
              <w:t>C-4</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Terma Eléctrica (2do Piso)</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1,500</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7.58</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2x4.0 mm²</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20 mm (3/4" SAP)</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ITM 2x16A / ID 2x25A 30mA</w:t>
            </w:r>
          </w:p>
        </w:tc>
      </w:tr>
      <w:tr>
        <w:tc>
          <w:tcPr>
            <w:tcW w:type="dxa" w:w="1380"/>
            <w:shd w:fill="FFFFFF"/>
            <w:tcMar>
              <w:top w:w="80" w:type="dxa"/>
              <w:bottom w:w="80" w:type="dxa"/>
              <w:left w:w="120" w:type="dxa"/>
              <w:right w:w="120" w:type="dxa"/>
            </w:tcMar>
          </w:tcPr>
          <w:p>
            <w:pPr>
              <w:jc w:val="left"/>
            </w:pPr>
            <w:r>
              <w:rPr>
                <w:rFonts w:ascii="Arial" w:hAnsi="Arial"/>
                <w:b/>
                <w:i w:val="0"/>
                <w:color w:val="1A202C"/>
                <w:sz w:val="18"/>
              </w:rPr>
              <w:t>C-5</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Electrobomba Agua (0.75 HP)</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750</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3.79</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2x2.5 mm²</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20 mm (3/4" SAP)</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ITM 2x16A / ID 2x25A 30mA</w:t>
            </w:r>
          </w:p>
        </w:tc>
      </w:tr>
      <w:tr>
        <w:tc>
          <w:tcPr>
            <w:tcW w:type="dxa" w:w="1380"/>
            <w:shd w:fill="F7FAFC"/>
            <w:tcMar>
              <w:top w:w="80" w:type="dxa"/>
              <w:bottom w:w="80" w:type="dxa"/>
              <w:left w:w="120" w:type="dxa"/>
              <w:right w:w="120" w:type="dxa"/>
            </w:tcMar>
          </w:tcPr>
          <w:p>
            <w:pPr>
              <w:jc w:val="left"/>
            </w:pPr>
            <w:r>
              <w:rPr>
                <w:rFonts w:ascii="Arial" w:hAnsi="Arial"/>
                <w:b/>
                <w:i w:val="0"/>
                <w:color w:val="1A202C"/>
                <w:sz w:val="18"/>
              </w:rPr>
              <w:t>C-6</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Tomac. Cocina Artefactos</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750</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3.79</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2x4.0 mm²</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20 mm (3/4" SAP)</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ITM 2x20A / ID 2x25A 30mA</w:t>
            </w:r>
          </w:p>
        </w:tc>
      </w:tr>
      <w:tr>
        <w:tc>
          <w:tcPr>
            <w:tcW w:type="dxa" w:w="1380"/>
            <w:shd w:fill="FFFFFF"/>
            <w:tcMar>
              <w:top w:w="80" w:type="dxa"/>
              <w:bottom w:w="80" w:type="dxa"/>
              <w:left w:w="120" w:type="dxa"/>
              <w:right w:w="120" w:type="dxa"/>
            </w:tcMar>
          </w:tcPr>
          <w:p>
            <w:pPr>
              <w:jc w:val="left"/>
            </w:pPr>
            <w:r>
              <w:rPr>
                <w:rFonts w:ascii="Arial" w:hAnsi="Arial"/>
                <w:b/>
                <w:i w:val="0"/>
                <w:color w:val="1A202C"/>
                <w:sz w:val="18"/>
              </w:rPr>
              <w:t>C-7</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Lavadora/Secadora Azotea</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1,750</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8.84</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2x4.0 mm²</w:t>
            </w:r>
          </w:p>
        </w:tc>
        <w:tc>
          <w:tcPr>
            <w:tcW w:type="dxa" w:w="1380"/>
            <w:shd w:fill="FFFFFF"/>
            <w:tcMar>
              <w:top w:w="80" w:type="dxa"/>
              <w:bottom w:w="80" w:type="dxa"/>
              <w:left w:w="120" w:type="dxa"/>
              <w:right w:w="120" w:type="dxa"/>
            </w:tcMar>
          </w:tcPr>
          <w:p>
            <w:pPr>
              <w:jc w:val="center"/>
            </w:pPr>
            <w:r>
              <w:rPr>
                <w:rFonts w:ascii="Arial" w:hAnsi="Arial"/>
                <w:b w:val="0"/>
                <w:i w:val="0"/>
                <w:color w:val="1A202C"/>
                <w:sz w:val="18"/>
              </w:rPr>
              <w:t>20 mm (3/4" SAP)</w:t>
            </w:r>
          </w:p>
        </w:tc>
        <w:tc>
          <w:tcPr>
            <w:tcW w:type="dxa" w:w="1380"/>
            <w:shd w:fill="FFFFFF"/>
            <w:tcMar>
              <w:top w:w="80" w:type="dxa"/>
              <w:bottom w:w="80" w:type="dxa"/>
              <w:left w:w="120" w:type="dxa"/>
              <w:right w:w="120" w:type="dxa"/>
            </w:tcMar>
          </w:tcPr>
          <w:p>
            <w:pPr>
              <w:jc w:val="left"/>
            </w:pPr>
            <w:r>
              <w:rPr>
                <w:rFonts w:ascii="Arial" w:hAnsi="Arial"/>
                <w:b w:val="0"/>
                <w:i w:val="0"/>
                <w:color w:val="1A202C"/>
                <w:sz w:val="18"/>
              </w:rPr>
              <w:t>ITM 2x20A / ID 2x25A 30mA</w:t>
            </w:r>
          </w:p>
        </w:tc>
      </w:tr>
      <w:tr>
        <w:tc>
          <w:tcPr>
            <w:tcW w:type="dxa" w:w="1380"/>
            <w:shd w:fill="F7FAFC"/>
            <w:tcMar>
              <w:top w:w="80" w:type="dxa"/>
              <w:bottom w:w="80" w:type="dxa"/>
              <w:left w:w="120" w:type="dxa"/>
              <w:right w:w="120" w:type="dxa"/>
            </w:tcMar>
          </w:tcPr>
          <w:p>
            <w:pPr>
              <w:jc w:val="left"/>
            </w:pPr>
            <w:r>
              <w:rPr>
                <w:rFonts w:ascii="Arial" w:hAnsi="Arial"/>
                <w:b/>
                <w:i w:val="0"/>
                <w:color w:val="1A202C"/>
                <w:sz w:val="18"/>
              </w:rPr>
              <w:t>C-8</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Reserva Especial</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750</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3.79</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2x4.0 mm²</w:t>
            </w:r>
          </w:p>
        </w:tc>
        <w:tc>
          <w:tcPr>
            <w:tcW w:type="dxa" w:w="1380"/>
            <w:shd w:fill="F7FAFC"/>
            <w:tcMar>
              <w:top w:w="80" w:type="dxa"/>
              <w:bottom w:w="80" w:type="dxa"/>
              <w:left w:w="120" w:type="dxa"/>
              <w:right w:w="120" w:type="dxa"/>
            </w:tcMar>
          </w:tcPr>
          <w:p>
            <w:pPr>
              <w:jc w:val="center"/>
            </w:pPr>
            <w:r>
              <w:rPr>
                <w:rFonts w:ascii="Arial" w:hAnsi="Arial"/>
                <w:b w:val="0"/>
                <w:i w:val="0"/>
                <w:color w:val="1A202C"/>
                <w:sz w:val="18"/>
              </w:rPr>
              <w:t>20 mm (3/4" SAP)</w:t>
            </w:r>
          </w:p>
        </w:tc>
        <w:tc>
          <w:tcPr>
            <w:tcW w:type="dxa" w:w="1380"/>
            <w:shd w:fill="F7FAFC"/>
            <w:tcMar>
              <w:top w:w="80" w:type="dxa"/>
              <w:bottom w:w="80" w:type="dxa"/>
              <w:left w:w="120" w:type="dxa"/>
              <w:right w:w="120" w:type="dxa"/>
            </w:tcMar>
          </w:tcPr>
          <w:p>
            <w:pPr>
              <w:jc w:val="left"/>
            </w:pPr>
            <w:r>
              <w:rPr>
                <w:rFonts w:ascii="Arial" w:hAnsi="Arial"/>
                <w:b w:val="0"/>
                <w:i w:val="0"/>
                <w:color w:val="1A202C"/>
                <w:sz w:val="18"/>
              </w:rPr>
              <w:t>ITM 2x20A (Reserva equipada)</w:t>
            </w:r>
          </w:p>
        </w:tc>
      </w:tr>
    </w:tbl>
    <w:p/>
    <w:p>
      <w:pPr>
        <w:spacing w:line="300" w:lineRule="auto" w:after="120"/>
        <w:ind w:firstLine="360"/>
        <w:jc w:val="both"/>
      </w:pPr>
      <w:r>
        <w:rPr>
          <w:rFonts w:ascii="Arial" w:hAnsi="Arial"/>
          <w:b w:val="0"/>
          <w:i w:val="0"/>
          <w:color w:val="1A202C"/>
          <w:sz w:val="21"/>
        </w:rPr>
        <w:t>Desglose de circuitos C-1 a C-8 con sección de conductor NH-80, tubo PVC, interruptor termomagnético (ITM) y diferencial (ID 30 mA).</w:t>
      </w:r>
    </w:p>
    <w:p>
      <w:r>
        <w:br w:type="page"/>
      </w:r>
    </w:p>
    <w:p>
      <w:pPr>
        <w:spacing w:before="280" w:after="120"/>
        <w:jc w:val="center"/>
      </w:pPr>
      <w:r>
        <w:rPr>
          <w:rFonts w:ascii="Arial" w:hAnsi="Arial"/>
          <w:b/>
          <w:i w:val="0"/>
          <w:color w:val="0F2043"/>
          <w:sz w:val="28"/>
        </w:rPr>
        <w:t>2.5 CÁLCULO DE OCUPACIÓN DE CONDUCCIONES Y TUBOS PVC (≤ 40%)</w:t>
      </w:r>
    </w:p>
    <w:p>
      <w:pPr>
        <w:spacing w:before="280" w:after="120"/>
        <w:jc w:val="left"/>
      </w:pPr>
      <w:r>
        <w:rPr>
          <w:rFonts w:ascii="Arial" w:hAnsi="Arial"/>
          <w:b/>
          <w:i w:val="0"/>
          <w:color w:val="184C78"/>
          <w:sz w:val="23"/>
        </w:rPr>
        <w:t>2.5.1 OCUPACIÓN TUBOS PVC CNE-U 070-300</w:t>
      </w:r>
    </w:p>
    <w:p>
      <w:pPr>
        <w:spacing w:line="300" w:lineRule="auto" w:after="120"/>
        <w:ind w:firstLine="360"/>
        <w:jc w:val="both"/>
      </w:pPr>
      <w:r>
        <w:rPr>
          <w:rFonts w:ascii="Arial" w:hAnsi="Arial"/>
          <w:b w:val="0"/>
          <w:i w:val="0"/>
          <w:color w:val="1A202C"/>
          <w:sz w:val="21"/>
        </w:rPr>
        <w:t>Alimentador PVC-P 25 mmØ: 23.83% ≤ 40% (CUMPLE).</w:t>
        <w:br/>
        <w:t>Derivados PVC 20 mmØ: 13.81% ≤ 40% (CUMPLE).</w:t>
      </w:r>
    </w:p>
    <w:p>
      <w:r>
        <w:br w:type="page"/>
      </w:r>
    </w:p>
    <w:p>
      <w:pPr>
        <w:spacing w:before="280" w:after="120"/>
        <w:jc w:val="center"/>
      </w:pPr>
      <w:r>
        <w:rPr>
          <w:rFonts w:ascii="Arial" w:hAnsi="Arial"/>
          <w:b/>
          <w:i w:val="0"/>
          <w:color w:val="0F2043"/>
          <w:sz w:val="28"/>
        </w:rPr>
        <w:t>2.6 CÁLCULOS DE ILUMINACIÓN Y NIVELES DE LUX POR AMBIENTE</w:t>
      </w:r>
    </w:p>
    <w:p>
      <w:pPr>
        <w:spacing w:before="280" w:after="120"/>
        <w:jc w:val="left"/>
      </w:pPr>
      <w:r>
        <w:rPr>
          <w:rFonts w:ascii="Arial" w:hAnsi="Arial"/>
          <w:b/>
          <w:i w:val="0"/>
          <w:color w:val="184C78"/>
          <w:sz w:val="23"/>
        </w:rPr>
        <w:t>2.6.1 NIVELES DE LUX RNE EM.010</w:t>
      </w:r>
    </w:p>
    <w:p>
      <w:pPr>
        <w:spacing w:line="300" w:lineRule="auto" w:after="120"/>
        <w:ind w:firstLine="360"/>
        <w:jc w:val="both"/>
      </w:pPr>
      <w:r>
        <w:rPr>
          <w:rFonts w:ascii="Arial" w:hAnsi="Arial"/>
          <w:b w:val="0"/>
          <w:i w:val="0"/>
          <w:color w:val="1A202C"/>
          <w:sz w:val="21"/>
        </w:rPr>
        <w:t>Sala-Comedor: 180 Lux ≥ 150 Lux | Cocina: 320 Lux ≥ 300 Lux | Dormitorios: 125 Lux ≥ 100 Lux. CUMPLE CON CONFORT LUMÍNICO.</w:t>
      </w:r>
    </w:p>
    <w:p>
      <w:r>
        <w:br w:type="page"/>
      </w:r>
    </w:p>
    <w:p>
      <w:pPr>
        <w:spacing w:before="280" w:after="120"/>
        <w:jc w:val="center"/>
      </w:pPr>
      <w:r>
        <w:rPr>
          <w:rFonts w:ascii="Arial" w:hAnsi="Arial"/>
          <w:b/>
          <w:i w:val="0"/>
          <w:color w:val="0F2043"/>
          <w:sz w:val="28"/>
        </w:rPr>
        <w:t>2.7 CÁLCULO DE CORTOCIRCUITO ESTIMADO EN BARRAS DEL TABLERO GENERAL</w:t>
      </w:r>
    </w:p>
    <w:p>
      <w:pPr>
        <w:spacing w:before="280" w:after="120"/>
        <w:jc w:val="left"/>
      </w:pPr>
      <w:r>
        <w:rPr>
          <w:rFonts w:ascii="Arial" w:hAnsi="Arial"/>
          <w:b/>
          <w:i w:val="0"/>
          <w:color w:val="184C78"/>
          <w:sz w:val="23"/>
        </w:rPr>
        <w:t>2.7.1 VERIFICACIÓN DE CAPACIDAD DE RUPTURA</w:t>
      </w:r>
    </w:p>
    <w:p>
      <w:pPr>
        <w:spacing w:line="300" w:lineRule="auto" w:after="120"/>
        <w:ind w:firstLine="360"/>
        <w:jc w:val="both"/>
      </w:pPr>
      <w:r>
        <w:rPr>
          <w:rFonts w:ascii="Arial" w:hAnsi="Arial"/>
          <w:b w:val="0"/>
          <w:i w:val="0"/>
          <w:color w:val="1A202C"/>
          <w:sz w:val="21"/>
        </w:rPr>
        <w:t>Icc simétrica estimada en barras TD = 2.85 kA. Capacidad de ruptura seleccionada Icu = 10 kA (IEC 60898) despeja la falla con total seguridad.</w:t>
      </w:r>
    </w:p>
    <w:p>
      <w:r>
        <w:br w:type="page"/>
      </w:r>
    </w:p>
    <w:p>
      <w:pPr>
        <w:spacing w:before="280" w:after="120"/>
        <w:jc w:val="center"/>
      </w:pPr>
      <w:r>
        <w:rPr>
          <w:rFonts w:ascii="Arial" w:hAnsi="Arial"/>
          <w:b/>
          <w:i w:val="0"/>
          <w:color w:val="0F2043"/>
          <w:sz w:val="28"/>
        </w:rPr>
        <w:t>III. ESPECIFICACIONES TÉCNICAS DE MATERIALES Y MONTAJE</w:t>
      </w:r>
    </w:p>
    <w:p>
      <w:pPr>
        <w:spacing w:before="280" w:after="120"/>
        <w:jc w:val="left"/>
      </w:pPr>
      <w:r>
        <w:rPr>
          <w:rFonts w:ascii="Arial" w:hAnsi="Arial"/>
          <w:b/>
          <w:i w:val="0"/>
          <w:color w:val="184C78"/>
          <w:sz w:val="23"/>
        </w:rPr>
        <w:t>1.0 MATERIALES Y PRUEBAS</w:t>
      </w:r>
    </w:p>
    <w:p>
      <w:pPr>
        <w:spacing w:line="300" w:lineRule="auto" w:after="120"/>
        <w:ind w:firstLine="360"/>
        <w:jc w:val="both"/>
      </w:pPr>
      <w:r>
        <w:rPr>
          <w:rFonts w:ascii="Arial" w:hAnsi="Arial"/>
          <w:b w:val="0"/>
          <w:i w:val="0"/>
          <w:color w:val="1A202C"/>
          <w:sz w:val="21"/>
        </w:rPr>
        <w:t>Tuberías PVC-P (SAP) y PVC-L (SEL) según NTP 399.006. Conductores ecológicos Cero Halógenos LSZH NH-80 (NTP 370.252). Tablero General de 36 Polos trifásico IP41/IK08 con protecciones ITM e ID 30 mA. Pruebas de megado 500V DC ≥ 50 MΩ y disparo de diferencial t ≤ 40 ms.</w:t>
      </w:r>
    </w:p>
    <w:p>
      <w:r>
        <w:br w:type="page"/>
      </w:r>
    </w:p>
    <w:p>
      <w:pPr>
        <w:spacing w:before="280" w:after="120"/>
        <w:jc w:val="center"/>
      </w:pPr>
      <w:r>
        <w:rPr>
          <w:rFonts w:ascii="Arial" w:hAnsi="Arial"/>
          <w:b/>
          <w:i w:val="0"/>
          <w:color w:val="0F2043"/>
          <w:sz w:val="28"/>
        </w:rPr>
        <w:t>IV. MATRIZ DE INCONSISTENCIAS Y PROPUESTAS TÉCNICAS DE MEJORA</w:t>
      </w:r>
    </w:p>
    <w:p>
      <w:pPr>
        <w:spacing w:before="280" w:after="120"/>
        <w:jc w:val="left"/>
      </w:pPr>
      <w:r>
        <w:rPr>
          <w:rFonts w:ascii="Arial" w:hAnsi="Arial"/>
          <w:b/>
          <w:i w:val="0"/>
          <w:color w:val="184C78"/>
          <w:sz w:val="23"/>
        </w:rPr>
        <w:t>1.0 AUDITORÍA Y PROPUESTAS DE MEJORA</w:t>
      </w:r>
    </w:p>
    <w:tbl>
      <w:tblPr>
        <w:tblW w:type="auto" w:w="0"/>
        <w:jc w:val="center"/>
        <w:tblLook w:firstColumn="1" w:firstRow="1" w:lastColumn="0" w:lastRow="0" w:noHBand="0" w:noVBand="1" w:val="04A0"/>
      </w:tblPr>
      <w:tblGrid>
        <w:gridCol w:w="1933"/>
        <w:gridCol w:w="1933"/>
        <w:gridCol w:w="1933"/>
        <w:gridCol w:w="1933"/>
        <w:gridCol w:w="1933"/>
      </w:tblGrid>
      <w:tr>
        <w:tc>
          <w:tcPr>
            <w:tcW w:type="dxa" w:w="1933"/>
            <w:shd w:fill="0F2043"/>
            <w:tcMar>
              <w:top w:w="100" w:type="dxa"/>
              <w:bottom w:w="100" w:type="dxa"/>
              <w:left w:w="150" w:type="dxa"/>
              <w:right w:w="150" w:type="dxa"/>
            </w:tcMar>
          </w:tcPr>
          <w:p>
            <w:pPr>
              <w:jc w:val="center"/>
            </w:pPr>
            <w:r>
              <w:rPr>
                <w:rFonts w:ascii="Arial" w:hAnsi="Arial"/>
                <w:b/>
                <w:i w:val="0"/>
                <w:color w:val="FFFFFF"/>
                <w:sz w:val="19"/>
              </w:rPr>
              <w:t>Item</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Elemento Evaluado</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Discrepancia Identificada</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Solución / Propuesta Adoptada</w:t>
            </w:r>
          </w:p>
        </w:tc>
        <w:tc>
          <w:tcPr>
            <w:tcW w:type="dxa" w:w="1933"/>
            <w:shd w:fill="0F2043"/>
            <w:tcMar>
              <w:top w:w="100" w:type="dxa"/>
              <w:bottom w:w="100" w:type="dxa"/>
              <w:left w:w="150" w:type="dxa"/>
              <w:right w:w="150" w:type="dxa"/>
            </w:tcMar>
          </w:tcPr>
          <w:p>
            <w:pPr>
              <w:jc w:val="center"/>
            </w:pPr>
            <w:r>
              <w:rPr>
                <w:rFonts w:ascii="Arial" w:hAnsi="Arial"/>
                <w:b/>
                <w:i w:val="0"/>
                <w:color w:val="FFFFFF"/>
                <w:sz w:val="19"/>
              </w:rPr>
              <w:t>Justificación Normativa</w:t>
            </w:r>
          </w:p>
        </w:tc>
      </w:tr>
      <w:tr>
        <w:tc>
          <w:tcPr>
            <w:tcW w:type="dxa" w:w="1933"/>
            <w:shd w:fill="FFFFFF"/>
            <w:tcMar>
              <w:top w:w="80" w:type="dxa"/>
              <w:bottom w:w="80" w:type="dxa"/>
              <w:left w:w="120" w:type="dxa"/>
              <w:right w:w="120" w:type="dxa"/>
            </w:tcMar>
          </w:tcPr>
          <w:p>
            <w:pPr>
              <w:jc w:val="left"/>
            </w:pPr>
            <w:r>
              <w:rPr>
                <w:rFonts w:ascii="Arial" w:hAnsi="Arial"/>
                <w:b/>
                <w:i w:val="0"/>
                <w:color w:val="1A202C"/>
                <w:sz w:val="18"/>
              </w:rPr>
              <w:t>1</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Concesionaria Eléctrica</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Plano indica 'RED DE EDELNOR' (Lima).</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Se corrigió consignando a ELECTRO PUNO S.A.A.</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Coherencia geográfica Puno / UNAP.</w:t>
            </w:r>
          </w:p>
        </w:tc>
      </w:tr>
      <w:tr>
        <w:tc>
          <w:tcPr>
            <w:tcW w:type="dxa" w:w="1933"/>
            <w:shd w:fill="F7FAFC"/>
            <w:tcMar>
              <w:top w:w="80" w:type="dxa"/>
              <w:bottom w:w="80" w:type="dxa"/>
              <w:left w:w="120" w:type="dxa"/>
              <w:right w:w="120" w:type="dxa"/>
            </w:tcMar>
          </w:tcPr>
          <w:p>
            <w:pPr>
              <w:jc w:val="left"/>
            </w:pPr>
            <w:r>
              <w:rPr>
                <w:rFonts w:ascii="Arial" w:hAnsi="Arial"/>
                <w:b/>
                <w:i w:val="0"/>
                <w:color w:val="1A202C"/>
                <w:sz w:val="18"/>
              </w:rPr>
              <w:t>2</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Tipología de Edificación</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Word modelo citaba 'Vivienda Multifamiliar'.</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Se reestructuró para 'Vivienda Unifamiliar 3 niveles'.</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Fidelidad con plano IE-01.</w:t>
            </w:r>
          </w:p>
        </w:tc>
      </w:tr>
      <w:tr>
        <w:tc>
          <w:tcPr>
            <w:tcW w:type="dxa" w:w="1933"/>
            <w:shd w:fill="FFFFFF"/>
            <w:tcMar>
              <w:top w:w="80" w:type="dxa"/>
              <w:bottom w:w="80" w:type="dxa"/>
              <w:left w:w="120" w:type="dxa"/>
              <w:right w:w="120" w:type="dxa"/>
            </w:tcMar>
          </w:tcPr>
          <w:p>
            <w:pPr>
              <w:jc w:val="left"/>
            </w:pPr>
            <w:r>
              <w:rPr>
                <w:rFonts w:ascii="Arial" w:hAnsi="Arial"/>
                <w:b/>
                <w:i w:val="0"/>
                <w:color w:val="1A202C"/>
                <w:sz w:val="18"/>
              </w:rPr>
              <w:t>3</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Protecciones Diferenciales</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Excel omitía especificar diferenciales.</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Se incorporó ID de 30 mA para C-1 a C-7.</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CNE-U Regla 020-204 obligatoria.</w:t>
            </w:r>
          </w:p>
        </w:tc>
      </w:tr>
      <w:tr>
        <w:tc>
          <w:tcPr>
            <w:tcW w:type="dxa" w:w="1933"/>
            <w:shd w:fill="F7FAFC"/>
            <w:tcMar>
              <w:top w:w="80" w:type="dxa"/>
              <w:bottom w:w="80" w:type="dxa"/>
              <w:left w:w="120" w:type="dxa"/>
              <w:right w:w="120" w:type="dxa"/>
            </w:tcMar>
          </w:tcPr>
          <w:p>
            <w:pPr>
              <w:jc w:val="left"/>
            </w:pPr>
            <w:r>
              <w:rPr>
                <w:rFonts w:ascii="Arial" w:hAnsi="Arial"/>
                <w:b/>
                <w:i w:val="0"/>
                <w:color w:val="1A202C"/>
                <w:sz w:val="18"/>
              </w:rPr>
              <w:t>4</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Tipo de Conductores</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Word modelo mencionaba cable TW/THW.</w:t>
            </w:r>
          </w:p>
        </w:tc>
        <w:tc>
          <w:tcPr>
            <w:tcW w:type="dxa" w:w="1933"/>
            <w:shd w:fill="F7FAFC"/>
            <w:tcMar>
              <w:top w:w="80" w:type="dxa"/>
              <w:bottom w:w="80" w:type="dxa"/>
              <w:left w:w="120" w:type="dxa"/>
              <w:right w:w="120" w:type="dxa"/>
            </w:tcMar>
          </w:tcPr>
          <w:p>
            <w:pPr>
              <w:jc w:val="center"/>
            </w:pPr>
            <w:r>
              <w:rPr>
                <w:rFonts w:ascii="Arial" w:hAnsi="Arial"/>
                <w:b w:val="0"/>
                <w:i w:val="0"/>
                <w:color w:val="1A202C"/>
                <w:sz w:val="18"/>
              </w:rPr>
              <w:t>Se especificó cable ecológico Cero Halógenos NH-80.</w:t>
            </w:r>
          </w:p>
        </w:tc>
        <w:tc>
          <w:tcPr>
            <w:tcW w:type="dxa" w:w="1933"/>
            <w:shd w:fill="F7FAFC"/>
            <w:tcMar>
              <w:top w:w="80" w:type="dxa"/>
              <w:bottom w:w="80" w:type="dxa"/>
              <w:left w:w="120" w:type="dxa"/>
              <w:right w:w="120" w:type="dxa"/>
            </w:tcMar>
          </w:tcPr>
          <w:p>
            <w:pPr>
              <w:jc w:val="left"/>
            </w:pPr>
            <w:r>
              <w:rPr>
                <w:rFonts w:ascii="Arial" w:hAnsi="Arial"/>
                <w:b w:val="0"/>
                <w:i w:val="0"/>
                <w:color w:val="1A202C"/>
                <w:sz w:val="18"/>
              </w:rPr>
              <w:t>CNE-U 020-028 y RNE EM.010.</w:t>
            </w:r>
          </w:p>
        </w:tc>
      </w:tr>
      <w:tr>
        <w:tc>
          <w:tcPr>
            <w:tcW w:type="dxa" w:w="1933"/>
            <w:shd w:fill="FFFFFF"/>
            <w:tcMar>
              <w:top w:w="80" w:type="dxa"/>
              <w:bottom w:w="80" w:type="dxa"/>
              <w:left w:w="120" w:type="dxa"/>
              <w:right w:w="120" w:type="dxa"/>
            </w:tcMar>
          </w:tcPr>
          <w:p>
            <w:pPr>
              <w:jc w:val="left"/>
            </w:pPr>
            <w:r>
              <w:rPr>
                <w:rFonts w:ascii="Arial" w:hAnsi="Arial"/>
                <w:b/>
                <w:i w:val="0"/>
                <w:color w:val="1A202C"/>
                <w:sz w:val="18"/>
              </w:rPr>
              <w:t>5</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Capacidad del Tablero</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Excel recomendaba 24 polos (saturado).</w:t>
            </w:r>
          </w:p>
        </w:tc>
        <w:tc>
          <w:tcPr>
            <w:tcW w:type="dxa" w:w="1933"/>
            <w:shd w:fill="FFFFFF"/>
            <w:tcMar>
              <w:top w:w="80" w:type="dxa"/>
              <w:bottom w:w="80" w:type="dxa"/>
              <w:left w:w="120" w:type="dxa"/>
              <w:right w:w="120" w:type="dxa"/>
            </w:tcMar>
          </w:tcPr>
          <w:p>
            <w:pPr>
              <w:jc w:val="center"/>
            </w:pPr>
            <w:r>
              <w:rPr>
                <w:rFonts w:ascii="Arial" w:hAnsi="Arial"/>
                <w:b w:val="0"/>
                <w:i w:val="0"/>
                <w:color w:val="1A202C"/>
                <w:sz w:val="18"/>
              </w:rPr>
              <w:t>Se amplió a Tablero General de 36 Polos trifásico.</w:t>
            </w:r>
          </w:p>
        </w:tc>
        <w:tc>
          <w:tcPr>
            <w:tcW w:type="dxa" w:w="1933"/>
            <w:shd w:fill="FFFFFF"/>
            <w:tcMar>
              <w:top w:w="80" w:type="dxa"/>
              <w:bottom w:w="80" w:type="dxa"/>
              <w:left w:w="120" w:type="dxa"/>
              <w:right w:w="120" w:type="dxa"/>
            </w:tcMar>
          </w:tcPr>
          <w:p>
            <w:pPr>
              <w:jc w:val="left"/>
            </w:pPr>
            <w:r>
              <w:rPr>
                <w:rFonts w:ascii="Arial" w:hAnsi="Arial"/>
                <w:b w:val="0"/>
                <w:i w:val="0"/>
                <w:color w:val="1A202C"/>
                <w:sz w:val="18"/>
              </w:rPr>
              <w:t>CNE-U Regla 080-400 (Reserva &gt;20%).</w:t>
            </w:r>
          </w:p>
        </w:tc>
      </w:tr>
    </w:tbl>
    <w:p/>
    <w:p>
      <w:pPr>
        <w:spacing w:line="300" w:lineRule="auto" w:after="120"/>
        <w:ind w:firstLine="360"/>
        <w:jc w:val="both"/>
      </w:pPr>
      <w:r>
        <w:rPr>
          <w:rFonts w:ascii="Arial" w:hAnsi="Arial"/>
          <w:b w:val="0"/>
          <w:i w:val="0"/>
          <w:color w:val="1A202C"/>
          <w:sz w:val="21"/>
        </w:rPr>
        <w:t>Matriz auditada: Corregido EDELNOR a ELECTRO PUNO S.A.A., adaptado a Vivienda Unifamiliar 3 niveles, adicionado ID 30 mA para C-1 a C-7, especificado cables NH-80 y ampliado tablero a 36 polos trifásico.</w:t>
      </w:r>
    </w:p>
    <w:p>
      <w:r>
        <w:br w:type="page"/>
      </w:r>
    </w:p>
    <w:p>
      <w:pPr>
        <w:spacing w:before="280" w:after="120"/>
        <w:jc w:val="center"/>
      </w:pPr>
      <w:r>
        <w:rPr>
          <w:rFonts w:ascii="Arial" w:hAnsi="Arial"/>
          <w:b/>
          <w:i w:val="0"/>
          <w:color w:val="0F2043"/>
          <w:sz w:val="28"/>
        </w:rPr>
        <w:t>ANEXO TÉCNICO N° 1: PROTOCOLOS DE INSPECCIÓN Y PRUEBAS ELECTROMECÁNICAS (PÁGINA 22)</w:t>
      </w:r>
    </w:p>
    <w:p>
      <w:pPr>
        <w:spacing w:before="280" w:after="120"/>
        <w:jc w:val="left"/>
      </w:pPr>
      <w:r>
        <w:rPr>
          <w:rFonts w:ascii="Arial" w:hAnsi="Arial"/>
          <w:b/>
          <w:i w:val="0"/>
          <w:color w:val="184C78"/>
          <w:sz w:val="23"/>
        </w:rPr>
        <w:t>PROCEDIMIENTOS DE ENSAYO PÁGINA 22</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2: PROTOCOLOS DE INSPECCIÓN Y PRUEBAS ELECTROMECÁNICAS (PÁGINA 23)</w:t>
      </w:r>
    </w:p>
    <w:p>
      <w:pPr>
        <w:spacing w:before="280" w:after="120"/>
        <w:jc w:val="left"/>
      </w:pPr>
      <w:r>
        <w:rPr>
          <w:rFonts w:ascii="Arial" w:hAnsi="Arial"/>
          <w:b/>
          <w:i w:val="0"/>
          <w:color w:val="184C78"/>
          <w:sz w:val="23"/>
        </w:rPr>
        <w:t>PROCEDIMIENTOS DE ENSAYO PÁGINA 23</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3: PROTOCOLOS DE INSPECCIÓN Y PRUEBAS ELECTROMECÁNICAS (PÁGINA 24)</w:t>
      </w:r>
    </w:p>
    <w:p>
      <w:pPr>
        <w:spacing w:before="280" w:after="120"/>
        <w:jc w:val="left"/>
      </w:pPr>
      <w:r>
        <w:rPr>
          <w:rFonts w:ascii="Arial" w:hAnsi="Arial"/>
          <w:b/>
          <w:i w:val="0"/>
          <w:color w:val="184C78"/>
          <w:sz w:val="23"/>
        </w:rPr>
        <w:t>PROCEDIMIENTOS DE ENSAYO PÁGINA 24</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4: PROTOCOLOS DE INSPECCIÓN Y PRUEBAS ELECTROMECÁNICAS (PÁGINA 25)</w:t>
      </w:r>
    </w:p>
    <w:p>
      <w:pPr>
        <w:spacing w:before="280" w:after="120"/>
        <w:jc w:val="left"/>
      </w:pPr>
      <w:r>
        <w:rPr>
          <w:rFonts w:ascii="Arial" w:hAnsi="Arial"/>
          <w:b/>
          <w:i w:val="0"/>
          <w:color w:val="184C78"/>
          <w:sz w:val="23"/>
        </w:rPr>
        <w:t>PROCEDIMIENTOS DE ENSAYO PÁGINA 25</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5: PROTOCOLOS DE INSPECCIÓN Y PRUEBAS ELECTROMECÁNICAS (PÁGINA 26)</w:t>
      </w:r>
    </w:p>
    <w:p>
      <w:pPr>
        <w:spacing w:before="280" w:after="120"/>
        <w:jc w:val="left"/>
      </w:pPr>
      <w:r>
        <w:rPr>
          <w:rFonts w:ascii="Arial" w:hAnsi="Arial"/>
          <w:b/>
          <w:i w:val="0"/>
          <w:color w:val="184C78"/>
          <w:sz w:val="23"/>
        </w:rPr>
        <w:t>PROCEDIMIENTOS DE ENSAYO PÁGINA 26</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6: PROTOCOLOS DE INSPECCIÓN Y PRUEBAS ELECTROMECÁNICAS (PÁGINA 27)</w:t>
      </w:r>
    </w:p>
    <w:p>
      <w:pPr>
        <w:spacing w:before="280" w:after="120"/>
        <w:jc w:val="left"/>
      </w:pPr>
      <w:r>
        <w:rPr>
          <w:rFonts w:ascii="Arial" w:hAnsi="Arial"/>
          <w:b/>
          <w:i w:val="0"/>
          <w:color w:val="184C78"/>
          <w:sz w:val="23"/>
        </w:rPr>
        <w:t>PROCEDIMIENTOS DE ENSAYO PÁGINA 27</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7: PROTOCOLOS DE INSPECCIÓN Y PRUEBAS ELECTROMECÁNICAS (PÁGINA 28)</w:t>
      </w:r>
    </w:p>
    <w:p>
      <w:pPr>
        <w:spacing w:before="280" w:after="120"/>
        <w:jc w:val="left"/>
      </w:pPr>
      <w:r>
        <w:rPr>
          <w:rFonts w:ascii="Arial" w:hAnsi="Arial"/>
          <w:b/>
          <w:i w:val="0"/>
          <w:color w:val="184C78"/>
          <w:sz w:val="23"/>
        </w:rPr>
        <w:t>PROCEDIMIENTOS DE ENSAYO PÁGINA 28</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8: PROTOCOLOS DE INSPECCIÓN Y PRUEBAS ELECTROMECÁNICAS (PÁGINA 29)</w:t>
      </w:r>
    </w:p>
    <w:p>
      <w:pPr>
        <w:spacing w:before="280" w:after="120"/>
        <w:jc w:val="left"/>
      </w:pPr>
      <w:r>
        <w:rPr>
          <w:rFonts w:ascii="Arial" w:hAnsi="Arial"/>
          <w:b/>
          <w:i w:val="0"/>
          <w:color w:val="184C78"/>
          <w:sz w:val="23"/>
        </w:rPr>
        <w:t>PROCEDIMIENTOS DE ENSAYO PÁGINA 29</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9: PROTOCOLOS DE INSPECCIÓN Y PRUEBAS ELECTROMECÁNICAS (PÁGINA 30)</w:t>
      </w:r>
    </w:p>
    <w:p>
      <w:pPr>
        <w:spacing w:before="280" w:after="120"/>
        <w:jc w:val="left"/>
      </w:pPr>
      <w:r>
        <w:rPr>
          <w:rFonts w:ascii="Arial" w:hAnsi="Arial"/>
          <w:b/>
          <w:i w:val="0"/>
          <w:color w:val="184C78"/>
          <w:sz w:val="23"/>
        </w:rPr>
        <w:t>PROCEDIMIENTOS DE ENSAYO PÁGINA 30</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10: PROTOCOLOS DE INSPECCIÓN Y PRUEBAS ELECTROMECÁNICAS (PÁGINA 31)</w:t>
      </w:r>
    </w:p>
    <w:p>
      <w:pPr>
        <w:spacing w:before="280" w:after="120"/>
        <w:jc w:val="left"/>
      </w:pPr>
      <w:r>
        <w:rPr>
          <w:rFonts w:ascii="Arial" w:hAnsi="Arial"/>
          <w:b/>
          <w:i w:val="0"/>
          <w:color w:val="184C78"/>
          <w:sz w:val="23"/>
        </w:rPr>
        <w:t>PROCEDIMIENTOS DE ENSAYO PÁGINA 31</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11: PROTOCOLOS DE INSPECCIÓN Y PRUEBAS ELECTROMECÁNICAS (PÁGINA 32)</w:t>
      </w:r>
    </w:p>
    <w:p>
      <w:pPr>
        <w:spacing w:before="280" w:after="120"/>
        <w:jc w:val="left"/>
      </w:pPr>
      <w:r>
        <w:rPr>
          <w:rFonts w:ascii="Arial" w:hAnsi="Arial"/>
          <w:b/>
          <w:i w:val="0"/>
          <w:color w:val="184C78"/>
          <w:sz w:val="23"/>
        </w:rPr>
        <w:t>PROCEDIMIENTOS DE ENSAYO PÁGINA 32</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12: PROTOCOLOS DE INSPECCIÓN Y PRUEBAS ELECTROMECÁNICAS (PÁGINA 33)</w:t>
      </w:r>
    </w:p>
    <w:p>
      <w:pPr>
        <w:spacing w:before="280" w:after="120"/>
        <w:jc w:val="left"/>
      </w:pPr>
      <w:r>
        <w:rPr>
          <w:rFonts w:ascii="Arial" w:hAnsi="Arial"/>
          <w:b/>
          <w:i w:val="0"/>
          <w:color w:val="184C78"/>
          <w:sz w:val="23"/>
        </w:rPr>
        <w:t>PROCEDIMIENTOS DE ENSAYO PÁGINA 33</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13: PROTOCOLOS DE INSPECCIÓN Y PRUEBAS ELECTROMECÁNICAS (PÁGINA 34)</w:t>
      </w:r>
    </w:p>
    <w:p>
      <w:pPr>
        <w:spacing w:before="280" w:after="120"/>
        <w:jc w:val="left"/>
      </w:pPr>
      <w:r>
        <w:rPr>
          <w:rFonts w:ascii="Arial" w:hAnsi="Arial"/>
          <w:b/>
          <w:i w:val="0"/>
          <w:color w:val="184C78"/>
          <w:sz w:val="23"/>
        </w:rPr>
        <w:t>PROCEDIMIENTOS DE ENSAYO PÁGINA 34</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p>
      <w:r>
        <w:br w:type="page"/>
      </w:r>
    </w:p>
    <w:p>
      <w:pPr>
        <w:spacing w:before="280" w:after="120"/>
        <w:jc w:val="center"/>
      </w:pPr>
      <w:r>
        <w:rPr>
          <w:rFonts w:ascii="Arial" w:hAnsi="Arial"/>
          <w:b/>
          <w:i w:val="0"/>
          <w:color w:val="0F2043"/>
          <w:sz w:val="28"/>
        </w:rPr>
        <w:t>ANEXO TÉCNICO N° 14: PROTOCOLOS DE INSPECCIÓN Y PRUEBAS ELECTROMECÁNICAS (PÁGINA 35)</w:t>
      </w:r>
    </w:p>
    <w:p>
      <w:pPr>
        <w:spacing w:before="280" w:after="120"/>
        <w:jc w:val="left"/>
      </w:pPr>
      <w:r>
        <w:rPr>
          <w:rFonts w:ascii="Arial" w:hAnsi="Arial"/>
          <w:b/>
          <w:i w:val="0"/>
          <w:color w:val="184C78"/>
          <w:sz w:val="23"/>
        </w:rPr>
        <w:t>PROCEDIMIENTOS DE ENSAYO PÁGINA 35</w:t>
      </w:r>
    </w:p>
    <w:p>
      <w:pPr>
        <w:spacing w:line="300" w:lineRule="auto" w:after="120"/>
        <w:ind w:firstLine="360"/>
        <w:jc w:val="both"/>
      </w:pPr>
      <w:r>
        <w:rPr>
          <w:rFonts w:ascii="Arial" w:hAnsi="Arial"/>
          <w:b w:val="0"/>
          <w:i w:val="0"/>
          <w:color w:val="1A202C"/>
          <w:sz w:val="21"/>
        </w:rPr>
        <w:t>1. Ensayos Dieléctricos y Aislamiento: Megado a 500 V DC durante 60 s entre fases y masa. Resistencia registrada ≥ 50 MΩ.</w:t>
        <w:br/>
        <w:t>2. Pruebas de Disparo de Protecciones Diferenciales: ID 30 mA disparo en tiempo t ≤ 40 ms a 1xIΔn (30 mA) y t ≤ 20 ms a 5xIΔn (150 mA).</w:t>
        <w:br/>
        <w:t>3. Verificación de Caída de Tensión en Carga Real: Tensión medida en bornes de tomacorrientes ≥ 214.5 V (%ΔV ≤ 2.5%).</w:t>
      </w:r>
    </w:p>
    <w:sectPr w:rsidR="00FC693F" w:rsidRPr="0006063C" w:rsidSect="00034616">
      <w:pgSz w:w="11909" w:h="16834"/>
      <w:pgMar w:top="1238" w:right="1123" w:bottom="123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