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memoria-descriptiva"/>
    <w:p>
      <w:pPr>
        <w:pStyle w:val="Heading1"/>
      </w:pPr>
      <w:r>
        <w:t xml:space="preserve">MEMORIA DESCRIPTIVA</w:t>
      </w:r>
    </w:p>
    <w:bookmarkStart w:id="33" w:name="generalidades"/>
    <w:p>
      <w:pPr>
        <w:pStyle w:val="Heading2"/>
      </w:pPr>
      <w:r>
        <w:t xml:space="preserve">GENERALIDADES</w:t>
      </w:r>
    </w:p>
    <w:bookmarkStart w:id="20" w:name="descripcion"/>
    <w:p>
      <w:pPr>
        <w:pStyle w:val="Heading3"/>
      </w:pPr>
      <w:r>
        <w:t xml:space="preserve">DESCRIPCION</w:t>
      </w:r>
    </w:p>
    <w:p>
      <w:pPr>
        <w:pStyle w:val="FirstParagraph"/>
      </w:pPr>
      <w:r>
        <w:t xml:space="preserve">La presente memoria descriptiva se refiere al estudio de Instalaciones Electricas Interiores de la vivienda unifamiliar de Aquiles Taylor Ramos Yapo, ubicada en el distrito de San Miguel, provincia de San Roman, departamento de Puno.</w:t>
      </w:r>
    </w:p>
    <w:p>
      <w:pPr>
        <w:pStyle w:val="BodyText"/>
      </w:pPr>
      <w:r>
        <w:t xml:space="preserve">El proyecto comprende la descripcion tecnica general del sistema electrico interior, desde el punto de alimentacion de baja tension hasta los circuitos derivados que atenderan los ambientes de la vivienda. La memoria se desarrolla sobre la base de los croquis arquitectonicos disponibles, las respuestas del cuestionario del propietario o responsable y el trabajo CAD que actualmente regulariza la distribucion de los pisos.</w:t>
      </w:r>
    </w:p>
    <w:p>
      <w:pPr>
        <w:pStyle w:val="BodyText"/>
      </w:pPr>
      <w:r>
        <w:t xml:space="preserve">Los calculos de maxima demanda, seleccion final de conductores, protecciones, caida de tension, metrados y especificaciones completas se desarrollaran en los capitulos correspondientes. En la presente memoria se establecen los criterios descriptivos y el alcance tecnico de la instalacion.</w:t>
      </w:r>
    </w:p>
    <w:bookmarkEnd w:id="20"/>
    <w:bookmarkStart w:id="21" w:name="nombre-del-proyecto"/>
    <w:p>
      <w:pPr>
        <w:pStyle w:val="Heading3"/>
      </w:pPr>
      <w:r>
        <w:t xml:space="preserve">NOMBRE DEL PROYECTO</w:t>
      </w:r>
    </w:p>
    <w:p>
      <w:pPr>
        <w:pStyle w:val="FirstParagraph"/>
      </w:pPr>
      <w:r>
        <w:t xml:space="preserve">La presente memoria descriptiva corresponde a la elaboracion del expediente academico del Proyecto:</w:t>
      </w:r>
    </w:p>
    <w:p>
      <w:pPr>
        <w:pStyle w:val="BlockText"/>
      </w:pPr>
      <w:r>
        <w:rPr>
          <w:b/>
          <w:bCs/>
        </w:rPr>
        <w:t xml:space="preserve">“INSTALACIONES ELECTRICAS INTERIORES DE VIVIENDA UNIFAMILIAR, DISTRITO DE SAN MIGUEL – PROVINCIA DE SAN ROMAN – DEPARTAMENTO DE PUNO”</w:t>
      </w:r>
      <w:r>
        <w:rPr>
          <w:b/>
          <w:bCs/>
        </w:rPr>
        <w:t xml:space="preserve">.</w:t>
      </w:r>
    </w:p>
    <w:bookmarkEnd w:id="21"/>
    <w:bookmarkStart w:id="27" w:name="ubicacion"/>
    <w:p>
      <w:pPr>
        <w:pStyle w:val="Heading3"/>
      </w:pPr>
      <w:r>
        <w:t xml:space="preserve">UBICACION</w:t>
      </w:r>
    </w:p>
    <w:p>
      <w:pPr>
        <w:pStyle w:val="FirstParagraph"/>
      </w:pPr>
      <w:r>
        <w:t xml:space="preserve">El proyecto se encuentra ubicado en:</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Region</w:t>
            </w:r>
          </w:p>
        </w:tc>
        <w:tc>
          <w:tcPr/>
          <w:p>
            <w:pPr>
              <w:pStyle w:val="Compact"/>
              <w:jc w:val="center"/>
            </w:pPr>
            <w:r>
              <w:t xml:space="preserve">:</w:t>
            </w:r>
          </w:p>
        </w:tc>
        <w:tc>
          <w:tcPr/>
          <w:p>
            <w:pPr>
              <w:pStyle w:val="Compact"/>
              <w:jc w:val="left"/>
            </w:pPr>
            <w:r>
              <w:t xml:space="preserve">Puno</w:t>
            </w:r>
          </w:p>
        </w:tc>
      </w:tr>
      <w:tr>
        <w:tc>
          <w:tcPr/>
          <w:p>
            <w:pPr>
              <w:pStyle w:val="Compact"/>
              <w:jc w:val="left"/>
            </w:pPr>
            <w:r>
              <w:t xml:space="preserve">Provincia</w:t>
            </w:r>
          </w:p>
        </w:tc>
        <w:tc>
          <w:tcPr/>
          <w:p>
            <w:pPr>
              <w:pStyle w:val="Compact"/>
              <w:jc w:val="center"/>
            </w:pPr>
            <w:r>
              <w:t xml:space="preserve">:</w:t>
            </w:r>
          </w:p>
        </w:tc>
        <w:tc>
          <w:tcPr/>
          <w:p>
            <w:pPr>
              <w:pStyle w:val="Compact"/>
              <w:jc w:val="left"/>
            </w:pPr>
            <w:r>
              <w:t xml:space="preserve">San Roman</w:t>
            </w:r>
          </w:p>
        </w:tc>
      </w:tr>
      <w:tr>
        <w:tc>
          <w:tcPr/>
          <w:p>
            <w:pPr>
              <w:pStyle w:val="Compact"/>
              <w:jc w:val="left"/>
            </w:pPr>
            <w:r>
              <w:t xml:space="preserve">Distrito</w:t>
            </w:r>
          </w:p>
        </w:tc>
        <w:tc>
          <w:tcPr/>
          <w:p>
            <w:pPr>
              <w:pStyle w:val="Compact"/>
              <w:jc w:val="center"/>
            </w:pPr>
            <w:r>
              <w:t xml:space="preserve">:</w:t>
            </w:r>
          </w:p>
        </w:tc>
        <w:tc>
          <w:tcPr/>
          <w:p>
            <w:pPr>
              <w:pStyle w:val="Compact"/>
              <w:jc w:val="left"/>
            </w:pPr>
            <w:r>
              <w:t xml:space="preserve">San Miguel</w:t>
            </w:r>
          </w:p>
        </w:tc>
      </w:tr>
      <w:tr>
        <w:tc>
          <w:tcPr/>
          <w:p>
            <w:pPr>
              <w:pStyle w:val="Compact"/>
              <w:jc w:val="left"/>
            </w:pPr>
            <w:r>
              <w:t xml:space="preserve">Referencia</w:t>
            </w:r>
          </w:p>
        </w:tc>
        <w:tc>
          <w:tcPr/>
          <w:p>
            <w:pPr>
              <w:pStyle w:val="Compact"/>
              <w:jc w:val="center"/>
            </w:pPr>
            <w:r>
              <w:t xml:space="preserve">:</w:t>
            </w:r>
          </w:p>
        </w:tc>
        <w:tc>
          <w:tcPr/>
          <w:p>
            <w:pPr>
              <w:pStyle w:val="Compact"/>
              <w:jc w:val="left"/>
            </w:pPr>
            <w:r>
              <w:t xml:space="preserve">Avenida Horacio con Jr. Marineros, manzana F7, lotes 11 y 12</w:t>
            </w:r>
          </w:p>
        </w:tc>
      </w:tr>
      <w:tr>
        <w:tc>
          <w:tcPr/>
          <w:p>
            <w:pPr>
              <w:pStyle w:val="Compact"/>
              <w:jc w:val="left"/>
            </w:pPr>
            <w:r>
              <w:t xml:space="preserve">Zona</w:t>
            </w:r>
          </w:p>
        </w:tc>
        <w:tc>
          <w:tcPr/>
          <w:p>
            <w:pPr>
              <w:pStyle w:val="Compact"/>
              <w:jc w:val="center"/>
            </w:pPr>
            <w:r>
              <w:t xml:space="preserve">:</w:t>
            </w:r>
          </w:p>
        </w:tc>
        <w:tc>
          <w:tcPr/>
          <w:p>
            <w:pPr>
              <w:pStyle w:val="Compact"/>
              <w:jc w:val="left"/>
            </w:pPr>
            <w:r>
              <w:t xml:space="preserve">Urbana</w:t>
            </w:r>
          </w:p>
        </w:tc>
      </w:tr>
    </w:tbl>
    <w:p>
      <w:pPr>
        <w:pStyle w:val="CaptionedFigure"/>
      </w:pPr>
      <w:r>
        <w:drawing>
          <wp:inline>
            <wp:extent cx="3733800" cy="3243816"/>
            <wp:effectExtent b="0" l="0" r="0" t="0"/>
            <wp:docPr descr="" title="" id="23" name="Picture"/>
            <a:graphic>
              <a:graphicData uri="http://schemas.openxmlformats.org/drawingml/2006/picture">
                <pic:pic>
                  <pic:nvPicPr>
                    <pic:cNvPr descr="figuras/catastro-aquiles.png" id="24" name="Picture"/>
                    <pic:cNvPicPr>
                      <a:picLocks noChangeArrowheads="1" noChangeAspect="1"/>
                    </pic:cNvPicPr>
                  </pic:nvPicPr>
                  <pic:blipFill>
                    <a:blip r:embed="rId22"/>
                    <a:stretch>
                      <a:fillRect/>
                    </a:stretch>
                  </pic:blipFill>
                  <pic:spPr bwMode="auto">
                    <a:xfrm>
                      <a:off x="0" y="0"/>
                      <a:ext cx="3733800" cy="3243816"/>
                    </a:xfrm>
                    <a:prstGeom prst="rect">
                      <a:avLst/>
                    </a:prstGeom>
                    <a:noFill/>
                    <a:ln w="9525">
                      <a:noFill/>
                      <a:headEnd/>
                      <a:tailEnd/>
                    </a:ln>
                  </pic:spPr>
                </pic:pic>
              </a:graphicData>
            </a:graphic>
          </wp:inline>
        </w:drawing>
      </w:r>
    </w:p>
    <w:p>
      <w:pPr>
        <w:pStyle w:val="ImageCaption"/>
      </w:pPr>
      <w:r>
        <w:t xml:space="preserve">Referencia catastral de la zona de ubicacion de la vivienda.</w:t>
      </w:r>
    </w:p>
    <w:bookmarkStart w:id="25" w:name="condiciones-climatologicas"/>
    <w:p>
      <w:pPr>
        <w:pStyle w:val="Heading4"/>
      </w:pPr>
      <w:r>
        <w:t xml:space="preserve">CONDICIONES CLIMATOLOGICAS</w:t>
      </w:r>
    </w:p>
    <w:p>
      <w:pPr>
        <w:pStyle w:val="FirstParagraph"/>
      </w:pPr>
      <w:r>
        <w:t xml:space="preserve">La zona del proyecto corresponde al ambito urbano altoandino del departamento de Puno, en el distrito de San Miguel, a una altitud promedio de</w:t>
      </w:r>
      <w:r>
        <w:t xml:space="preserve"> </w:t>
      </w:r>
      <w:r>
        <w:rPr>
          <w:b/>
          <w:bCs/>
        </w:rPr>
        <w:t xml:space="preserve">3,825 m.s.n.m.</w:t>
      </w:r>
      <w:r>
        <w:t xml:space="preserve"> </w:t>
      </w:r>
      <w:r>
        <w:t xml:space="preserve">La topografia es predominantemente plana. Para el diseno electrico se consideran las condiciones ambientales de la region, resumidas en la siguiente tabla (Fuente de informacion climatologica: SENAMHI / TuTiempo.net):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Parametro Climatologico</w:t>
            </w:r>
          </w:p>
        </w:tc>
        <w:tc>
          <w:tcPr/>
          <w:p>
            <w:pPr>
              <w:pStyle w:val="Compact"/>
              <w:jc w:val="center"/>
            </w:pPr>
            <w:r>
              <w:rPr>
                <w:b/>
                <w:bCs/>
              </w:rPr>
              <w:t xml:space="preserve">Semestre Mayo - Octubre</w:t>
            </w:r>
          </w:p>
        </w:tc>
        <w:tc>
          <w:tcPr/>
          <w:p>
            <w:pPr>
              <w:pStyle w:val="Compact"/>
              <w:jc w:val="center"/>
            </w:pPr>
            <w:r>
              <w:rPr>
                <w:b/>
                <w:bCs/>
              </w:rPr>
              <w:t xml:space="preserve">Semestre Noviembre - Abril</w:t>
            </w:r>
          </w:p>
        </w:tc>
      </w:tr>
      <w:tr>
        <w:tc>
          <w:tcPr/>
          <w:p>
            <w:pPr>
              <w:pStyle w:val="Compact"/>
              <w:jc w:val="left"/>
            </w:pPr>
            <w:r>
              <w:t xml:space="preserve">Clima Predominante</w:t>
            </w:r>
          </w:p>
        </w:tc>
        <w:tc>
          <w:tcPr/>
          <w:p>
            <w:pPr>
              <w:pStyle w:val="Compact"/>
              <w:jc w:val="center"/>
            </w:pPr>
            <w:r>
              <w:t xml:space="preserve">Frigido y Seco</w:t>
            </w:r>
          </w:p>
        </w:tc>
        <w:tc>
          <w:tcPr/>
          <w:p>
            <w:pPr>
              <w:pStyle w:val="Compact"/>
              <w:jc w:val="center"/>
            </w:pPr>
            <w:r>
              <w:t xml:space="preserve">Frigido y Lluvioso</w:t>
            </w:r>
          </w:p>
        </w:tc>
      </w:tr>
      <w:tr>
        <w:tc>
          <w:tcPr/>
          <w:p>
            <w:pPr>
              <w:pStyle w:val="Compact"/>
              <w:jc w:val="left"/>
            </w:pPr>
            <w:r>
              <w:t xml:space="preserve">Temperatura Minima</w:t>
            </w:r>
          </w:p>
        </w:tc>
        <w:tc>
          <w:tcPr/>
          <w:p>
            <w:pPr>
              <w:pStyle w:val="Compact"/>
              <w:jc w:val="center"/>
            </w:pPr>
            <m:oMath>
              <m:r>
                <m:rPr>
                  <m:sty m:val="p"/>
                </m:rPr>
                <m:t>−</m:t>
              </m:r>
              <m:sSup>
                <m:e>
                  <m:r>
                    <m:t>3</m:t>
                  </m:r>
                </m:e>
                <m:sup>
                  <m:r>
                    <m:rPr>
                      <m:sty m:val="p"/>
                    </m:rPr>
                    <m:t>∘</m:t>
                  </m:r>
                </m:sup>
              </m:sSup>
              <m:r>
                <m:rPr>
                  <m:nor/>
                  <m:sty m:val="p"/>
                </m:rPr>
                <m:t>C</m:t>
              </m:r>
            </m:oMath>
          </w:p>
        </w:tc>
        <w:tc>
          <w:tcPr/>
          <w:p>
            <w:pPr>
              <w:pStyle w:val="Compact"/>
              <w:jc w:val="center"/>
            </w:pPr>
            <m:oMath>
              <m:sSup>
                <m:e>
                  <m:r>
                    <m:t>0</m:t>
                  </m:r>
                </m:e>
                <m:sup>
                  <m:r>
                    <m:rPr>
                      <m:sty m:val="p"/>
                    </m:rPr>
                    <m:t>∘</m:t>
                  </m:r>
                </m:sup>
              </m:sSup>
              <m:r>
                <m:rPr>
                  <m:nor/>
                  <m:sty m:val="p"/>
                </m:rPr>
                <m:t>C</m:t>
              </m:r>
            </m:oMath>
          </w:p>
        </w:tc>
      </w:tr>
      <w:tr>
        <w:tc>
          <w:tcPr/>
          <w:p>
            <w:pPr>
              <w:pStyle w:val="Compact"/>
              <w:jc w:val="left"/>
            </w:pPr>
            <w:r>
              <w:t xml:space="preserve">Temperatura Maxima</w:t>
            </w:r>
          </w:p>
        </w:tc>
        <w:tc>
          <w:tcPr/>
          <w:p>
            <w:pPr>
              <w:pStyle w:val="Compact"/>
              <w:jc w:val="center"/>
            </w:pPr>
            <m:oMath>
              <m:sSup>
                <m:e>
                  <m:r>
                    <m:t>17</m:t>
                  </m:r>
                </m:e>
                <m:sup>
                  <m:r>
                    <m:rPr>
                      <m:sty m:val="p"/>
                    </m:rPr>
                    <m:t>∘</m:t>
                  </m:r>
                </m:sup>
              </m:sSup>
              <m:r>
                <m:rPr>
                  <m:nor/>
                  <m:sty m:val="p"/>
                </m:rPr>
                <m:t>C</m:t>
              </m:r>
            </m:oMath>
          </w:p>
        </w:tc>
        <w:tc>
          <w:tcPr/>
          <w:p>
            <w:pPr>
              <w:pStyle w:val="Compact"/>
              <w:jc w:val="center"/>
            </w:pPr>
            <m:oMath>
              <m:sSup>
                <m:e>
                  <m:r>
                    <m:t>19</m:t>
                  </m:r>
                </m:e>
                <m:sup>
                  <m:r>
                    <m:rPr>
                      <m:sty m:val="p"/>
                    </m:rPr>
                    <m:t>∘</m:t>
                  </m:r>
                </m:sup>
              </m:sSup>
              <m:r>
                <m:rPr>
                  <m:nor/>
                  <m:sty m:val="p"/>
                </m:rPr>
                <m:t>C</m:t>
              </m:r>
            </m:oMath>
          </w:p>
        </w:tc>
      </w:tr>
      <w:tr>
        <w:tc>
          <w:tcPr/>
          <w:p>
            <w:pPr>
              <w:pStyle w:val="Compact"/>
              <w:jc w:val="left"/>
            </w:pPr>
            <w:r>
              <w:t xml:space="preserve">Temperatura Media</w:t>
            </w:r>
          </w:p>
        </w:tc>
        <w:tc>
          <w:tcPr/>
          <w:p>
            <w:pPr>
              <w:pStyle w:val="Compact"/>
              <w:jc w:val="center"/>
            </w:pPr>
            <m:oMath>
              <m:sSup>
                <m:e>
                  <m:r>
                    <m:t>8</m:t>
                  </m:r>
                </m:e>
                <m:sup>
                  <m:r>
                    <m:rPr>
                      <m:sty m:val="p"/>
                    </m:rPr>
                    <m:t>∘</m:t>
                  </m:r>
                </m:sup>
              </m:sSup>
              <m:r>
                <m:rPr>
                  <m:nor/>
                  <m:sty m:val="p"/>
                </m:rPr>
                <m:t>C</m:t>
              </m:r>
            </m:oMath>
          </w:p>
        </w:tc>
        <w:tc>
          <w:tcPr/>
          <w:p>
            <w:pPr>
              <w:pStyle w:val="Compact"/>
              <w:jc w:val="center"/>
            </w:pPr>
            <m:oMath>
              <m:sSup>
                <m:e>
                  <m:r>
                    <m:t>14</m:t>
                  </m:r>
                </m:e>
                <m:sup>
                  <m:r>
                    <m:rPr>
                      <m:sty m:val="p"/>
                    </m:rPr>
                    <m:t>∘</m:t>
                  </m:r>
                </m:sup>
              </m:sSup>
              <m:r>
                <m:rPr>
                  <m:nor/>
                  <m:sty m:val="p"/>
                </m:rPr>
                <m:t>C</m:t>
              </m:r>
            </m:oMath>
          </w:p>
        </w:tc>
      </w:tr>
      <w:tr>
        <w:tc>
          <w:tcPr/>
          <w:p>
            <w:pPr>
              <w:pStyle w:val="Compact"/>
              <w:jc w:val="left"/>
            </w:pPr>
            <w:r>
              <w:t xml:space="preserve">Velocidad del Viento</w:t>
            </w:r>
          </w:p>
        </w:tc>
        <w:tc>
          <w:tcPr/>
          <w:p>
            <w:pPr>
              <w:pStyle w:val="Compact"/>
              <w:jc w:val="center"/>
            </w:pPr>
            <w:r>
              <w:t xml:space="preserve">90 km/h</w:t>
            </w:r>
          </w:p>
        </w:tc>
        <w:tc>
          <w:tcPr/>
          <w:p>
            <w:pPr>
              <w:pStyle w:val="Compact"/>
              <w:jc w:val="center"/>
            </w:pPr>
            <w:r>
              <w:t xml:space="preserve">70 km/h</w:t>
            </w:r>
          </w:p>
        </w:tc>
      </w:tr>
    </w:tbl>
    <w:p>
      <w:pPr>
        <w:pStyle w:val="BodyText"/>
      </w:pPr>
      <w:r>
        <w:t xml:space="preserve">Las bajas temperaturas y lluvias estacionales se consideran para la seleccion de las cubiertas protectoras de los conductores y el grado de hermeticidad de las canalizaciones y cajas.</w:t>
      </w:r>
    </w:p>
    <w:bookmarkEnd w:id="25"/>
    <w:bookmarkStart w:id="26" w:name="datos-de-coordenadas"/>
    <w:p>
      <w:pPr>
        <w:pStyle w:val="Heading4"/>
      </w:pPr>
      <w:r>
        <w:t xml:space="preserve">DATOS DE COORDENADAS</w:t>
      </w:r>
    </w:p>
    <w:p>
      <w:pPr>
        <w:pStyle w:val="FirstParagraph"/>
      </w:pPr>
      <w:r>
        <w:t xml:space="preserve">Las coordenadas geograficas de referencia para la vivienda unifamiliar son:</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Coordenadas del predio</w:t>
            </w:r>
          </w:p>
        </w:tc>
        <w:tc>
          <w:tcPr/>
          <w:p>
            <w:pPr>
              <w:pStyle w:val="Compact"/>
              <w:jc w:val="center"/>
            </w:pPr>
            <w:r>
              <w:t xml:space="preserve">:</w:t>
            </w:r>
          </w:p>
        </w:tc>
        <w:tc>
          <w:tcPr/>
          <w:p>
            <w:pPr>
              <w:pStyle w:val="Compact"/>
              <w:jc w:val="left"/>
            </w:pPr>
            <w:r>
              <w:t xml:space="preserve">-15.485122, -70.126588 (Sujeto a validacion en obra)</w:t>
            </w:r>
          </w:p>
        </w:tc>
      </w:tr>
    </w:tbl>
    <w:bookmarkEnd w:id="26"/>
    <w:bookmarkEnd w:id="27"/>
    <w:bookmarkStart w:id="30" w:name="objetivos"/>
    <w:p>
      <w:pPr>
        <w:pStyle w:val="Heading3"/>
      </w:pPr>
      <w:r>
        <w:t xml:space="preserve">OBJETIVOS</w:t>
      </w:r>
    </w:p>
    <w:bookmarkStart w:id="28" w:name="objetivo-general"/>
    <w:p>
      <w:pPr>
        <w:pStyle w:val="Heading4"/>
      </w:pPr>
      <w:r>
        <w:t xml:space="preserve">OBJETIVO GENERAL</w:t>
      </w:r>
    </w:p>
    <w:p>
      <w:pPr>
        <w:pStyle w:val="FirstParagraph"/>
      </w:pPr>
      <w:r>
        <w:t xml:space="preserve">Satisfacer las necesidades de energia electrica de la vivienda unifamiliar de dos pisos, mediante una instalacion interior segura, funcional y compatible con la distribucion arquitectonica disponible.</w:t>
      </w:r>
    </w:p>
    <w:bookmarkEnd w:id="28"/>
    <w:bookmarkStart w:id="29" w:name="objetivos-especificos"/>
    <w:p>
      <w:pPr>
        <w:pStyle w:val="Heading4"/>
      </w:pPr>
      <w:r>
        <w:t xml:space="preserve">OBJETIVOS ESPECIFICOS</w:t>
      </w:r>
    </w:p>
    <w:p>
      <w:pPr>
        <w:numPr>
          <w:ilvl w:val="0"/>
          <w:numId w:val="1001"/>
        </w:numPr>
      </w:pPr>
      <w:r>
        <w:t xml:space="preserve">Desarrollar el planteamiento tecnico de las instalaciones electricas interiores de la vivienda de dos niveles.</w:t>
      </w:r>
    </w:p>
    <w:p>
      <w:pPr>
        <w:numPr>
          <w:ilvl w:val="0"/>
          <w:numId w:val="1001"/>
        </w:numPr>
      </w:pPr>
      <w:r>
        <w:t xml:space="preserve">Identificar los ambientes, tomacorrientes y cargas principales (incluyendo bomba de agua y lavadora).</w:t>
      </w:r>
    </w:p>
    <w:p>
      <w:pPr>
        <w:numPr>
          <w:ilvl w:val="0"/>
          <w:numId w:val="1001"/>
        </w:numPr>
      </w:pPr>
      <w:r>
        <w:t xml:space="preserve">Establecer la organizacion preliminar del tablero general y de los circuitos derivados de alumbrado, tomacorrientes y cocina.</w:t>
      </w:r>
    </w:p>
    <w:p>
      <w:pPr>
        <w:numPr>
          <w:ilvl w:val="0"/>
          <w:numId w:val="1001"/>
        </w:numPr>
      </w:pPr>
      <w:r>
        <w:t xml:space="preserve">Definir criterios para la instalacion del sistema de puesta a tierra y la proteccion de las personas.</w:t>
      </w:r>
    </w:p>
    <w:p>
      <w:pPr>
        <w:numPr>
          <w:ilvl w:val="0"/>
          <w:numId w:val="1001"/>
        </w:numPr>
      </w:pPr>
      <w:r>
        <w:t xml:space="preserve">Sustentar tecnicamente el dimensionamiento y especificaciones en los capitulos de calculo posteriores.</w:t>
      </w:r>
    </w:p>
    <w:bookmarkEnd w:id="29"/>
    <w:bookmarkEnd w:id="30"/>
    <w:bookmarkStart w:id="31" w:name="alcances-del-proyecto"/>
    <w:p>
      <w:pPr>
        <w:pStyle w:val="Heading3"/>
      </w:pPr>
      <w:r>
        <w:t xml:space="preserve">ALCANCES DEL PROYECTO</w:t>
      </w:r>
    </w:p>
    <w:p>
      <w:pPr>
        <w:pStyle w:val="FirstParagraph"/>
      </w:pPr>
      <w:r>
        <w:t xml:space="preserve">El proyecto comprende el diseno preliminar de las instalaciones electricas interiores en baja tension para una vivienda unifamiliar de dos pisos. El area del terreno se considera preliminarmente como</w:t>
      </w:r>
      <w:r>
        <w:t xml:space="preserve"> </w:t>
      </w:r>
      <m:oMath>
        <m:r>
          <m:t>134.18</m:t>
        </m:r>
        <m:sSup>
          <m:e>
            <m:r>
              <m:rPr>
                <m:nor/>
                <m:sty m:val="p"/>
              </m:rPr>
              <m:t> m</m:t>
            </m:r>
          </m:e>
          <m:sup>
            <m:r>
              <m:t>2</m:t>
            </m:r>
          </m:sup>
        </m:sSup>
      </m:oMath>
      <w:r>
        <w:t xml:space="preserve">, mientras que las areas techadas por piso se encuentran pendientes de confirmacion con Aquiles y con los planos arquitectonicos regularizados. Para los calculos se evaluara un escenario provisional, sin tratarlo como area definitiva de obra. Los componentes a ejecutarse en el sistema son:</w:t>
      </w:r>
    </w:p>
    <w:p>
      <w:pPr>
        <w:numPr>
          <w:ilvl w:val="0"/>
          <w:numId w:val="1002"/>
        </w:numPr>
      </w:pPr>
      <w:r>
        <w:t xml:space="preserve">Alimentacion electrica monofasica desde el punto de suministro de la empresa concesionaria local hasta el Tablero General.</w:t>
      </w:r>
    </w:p>
    <w:p>
      <w:pPr>
        <w:numPr>
          <w:ilvl w:val="0"/>
          <w:numId w:val="1002"/>
        </w:numPr>
      </w:pPr>
      <w:r>
        <w:t xml:space="preserve">Conexión de alimentación general en baja tensión (no requiere subestación ni transformador de distribución propio).</w:t>
      </w:r>
    </w:p>
    <w:p>
      <w:pPr>
        <w:numPr>
          <w:ilvl w:val="0"/>
          <w:numId w:val="1002"/>
        </w:numPr>
      </w:pPr>
      <w:r>
        <w:t xml:space="preserve">Instalacion de un Tablero General (TG) de distribucion empotrado en el primer nivel.</w:t>
      </w:r>
    </w:p>
    <w:p>
      <w:pPr>
        <w:numPr>
          <w:ilvl w:val="0"/>
          <w:numId w:val="1002"/>
        </w:numPr>
      </w:pPr>
      <w:r>
        <w:t xml:space="preserve">Canalizaciones empotradas en paredes y losas mediante tuberias de PVC rigido clase pesada.</w:t>
      </w:r>
    </w:p>
    <w:p>
      <w:pPr>
        <w:numPr>
          <w:ilvl w:val="0"/>
          <w:numId w:val="1002"/>
        </w:numPr>
      </w:pPr>
      <w:r>
        <w:t xml:space="preserve">Salidas de alumbrado general con tecnologia LED de alta eficiencia.</w:t>
      </w:r>
    </w:p>
    <w:p>
      <w:pPr>
        <w:numPr>
          <w:ilvl w:val="0"/>
          <w:numId w:val="1002"/>
        </w:numPr>
      </w:pPr>
      <w:r>
        <w:t xml:space="preserve">Salidas de tomacorrientes con contacto de tierra y proteccion diferencial.</w:t>
      </w:r>
    </w:p>
    <w:p>
      <w:pPr>
        <w:numPr>
          <w:ilvl w:val="0"/>
          <w:numId w:val="1002"/>
        </w:numPr>
      </w:pPr>
      <w:r>
        <w:t xml:space="preserve">Circuitos derivados para cargas especiales (cocina del segundo piso, lavadora y bomba de agua exterior de 1 HP asociada al pozo de agua).</w:t>
      </w:r>
    </w:p>
    <w:p>
      <w:pPr>
        <w:numPr>
          <w:ilvl w:val="0"/>
          <w:numId w:val="1002"/>
        </w:numPr>
      </w:pPr>
      <w:r>
        <w:t xml:space="preserve">Sistema de puesta a tierra de proteccion con un solo pozo de tierra vertical en patio o jardin.</w:t>
      </w:r>
    </w:p>
    <w:p>
      <w:pPr>
        <w:pStyle w:val="FirstParagraph"/>
      </w:pPr>
      <w:r>
        <w:t xml:space="preserve">Todos los equipos y componentes de la instalacion estaran proyectados para funcionar de manera eficiente a la altitud de la zona, considerando los factores de correccion por altitud.</w:t>
      </w:r>
    </w:p>
    <w:bookmarkEnd w:id="31"/>
    <w:bookmarkStart w:id="32" w:name="normas-de-aplicacion"/>
    <w:p>
      <w:pPr>
        <w:pStyle w:val="Heading3"/>
      </w:pPr>
      <w:r>
        <w:t xml:space="preserve">NORMAS DE APLICACION</w:t>
      </w:r>
    </w:p>
    <w:p>
      <w:pPr>
        <w:pStyle w:val="FirstParagraph"/>
      </w:pPr>
      <w:r>
        <w:t xml:space="preserve">El proyecto de Instalaciones Electricas se disena bajo los requisitos de los siguientes estandares y normas nacionales aplicables:</w:t>
      </w:r>
    </w:p>
    <w:p>
      <w:pPr>
        <w:numPr>
          <w:ilvl w:val="0"/>
          <w:numId w:val="1003"/>
        </w:numPr>
      </w:pPr>
      <w:r>
        <w:t xml:space="preserve">Codigo Nacional de Electricidad – Utilizacion (RM N</w:t>
      </w:r>
      <m:oMath>
        <m:sSup>
          <m:e>
            <m:r>
              <m:t>​</m:t>
            </m:r>
          </m:e>
          <m:sup>
            <m:r>
              <m:rPr>
                <m:sty m:val="p"/>
              </m:rPr>
              <m:t>∘</m:t>
            </m:r>
          </m:sup>
        </m:sSup>
      </m:oMath>
      <w:r>
        <w:t xml:space="preserve"> </w:t>
      </w:r>
      <w:r>
        <w:t xml:space="preserve">0037-2006-MEM/DM).</w:t>
      </w:r>
    </w:p>
    <w:p>
      <w:pPr>
        <w:numPr>
          <w:ilvl w:val="0"/>
          <w:numId w:val="1003"/>
        </w:numPr>
      </w:pPr>
      <w:r>
        <w:t xml:space="preserve">Norma Tecnica EM.010 Instalaciones Electricas Interiores del Reglamento Nacional de Edificaciones (RM N</w:t>
      </w:r>
      <m:oMath>
        <m:sSup>
          <m:e>
            <m:r>
              <m:t>​</m:t>
            </m:r>
          </m:e>
          <m:sup>
            <m:r>
              <m:rPr>
                <m:sty m:val="p"/>
              </m:rPr>
              <m:t>∘</m:t>
            </m:r>
          </m:sup>
        </m:sSup>
      </m:oMath>
      <w:r>
        <w:t xml:space="preserve"> </w:t>
      </w:r>
      <w:r>
        <w:t xml:space="preserve">083-2019-VIVIENDA).</w:t>
      </w:r>
    </w:p>
    <w:p>
      <w:pPr>
        <w:numPr>
          <w:ilvl w:val="0"/>
          <w:numId w:val="1003"/>
        </w:numPr>
      </w:pPr>
      <w:r>
        <w:t xml:space="preserve">Norma DGE</w:t>
      </w:r>
      <w:r>
        <w:t xml:space="preserve"> </w:t>
      </w:r>
      <w:r>
        <w:t xml:space="preserve">“Simbolos Graficos en Electricidad”</w:t>
      </w:r>
      <w:r>
        <w:t xml:space="preserve"> </w:t>
      </w:r>
      <w:r>
        <w:t xml:space="preserve">(RM N</w:t>
      </w:r>
      <m:oMath>
        <m:sSup>
          <m:e>
            <m:r>
              <m:t>​</m:t>
            </m:r>
          </m:e>
          <m:sup>
            <m:r>
              <m:rPr>
                <m:sty m:val="p"/>
              </m:rPr>
              <m:t>∘</m:t>
            </m:r>
          </m:sup>
        </m:sSup>
      </m:oMath>
      <w:r>
        <w:t xml:space="preserve"> </w:t>
      </w:r>
      <w:r>
        <w:t xml:space="preserve">091-2002-EM/VME).</w:t>
      </w:r>
    </w:p>
    <w:p>
      <w:pPr>
        <w:numPr>
          <w:ilvl w:val="0"/>
          <w:numId w:val="1003"/>
        </w:numPr>
      </w:pPr>
      <w:r>
        <w:t xml:space="preserve">Estándar IEEE Std 142 (Grounding of Industrial and Commercial Power Systems).</w:t>
      </w:r>
    </w:p>
    <w:p>
      <w:pPr>
        <w:numPr>
          <w:ilvl w:val="0"/>
          <w:numId w:val="1003"/>
        </w:numPr>
      </w:pPr>
      <w:r>
        <w:t xml:space="preserve">Criterios de la empresa concesionaria Electro Puno S.A.A.</w:t>
      </w:r>
    </w:p>
    <w:p>
      <w:pPr>
        <w:numPr>
          <w:ilvl w:val="0"/>
          <w:numId w:val="1003"/>
        </w:numPr>
      </w:pPr>
      <w:r>
        <w:t xml:space="preserve">Sistema Legal de Unidades de Medida del Peru (SLUMP).</w:t>
      </w:r>
    </w:p>
    <w:p>
      <w:pPr>
        <w:pStyle w:val="FirstParagraph"/>
      </w:pPr>
      <w:r>
        <w:t xml:space="preserve">Los articulos, numerales y reglas especificas del CNE-U se citaran en el capitulo de calculos justificativos para sustentar cada seccion de conductor e interruptor.</w:t>
      </w:r>
    </w:p>
    <w:bookmarkEnd w:id="32"/>
    <w:bookmarkEnd w:id="33"/>
    <w:bookmarkStart w:id="64" w:name="descripcion-del-proyecto"/>
    <w:p>
      <w:pPr>
        <w:pStyle w:val="Heading2"/>
      </w:pPr>
      <w:r>
        <w:t xml:space="preserve">DESCRIPCION DEL PROYECTO</w:t>
      </w:r>
    </w:p>
    <w:bookmarkStart w:id="34" w:name="alimentadores-principales"/>
    <w:p>
      <w:pPr>
        <w:pStyle w:val="Heading3"/>
      </w:pPr>
      <w:r>
        <w:t xml:space="preserve">ALIMENTADORES PRINCIPALES</w:t>
      </w:r>
    </w:p>
    <w:p>
      <w:pPr>
        <w:pStyle w:val="FirstParagraph"/>
      </w:pPr>
      <w:r>
        <w:t xml:space="preserve">El alimentador principal suministrara energia en baja tension desde el punto de suministro (medidor) de la concesionaria Electro Puno S.A.A. hasta el Tablero General de la vivienda. El sistema sera monofasico, con una tension nominal de</w:t>
      </w:r>
      <w:r>
        <w:t xml:space="preserve"> </w:t>
      </w:r>
      <w:r>
        <w:rPr>
          <w:b/>
          <w:bCs/>
        </w:rPr>
        <w:t xml:space="preserve">220 V</w:t>
      </w:r>
      <w:r>
        <w:t xml:space="preserve"> </w:t>
      </w:r>
      <w:r>
        <w:t xml:space="preserve">y una frecuencia de</w:t>
      </w:r>
      <w:r>
        <w:t xml:space="preserve"> </w:t>
      </w:r>
      <w:r>
        <w:rPr>
          <w:b/>
          <w:bCs/>
        </w:rPr>
        <w:t xml:space="preserve">60 Hz</w:t>
      </w:r>
      <w:r>
        <w:t xml:space="preserve">.</w:t>
      </w:r>
      <w:r>
        <w:t xml:space="preserve"> </w:t>
      </w:r>
      <w:r>
        <w:t xml:space="preserve">La seccion final del conductor alimentador y el diametro de la tuberia de proteccion se dimensionaran en el capitulo de calculos justificativos para controlar la capacidad termica y la caida de tension.</w:t>
      </w:r>
    </w:p>
    <w:bookmarkEnd w:id="34"/>
    <w:bookmarkStart w:id="35" w:name="tablero-electrico-general"/>
    <w:p>
      <w:pPr>
        <w:pStyle w:val="Heading3"/>
      </w:pPr>
      <w:r>
        <w:t xml:space="preserve">TABLERO ELECTRICO GENERAL</w:t>
      </w:r>
    </w:p>
    <w:p>
      <w:pPr>
        <w:pStyle w:val="FirstParagraph"/>
      </w:pPr>
      <w:r>
        <w:t xml:space="preserve">El Tablero General (TG) centralizara las protecciones de la vivienda. Se preve ubicarlo empotrado en la pared del primer piso, en una zona accesible y de facil maniobra. El gabinete sera metalico o de resina plastica autoextinguible con grado de proteccion minimo IP40, equipado con barras de cobre para fases, neutro y tierra. Albergara el interruptor general termomagnetico, interruptores diferenciales de alta sensibilidad y los interruptores termomagneticos de los circuitos derivados, cuyas capacidades se determinaran en los calculos justificativos.</w:t>
      </w:r>
    </w:p>
    <w:bookmarkEnd w:id="35"/>
    <w:bookmarkStart w:id="43" w:name="alimentadores-secundarios"/>
    <w:p>
      <w:pPr>
        <w:pStyle w:val="Heading3"/>
      </w:pPr>
      <w:r>
        <w:t xml:space="preserve">ALIMENTADORES SECUNDARIOS</w:t>
      </w:r>
    </w:p>
    <w:p>
      <w:pPr>
        <w:pStyle w:val="FirstParagraph"/>
      </w:pPr>
      <w:r>
        <w:t xml:space="preserve">Dada la distribucion de la vivienda, se evaluara en la fase de calculos si el tablero general atiende directamente todos los circuitos derivados de ambos pisos o si conviene incorporar un subtablero secundario en el segundo nivel para simplificar los recorridos de las tuberias.</w:t>
      </w:r>
    </w:p>
    <w:bookmarkStart w:id="39" w:name="canalizaciones"/>
    <w:p>
      <w:pPr>
        <w:pStyle w:val="Heading4"/>
      </w:pPr>
      <w:r>
        <w:t xml:space="preserve">CANALIZACIONES</w:t>
      </w:r>
    </w:p>
    <w:bookmarkStart w:id="36" w:name="instalacion-empotrada"/>
    <w:p>
      <w:pPr>
        <w:pStyle w:val="Heading5"/>
      </w:pPr>
      <w:r>
        <w:t xml:space="preserve">Instalacion Empotrada:</w:t>
      </w:r>
    </w:p>
    <w:p>
      <w:pPr>
        <w:pStyle w:val="FirstParagraph"/>
      </w:pPr>
      <w:r>
        <w:t xml:space="preserve">Las canalizaciones interiores seran totalmente empotradas en losas de techo, columnas y muros de ladrillo, utilizando tuberias PVC pesadas y cajas de fierro galvanizado de dimensiones normalizadas.</w:t>
      </w:r>
    </w:p>
    <w:bookmarkEnd w:id="36"/>
    <w:bookmarkStart w:id="37" w:name="canalizacion-subterranea"/>
    <w:p>
      <w:pPr>
        <w:pStyle w:val="Heading5"/>
      </w:pPr>
      <w:r>
        <w:t xml:space="preserve">Canalizacion Subterranea:</w:t>
      </w:r>
    </w:p>
    <w:p>
      <w:pPr>
        <w:pStyle w:val="FirstParagraph"/>
      </w:pPr>
      <w:r>
        <w:t xml:space="preserve">Para el recorrido exterior hacia la bomba de agua del pozo, se preve una canalizacion subterranea con tuberia de PVC-P, protegida mecanicamente y senalizada mediante cinta plastica de advertencia.</w:t>
      </w:r>
    </w:p>
    <w:bookmarkEnd w:id="37"/>
    <w:bookmarkStart w:id="38" w:name="buzones-y-registros"/>
    <w:p>
      <w:pPr>
        <w:pStyle w:val="Heading5"/>
      </w:pPr>
      <w:r>
        <w:t xml:space="preserve">Buzones y Registros:</w:t>
      </w:r>
    </w:p>
    <w:p>
      <w:pPr>
        <w:pStyle w:val="FirstParagraph"/>
      </w:pPr>
      <w:r>
        <w:t xml:space="preserve">Se proyecta una caja de paso exterior de concreto para facilitar las uniones y el mantenimiento del circuito de la bomba exterior.</w:t>
      </w:r>
    </w:p>
    <w:bookmarkEnd w:id="38"/>
    <w:bookmarkEnd w:id="39"/>
    <w:bookmarkStart w:id="40" w:name="cables-alimentadores"/>
    <w:p>
      <w:pPr>
        <w:pStyle w:val="Heading4"/>
      </w:pPr>
      <w:r>
        <w:t xml:space="preserve">CABLES ALIMENTADORES</w:t>
      </w:r>
    </w:p>
    <w:p>
      <w:pPr>
        <w:pStyle w:val="FirstParagraph"/>
      </w:pPr>
      <w:r>
        <w:t xml:space="preserve">Los conductores de los circuitos seran de cobre electrolitico de alta conductividad, con aislamiento termoplastico retardante de la llama y libre de halogenos. Las secciones nominales de los cables se calcularan en el capitulo 2 basandose en la capacidad de corriente de las cargas y los limites normativos de caida de tension. No se permitiran empalmes dentro de las tuberias; el cableado se ejecutara de forma continua de caja a caja.</w:t>
      </w:r>
    </w:p>
    <w:bookmarkEnd w:id="40"/>
    <w:bookmarkStart w:id="41" w:name="uniones-y-empalmes-de-conductores"/>
    <w:p>
      <w:pPr>
        <w:pStyle w:val="Heading4"/>
      </w:pPr>
      <w:r>
        <w:t xml:space="preserve">UNIONES Y EMPALMES DE CONDUCTORES</w:t>
      </w:r>
    </w:p>
    <w:p>
      <w:pPr>
        <w:pStyle w:val="FirstParagraph"/>
      </w:pPr>
      <w:r>
        <w:t xml:space="preserve">Las uniones mecanicas de los conductores se realizaran exclusivamente dentro de las cajas de salida o de paso, empleando conectores aislantes a presion o conectores tipo split-bolt de cobre, asegurando continuidad electrica y cubriendose con cintas protectoras adecuadas, segun se detalla en las especificaciones.</w:t>
      </w:r>
    </w:p>
    <w:bookmarkEnd w:id="41"/>
    <w:bookmarkStart w:id="42" w:name="X533ce98d25ceef30a8fa5b80d8e7d66efafa1fb"/>
    <w:p>
      <w:pPr>
        <w:pStyle w:val="Heading4"/>
      </w:pPr>
      <w:r>
        <w:t xml:space="preserve">UNIONES Y EMPALMES DENTRO DE CANALIZACIONES</w:t>
      </w:r>
    </w:p>
    <w:p>
      <w:pPr>
        <w:pStyle w:val="FirstParagraph"/>
      </w:pPr>
      <w:r>
        <w:t xml:space="preserve">Se prohibe realizar cualquier empalme o union de conductores dentro de las tuberias o canalizaciones cerradas.</w:t>
      </w:r>
    </w:p>
    <w:bookmarkEnd w:id="42"/>
    <w:bookmarkEnd w:id="43"/>
    <w:bookmarkStart w:id="46" w:name="tableros-electricos-de-distribucion"/>
    <w:p>
      <w:pPr>
        <w:pStyle w:val="Heading3"/>
      </w:pPr>
      <w:r>
        <w:t xml:space="preserve">TABLEROS ELECTRICOS DE DISTRIBUCION</w:t>
      </w:r>
    </w:p>
    <w:p>
      <w:pPr>
        <w:pStyle w:val="FirstParagraph"/>
      </w:pPr>
      <w:r>
        <w:t xml:space="preserve">Los tableros contaran con interruptores automaticos termomagneticos para la desconexion ante sobrecargas y cortocircuitos, y con interruptores diferenciales de alta sensibilidad para proteccion contra fugas de corriente.</w:t>
      </w:r>
    </w:p>
    <w:bookmarkStart w:id="44" w:name="interruptores-termomagneticos"/>
    <w:p>
      <w:pPr>
        <w:pStyle w:val="Heading4"/>
      </w:pPr>
      <w:r>
        <w:t xml:space="preserve">INTERRUPTORES TERMOMAGNETICOS</w:t>
      </w:r>
    </w:p>
    <w:p>
      <w:pPr>
        <w:pStyle w:val="FirstParagraph"/>
      </w:pPr>
      <w:r>
        <w:t xml:space="preserve">Seran del tipo riel DIN, con disparo magnetico (para cortocircuitos) y termico (para sobrecargas). Su calibre nominal y capacidad de ruptura minima se justificaran mediante los calculos de corriente de diseno y corriente de cortocircuito en el capitulo 2.</w:t>
      </w:r>
    </w:p>
    <w:bookmarkEnd w:id="44"/>
    <w:bookmarkStart w:id="45" w:name="interruptores-diferenciales"/>
    <w:p>
      <w:pPr>
        <w:pStyle w:val="Heading4"/>
      </w:pPr>
      <w:r>
        <w:t xml:space="preserve">INTERRUPTORES DIFERENCIALES</w:t>
      </w:r>
    </w:p>
    <w:p>
      <w:pPr>
        <w:pStyle w:val="FirstParagraph"/>
      </w:pPr>
      <w:r>
        <w:t xml:space="preserve">Los circuitos de tomacorrientes y zonas humedas estaran protegidos por interruptores diferenciales con una corriente residual de disparo de</w:t>
      </w:r>
      <w:r>
        <w:t xml:space="preserve"> </w:t>
      </w:r>
      <w:r>
        <w:rPr>
          <w:b/>
          <w:bCs/>
        </w:rPr>
        <w:t xml:space="preserve">30 mA</w:t>
      </w:r>
      <w:r>
        <w:t xml:space="preserve"> </w:t>
      </w:r>
      <w:r>
        <w:t xml:space="preserve">y tiempo de respuesta menor a 30 ms, para garantizar la proteccion de las personas contra contactos electricos.</w:t>
      </w:r>
    </w:p>
    <w:bookmarkEnd w:id="45"/>
    <w:bookmarkEnd w:id="46"/>
    <w:bookmarkStart w:id="53" w:name="circuitos-derivados"/>
    <w:p>
      <w:pPr>
        <w:pStyle w:val="Heading3"/>
      </w:pPr>
      <w:r>
        <w:t xml:space="preserve">CIRCUITOS DERIVADOS</w:t>
      </w:r>
    </w:p>
    <w:p>
      <w:pPr>
        <w:pStyle w:val="FirstParagraph"/>
      </w:pPr>
      <w:r>
        <w:t xml:space="preserve">La vivienda se proyecta con circuitos independientes para alumbrado, tomacorrientes generales y circuitos dedicados para cocina, lavadora y bomba de agua exterior. El numero definitivo y la distribucion de los circuitos se justificaran en el cuadro de cargas del capitulo 2 de acuerdo con el levantamiento de cargas.</w:t>
      </w:r>
    </w:p>
    <w:bookmarkStart w:id="47" w:name="tubos-de-plastico-pvc"/>
    <w:p>
      <w:pPr>
        <w:pStyle w:val="Heading4"/>
      </w:pPr>
      <w:r>
        <w:t xml:space="preserve">TUBOS DE PLASTICO PVC</w:t>
      </w:r>
    </w:p>
    <w:p>
      <w:pPr>
        <w:pStyle w:val="FirstParagraph"/>
      </w:pPr>
      <w:r>
        <w:t xml:space="preserve">Las tuberias empotradas seran de cloruro de polivinilo rigido de clase pesada (</w:t>
      </w:r>
      <w:r>
        <w:rPr>
          <w:b/>
          <w:bCs/>
        </w:rPr>
        <w:t xml:space="preserve">PVC-P</w:t>
      </w:r>
      <w:r>
        <w:t xml:space="preserve">), retardantes de la llama. Los diametros nominales de las tuberias de los circuitos derivados y del alimentador se determinaran por el metodo del porcentaje de ocupacion de los conductores en el ducto.</w:t>
      </w:r>
    </w:p>
    <w:bookmarkEnd w:id="47"/>
    <w:bookmarkStart w:id="48" w:name="tubos-metalicos"/>
    <w:p>
      <w:pPr>
        <w:pStyle w:val="Heading4"/>
      </w:pPr>
      <w:r>
        <w:t xml:space="preserve">TUBOS METALICOS</w:t>
      </w:r>
    </w:p>
    <w:p>
      <w:pPr>
        <w:pStyle w:val="FirstParagraph"/>
      </w:pPr>
      <w:r>
        <w:t xml:space="preserve">No se preve el uso de tuberias metalicas, ya que toda la instalacion residencial es empotrada en muros y techos de concreto y ladrillo.</w:t>
      </w:r>
    </w:p>
    <w:bookmarkEnd w:id="48"/>
    <w:bookmarkStart w:id="49" w:name="soportes-y-accesorios"/>
    <w:p>
      <w:pPr>
        <w:pStyle w:val="Heading4"/>
      </w:pPr>
      <w:r>
        <w:t xml:space="preserve">SOPORTES Y ACCESORIOS</w:t>
      </w:r>
    </w:p>
    <w:p>
      <w:pPr>
        <w:pStyle w:val="FirstParagraph"/>
      </w:pPr>
      <w:r>
        <w:t xml:space="preserve">Las cajas estaran firmemente sujetas a la estructura civil. Las tuberias se fijaran a las cajas mediante conectores y tuercas plasticas para asegurar el acoplamiento mecanico antes del vaciado del concreto.</w:t>
      </w:r>
    </w:p>
    <w:bookmarkEnd w:id="49"/>
    <w:bookmarkStart w:id="50" w:name="cajas-para-salidas"/>
    <w:p>
      <w:pPr>
        <w:pStyle w:val="Heading4"/>
      </w:pPr>
      <w:r>
        <w:t xml:space="preserve">CAJAS PARA SALIDAS</w:t>
      </w:r>
    </w:p>
    <w:p>
      <w:pPr>
        <w:pStyle w:val="FirstParagraph"/>
      </w:pPr>
      <w:r>
        <w:t xml:space="preserve">Las cajas de salida para alumbrado (octogonales) e interruptores/tomacorrientes (rectangulares) seran de fierro galvanizado pesado de una sola pieza embutida, con espesor de plancha adecuado. Las dimensiones comerciales, espesores y tipos de cajas metalicas se detallan de forma especifica en el capitulo de especificaciones de materiales.</w:t>
      </w:r>
    </w:p>
    <w:bookmarkEnd w:id="50"/>
    <w:bookmarkStart w:id="51" w:name="cajas-de-paso"/>
    <w:p>
      <w:pPr>
        <w:pStyle w:val="Heading4"/>
      </w:pPr>
      <w:r>
        <w:t xml:space="preserve">CAJAS DE PASO</w:t>
      </w:r>
    </w:p>
    <w:p>
      <w:pPr>
        <w:pStyle w:val="FirstParagraph"/>
      </w:pPr>
      <w:r>
        <w:t xml:space="preserve">Se instalaran cajas de paso metalicas en tramos de tuberia con longitudes extensas o que incluyan multiples curvas, para facilitar el paso de los cables. Todas las cajas de paso llevaran tapas metalicas del mismo material sujetadas con pernos inoxidables para garantizar la proteccion del cableado.</w:t>
      </w:r>
    </w:p>
    <w:bookmarkEnd w:id="51"/>
    <w:bookmarkStart w:id="52" w:name="cinta-aislante"/>
    <w:p>
      <w:pPr>
        <w:pStyle w:val="Heading4"/>
      </w:pPr>
      <w:r>
        <w:t xml:space="preserve">CINTA AISLANTE</w:t>
      </w:r>
    </w:p>
    <w:p>
      <w:pPr>
        <w:pStyle w:val="FirstParagraph"/>
      </w:pPr>
      <w:r>
        <w:t xml:space="preserve">Sera de PVC autoadhesiva, de alta rigidez dielectrica, especial para empalmes electricos residenciales, cuyas propiedades tecnicas se describen en el capitulo 3.</w:t>
      </w:r>
    </w:p>
    <w:bookmarkEnd w:id="52"/>
    <w:bookmarkEnd w:id="53"/>
    <w:bookmarkStart w:id="56" w:name="iluminacion-general"/>
    <w:p>
      <w:pPr>
        <w:pStyle w:val="Heading3"/>
      </w:pPr>
      <w:r>
        <w:t xml:space="preserve">ILUMINACION GENERAL</w:t>
      </w:r>
    </w:p>
    <w:p>
      <w:pPr>
        <w:pStyle w:val="FirstParagraph"/>
      </w:pPr>
      <w:r>
        <w:t xml:space="preserve">Se instalaran lamparas y luminarias de tecnologia LED, distribuidas de acuerdo a la funcionalidad de cada ambiente (dormitorios, sala, cocinas, bano y pasadizos).</w:t>
      </w:r>
    </w:p>
    <w:bookmarkStart w:id="54" w:name="nivel-de-iluminacion"/>
    <w:p>
      <w:pPr>
        <w:pStyle w:val="Heading4"/>
      </w:pPr>
      <w:r>
        <w:t xml:space="preserve">NIVEL DE ILUMINACION</w:t>
      </w:r>
    </w:p>
    <w:p>
      <w:pPr>
        <w:pStyle w:val="FirstParagraph"/>
      </w:pPr>
      <w:r>
        <w:t xml:space="preserve">Se disenara para cumplir con los niveles de iluminancia establecidos en la Norma EM.010 para viviendas y areas de transito (dormitorios, cocina, bano, pasadizos y escaleras). Los calculos y la caida maxima de tension permitida en el circuito de alumbrado se verificaran en los calculos justificativos del capitulo 2.</w:t>
      </w:r>
    </w:p>
    <w:bookmarkEnd w:id="54"/>
    <w:bookmarkStart w:id="55" w:name="tipos-de-lamparas-utilizadas"/>
    <w:p>
      <w:pPr>
        <w:pStyle w:val="Heading4"/>
      </w:pPr>
      <w:r>
        <w:t xml:space="preserve">TIPOS DE LAMPARAS UTILIZADAS</w:t>
      </w:r>
    </w:p>
    <w:p>
      <w:pPr>
        <w:pStyle w:val="FirstParagraph"/>
      </w:pPr>
      <w:r>
        <w:t xml:space="preserve">Se considerara el uso de luminarias LED eficientes de adosar o empotrar, cuyas especificaciones tecnicas se detallan en el capitulo de materiales.</w:t>
      </w:r>
    </w:p>
    <w:bookmarkEnd w:id="55"/>
    <w:bookmarkEnd w:id="56"/>
    <w:bookmarkStart w:id="57" w:name="tomacorrientes"/>
    <w:p>
      <w:pPr>
        <w:pStyle w:val="Heading3"/>
      </w:pPr>
      <w:r>
        <w:t xml:space="preserve">TOMACORRIENTES</w:t>
      </w:r>
    </w:p>
    <w:p>
      <w:pPr>
        <w:pStyle w:val="FirstParagraph"/>
      </w:pPr>
      <w:r>
        <w:t xml:space="preserve">Los tomacorrientes seran del tipo bipolar doble con contacto de tierra lateral (tipo Schuko) o de alveolos protegidos de acuerdo a las exigencias normativas residenciales, garantizando la proteccion frente a descargas accidentales.</w:t>
      </w:r>
    </w:p>
    <w:bookmarkEnd w:id="57"/>
    <w:bookmarkStart w:id="58" w:name="sistema-de-puesta-a-tierra"/>
    <w:p>
      <w:pPr>
        <w:pStyle w:val="Heading3"/>
      </w:pPr>
      <w:r>
        <w:t xml:space="preserve">SISTEMA DE PUESTA A TIERRA</w:t>
      </w:r>
    </w:p>
    <w:p>
      <w:pPr>
        <w:pStyle w:val="FirstParagraph"/>
      </w:pPr>
      <w:r>
        <w:t xml:space="preserve">Para la seguridad de los usuarios frente a descargas electricas por fallas de aislamiento, el proyecto incluye un sistema de puesta a tierra (S.P.A.T.) integrado a tomacorrientes y cubiertas metalicas del tablero general. Estara constituido por un pozo de tierra vertical con electrodo de cobre.</w:t>
      </w:r>
      <w:r>
        <w:t xml:space="preserve"> </w:t>
      </w:r>
      <w:r>
        <w:t xml:space="preserve">El diseno constructivo, dimensionamiento de conductores y calculo de resistencia objetivo se desarrollaran detalladamente en el capitulo de calculos justificativos y en las especificaciones.</w:t>
      </w:r>
    </w:p>
    <w:bookmarkEnd w:id="58"/>
    <w:bookmarkStart w:id="59" w:name="colores-en-los-conductores"/>
    <w:p>
      <w:pPr>
        <w:pStyle w:val="Heading3"/>
      </w:pPr>
      <w:r>
        <w:t xml:space="preserve">COLORES EN LOS CONDUCTORES</w:t>
      </w:r>
    </w:p>
    <w:p>
      <w:pPr>
        <w:pStyle w:val="FirstParagraph"/>
      </w:pPr>
      <w:r>
        <w:t xml:space="preserve">La identificacion de los conductores activos (fases), neutro y tierra se realizara obligatoriamente siguiendo el codigo de colores normado en la Regla 030-036 del Código Nacional de Electricidad - Utilización para sistemas residenciales monofasicos.</w:t>
      </w:r>
    </w:p>
    <w:bookmarkEnd w:id="59"/>
    <w:bookmarkStart w:id="61" w:name="pruebas-electricas"/>
    <w:p>
      <w:pPr>
        <w:pStyle w:val="Heading3"/>
      </w:pPr>
      <w:r>
        <w:t xml:space="preserve">PRUEBAS ELECTRICAS</w:t>
      </w:r>
    </w:p>
    <w:p>
      <w:pPr>
        <w:pStyle w:val="FirstParagraph"/>
      </w:pPr>
      <w:r>
        <w:t xml:space="preserve">Una vez concluido el cableado y antes de la conexion de los artefactos de iluminacion y tomacorrientes, se realizaran obligatoriamente pruebas de aislamiento y continuidad de toda la instalacion electrica.</w:t>
      </w:r>
    </w:p>
    <w:bookmarkStart w:id="60" w:name="pruebas-de-aislamiento"/>
    <w:p>
      <w:pPr>
        <w:pStyle w:val="Heading4"/>
      </w:pPr>
      <w:r>
        <w:t xml:space="preserve">PRUEBAS DE AISLAMIENTO</w:t>
      </w:r>
    </w:p>
    <w:p>
      <w:pPr>
        <w:pStyle w:val="FirstParagraph"/>
      </w:pPr>
      <w:r>
        <w:t xml:space="preserve">Las pruebas se ejecutaran siguiendo las reglas del CNE-U. Los valores de resistencia de aislamiento limites y el procedimiento de megado se detallan en el capitulo de especificaciones de montaje.</w:t>
      </w:r>
    </w:p>
    <w:bookmarkEnd w:id="60"/>
    <w:bookmarkEnd w:id="61"/>
    <w:bookmarkStart w:id="62" w:name="simbolos"/>
    <w:p>
      <w:pPr>
        <w:pStyle w:val="Heading3"/>
      </w:pPr>
      <w:r>
        <w:t xml:space="preserve">SIMBOLOS</w:t>
      </w:r>
    </w:p>
    <w:p>
      <w:pPr>
        <w:pStyle w:val="FirstParagraph"/>
      </w:pPr>
      <w:r>
        <w:t xml:space="preserve">La simbologia electrica graficada en los planos de la vivienda unifamiliar corresponde integramente a lo estipulado en la Norma Tecnica RM N</w:t>
      </w:r>
      <m:oMath>
        <m:sSup>
          <m:e>
            <m:r>
              <m:t>​</m:t>
            </m:r>
          </m:e>
          <m:sup>
            <m:r>
              <m:rPr>
                <m:sty m:val="p"/>
              </m:rPr>
              <m:t>∘</m:t>
            </m:r>
          </m:sup>
        </m:sSup>
      </m:oMath>
      <w:r>
        <w:t xml:space="preserve"> </w:t>
      </w:r>
      <w:r>
        <w:t xml:space="preserve">091-2002-EM/VME del Ministerio de Energia y Minas.</w:t>
      </w:r>
    </w:p>
    <w:bookmarkEnd w:id="62"/>
    <w:bookmarkStart w:id="63" w:name="cuadro-de-cargas-y-maxima-demanda"/>
    <w:p>
      <w:pPr>
        <w:pStyle w:val="Heading3"/>
      </w:pPr>
      <w:r>
        <w:t xml:space="preserve">CUADRO DE CARGAS Y MAXIMA DEMANDA</w:t>
      </w:r>
    </w:p>
    <w:p>
      <w:pPr>
        <w:pStyle w:val="FirstParagraph"/>
      </w:pPr>
      <w:r>
        <w:t xml:space="preserve">Para el calculo de la demanda maxima de la vivienda unifamiliar se consideraran el area techada total, las cargas de alumbrado, tomacorrientes generales y circuitos dedicados para cargas especiales (cocina, lavadora y bomba de agua), de acuerdo con las reglas aplicables de la Seccion 050 del Codigo Nacional de Electricidad - Utilizacion.</w:t>
      </w:r>
    </w:p>
    <w:p>
      <w:pPr>
        <w:pStyle w:val="BodyText"/>
      </w:pPr>
      <w:r>
        <w:t xml:space="preserve">La potencia instalada, maxima demanda, secciones de conductores, diametros de tuberias y calibres de proteccion se justifican cuantitativamente en el capitulo de Calculos Justificativos. Dado que la cocina electrica y las areas techadas por piso no estan confirmadas, el capitulo 2 evalua escenarios preliminares y no cierra dichos valores como definitivos.</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2026-06-03T16:36:25Z</dcterms:created>
  <dcterms:modified xsi:type="dcterms:W3CDTF">2026-06-03T16:36:25Z</dcterms:modified>
</cp:coreProperties>
</file>

<file path=docProps/custom.xml><?xml version="1.0" encoding="utf-8"?>
<Properties xmlns="http://schemas.openxmlformats.org/officeDocument/2006/custom-properties" xmlns:vt="http://schemas.openxmlformats.org/officeDocument/2006/docPropsVTypes"/>
</file>