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NFI</w:t>
      </w:r>
      <w:r>
        <w:t xml:space="preserve"> </w:t>
      </w:r>
      <w:r>
        <w:t xml:space="preserve">Phase</w:t>
      </w:r>
      <w:r>
        <w:t xml:space="preserve"> </w:t>
      </w:r>
      <w:r>
        <w:t xml:space="preserve">2</w:t>
      </w:r>
      <w:r>
        <w:t xml:space="preserve"> </w:t>
      </w:r>
      <w:r>
        <w:t xml:space="preserve">sample</w:t>
      </w:r>
      <w:r>
        <w:t xml:space="preserve"> </w:t>
      </w:r>
      <w:r>
        <w:t xml:space="preserve">location</w:t>
      </w:r>
      <w:r>
        <w:t xml:space="preserve"> </w:t>
      </w:r>
      <w:r>
        <w:t xml:space="preserve">with</w:t>
      </w:r>
      <w:r>
        <w:t xml:space="preserve"> </w:t>
      </w:r>
      <w:r>
        <w:t xml:space="preserve">SFC</w:t>
      </w:r>
    </w:p>
    <w:p>
      <w:pPr>
        <w:pStyle w:val="Date"/>
      </w:pPr>
      <w:r>
        <w:t xml:space="preserve">2024-02-29</w:t>
      </w:r>
    </w:p>
    <w:bookmarkStart w:id="20" w:name="context"/>
    <w:p>
      <w:pPr>
        <w:pStyle w:val="Heading1"/>
      </w:pPr>
      <w:r>
        <w:t xml:space="preserve">Context</w:t>
      </w:r>
    </w:p>
    <w:p>
      <w:pPr>
        <w:pStyle w:val="FirstParagraph"/>
      </w:pPr>
      <w:r>
        <w:t xml:space="preserve">This technical report covers the establishment of field sample locations for the Improved</w:t>
      </w:r>
      <w:r>
        <w:t xml:space="preserve"> </w:t>
      </w:r>
      <w:r>
        <w:t xml:space="preserve">“</w:t>
      </w:r>
      <w:r>
        <w:t xml:space="preserve">National Forest Inventory Plan for Indonesia Forest</w:t>
      </w:r>
      <w:r>
        <w:t xml:space="preserve">”</w:t>
      </w:r>
      <w:r>
        <w:t xml:space="preserve">. The main document proposes a two-phases systematic stratified design with target sampling sizes for seven strata of dryland forest and one strata of mangrove forest.</w:t>
      </w:r>
    </w:p>
    <w:p>
      <w:pPr>
        <w:pStyle w:val="BodyText"/>
      </w:pPr>
      <w:r>
        <w:t xml:space="preserve">Three annexes to the main report describe:</w:t>
      </w:r>
      <w:r>
        <w:t xml:space="preserve"> </w:t>
      </w:r>
      <w:r>
        <w:t xml:space="preserve">1. Optimal sampling grids for the NFI phase 1 visual interpretation.</w:t>
      </w:r>
      <w:r>
        <w:t xml:space="preserve"> </w:t>
      </w:r>
      <w:r>
        <w:t xml:space="preserve">1. Results of the NFI Phase 1 visual interpretation.</w:t>
      </w:r>
      <w:r>
        <w:t xml:space="preserve"> </w:t>
      </w:r>
      <w:r>
        <w:t xml:space="preserve">1. Distribution of the NFI Phase 2 field sample location (this report).</w:t>
      </w:r>
    </w:p>
    <w:p>
      <w:pPr>
        <w:pStyle w:val="BodyText"/>
      </w:pPr>
      <w:r>
        <w:t xml:space="preserve">A separate annex is dedicated to Mangrove, Mangrove sampling is not addressed in this report.</w:t>
      </w:r>
    </w:p>
    <w:bookmarkEnd w:id="20"/>
    <w:bookmarkStart w:id="32" w:name="method"/>
    <w:p>
      <w:pPr>
        <w:pStyle w:val="Heading1"/>
      </w:pPr>
      <w:r>
        <w:t xml:space="preserve">Method</w:t>
      </w:r>
    </w:p>
    <w:bookmarkStart w:id="22" w:name="general-approach"/>
    <w:p>
      <w:pPr>
        <w:pStyle w:val="Heading2"/>
      </w:pPr>
      <w:r>
        <w:t xml:space="preserve">General approach</w:t>
      </w:r>
    </w:p>
    <w:p>
      <w:pPr>
        <w:pStyle w:val="FirstParagraph"/>
      </w:pPr>
      <w:r>
        <w:t xml:space="preserve">Given a final dataset of NFI phase 1 visually interpreted samples, the general approach to selecting the NFI phase 2 samples was as follows:</w:t>
      </w:r>
    </w:p>
    <w:p>
      <w:pPr>
        <w:numPr>
          <w:ilvl w:val="0"/>
          <w:numId w:val="1001"/>
        </w:numPr>
        <w:pStyle w:val="Compact"/>
      </w:pPr>
      <w:r>
        <w:t xml:space="preserve">Determine the distance of each sample along a space filling curve (SFC), following Hilbert’s distance and computed with Python dask-geopandas</w:t>
      </w:r>
      <w:r>
        <w:t xml:space="preserve"> </w:t>
      </w:r>
      <w:hyperlink r:id="rId21">
        <w:r>
          <w:rPr>
            <w:rStyle w:val="Hyperlink"/>
          </w:rPr>
          <w:t xml:space="preserve">library</w:t>
        </w:r>
      </w:hyperlink>
      <w:r>
        <w:t xml:space="preserve">).</w:t>
      </w:r>
    </w:p>
    <w:p>
      <w:pPr>
        <w:numPr>
          <w:ilvl w:val="0"/>
          <w:numId w:val="1001"/>
        </w:numPr>
        <w:pStyle w:val="Compact"/>
      </w:pPr>
      <w:r>
        <w:t xml:space="preserve">Select samples along the curve based on a sampling proportion calculated with the number of plots in the pool (i.e. the NFI phase 1 plots that are accessible forest), the number of target plots to sample (i.e. the number of target plots for the Phase 2) and adjustment factors to take into consideration uncertainty around the identification of forest / non-forest in the Phase 1.</w:t>
      </w:r>
    </w:p>
    <w:p>
      <w:pPr>
        <w:numPr>
          <w:ilvl w:val="0"/>
          <w:numId w:val="1001"/>
        </w:numPr>
        <w:pStyle w:val="Compact"/>
      </w:pPr>
      <w:r>
        <w:t xml:space="preserve">A random starting point is assigned then the selection is systematic following the space filling curve.</w:t>
      </w:r>
    </w:p>
    <w:p>
      <w:pPr>
        <w:numPr>
          <w:ilvl w:val="0"/>
          <w:numId w:val="1001"/>
        </w:numPr>
        <w:pStyle w:val="Compact"/>
      </w:pPr>
      <w:r>
        <w:t xml:space="preserve">The adjustment factors are tailored manually to provide a number of forest plots slightly exceeding the target.</w:t>
      </w:r>
    </w:p>
    <w:p>
      <w:pPr>
        <w:numPr>
          <w:ilvl w:val="0"/>
          <w:numId w:val="1001"/>
        </w:numPr>
        <w:pStyle w:val="Compact"/>
      </w:pPr>
      <w:r>
        <w:t xml:space="preserve">All natural forest samples are kept, 70 samples are randomly selected among the accessible Trees Outside Forest samples.</w:t>
      </w:r>
    </w:p>
    <w:p>
      <w:pPr>
        <w:numPr>
          <w:ilvl w:val="0"/>
          <w:numId w:val="1001"/>
        </w:numPr>
        <w:pStyle w:val="Compact"/>
      </w:pPr>
      <w:r>
        <w:t xml:space="preserve">Separately, additional samples in primary forest are provided for an intensification study on forest types that cover an area too small to be effectively represented in a national level sampling design. These samples can be measured according to the NFI field manual and integrated in the NFI database management system. However they should be filtered out from the national level statistics calculation chains and separate calculation chains should be designed specifically for these samples.</w:t>
      </w:r>
    </w:p>
    <w:p>
      <w:pPr>
        <w:pStyle w:val="FirstParagraph"/>
      </w:pPr>
      <w:r>
        <w:t xml:space="preserve">The sampling proportion is calculated as follows:</w:t>
      </w:r>
    </w:p>
    <w:p>
      <w:pPr>
        <w:pStyle w:val="BodyText"/>
      </w:pPr>
      <m:oMathPara>
        <m:oMathParaPr>
          <m:jc m:val="center"/>
        </m:oMathParaPr>
        <m:oMath>
          <m:r>
            <m:t>s</m:t>
          </m:r>
          <m:r>
            <m:t>a</m:t>
          </m:r>
          <m:r>
            <m:t>m</m:t>
          </m:r>
          <m:r>
            <m:t>p</m:t>
          </m:r>
          <m:r>
            <m:t>l</m:t>
          </m:r>
          <m:r>
            <m:t>i</m:t>
          </m:r>
          <m:r>
            <m:t>n</m:t>
          </m:r>
          <m:r>
            <m:t>g</m:t>
          </m:r>
          <m:r>
            <m:rPr>
              <m:sty m:val="p"/>
            </m:rPr>
            <m:t>_</m:t>
          </m:r>
          <m:r>
            <m:t>p</m:t>
          </m:r>
          <m:r>
            <m:t>r</m:t>
          </m:r>
          <m:r>
            <m:t>o</m:t>
          </m:r>
          <m:r>
            <m:t>p</m:t>
          </m:r>
          <m:r>
            <m:t>o</m:t>
          </m:r>
          <m:r>
            <m:t>r</m:t>
          </m:r>
          <m:r>
            <m:t>t</m:t>
          </m:r>
          <m:r>
            <m:t>i</m:t>
          </m:r>
          <m:r>
            <m:t>o</m:t>
          </m:r>
          <m:r>
            <m:t>n</m:t>
          </m:r>
          <m:r>
            <m:rPr>
              <m:sty m:val="p"/>
            </m:rPr>
            <m:t>=</m:t>
          </m:r>
          <m:r>
            <m:t>c</m:t>
          </m:r>
          <m:r>
            <m:t>e</m:t>
          </m:r>
          <m:r>
            <m:t>i</m:t>
          </m:r>
          <m:r>
            <m:t>l</m:t>
          </m:r>
          <m:r>
            <m:t>i</m:t>
          </m:r>
          <m:r>
            <m:t>n</m:t>
          </m:r>
          <m:r>
            <m:t>g</m:t>
          </m:r>
          <m:d>
            <m:dPr>
              <m:begChr m:val="("/>
              <m:endChr m:val=")"/>
              <m:sepChr m:val=""/>
              <m:grow/>
            </m:dPr>
            <m:e>
              <m:f>
                <m:fPr>
                  <m:type m:val="bar"/>
                </m:fPr>
                <m:num>
                  <m:r>
                    <m:t>n</m:t>
                  </m:r>
                  <m:r>
                    <m:rPr>
                      <m:sty m:val="p"/>
                    </m:rPr>
                    <m:t>_</m:t>
                  </m:r>
                  <m:r>
                    <m:t>p</m:t>
                  </m:r>
                  <m:r>
                    <m:t>l</m:t>
                  </m:r>
                  <m:r>
                    <m:t>o</m:t>
                  </m:r>
                  <m:r>
                    <m:t>t</m:t>
                  </m:r>
                  <m:r>
                    <m:rPr>
                      <m:sty m:val="p"/>
                    </m:rPr>
                    <m:t>*</m:t>
                  </m:r>
                  <m:d>
                    <m:dPr>
                      <m:begChr m:val="("/>
                      <m:endChr m:val=")"/>
                      <m:sepChr m:val=""/>
                      <m:grow/>
                    </m:dPr>
                    <m:e>
                      <m:r>
                        <m:t>1</m:t>
                      </m:r>
                      <m:r>
                        <m:rPr>
                          <m:sty m:val="p"/>
                        </m:rPr>
                        <m:t>+</m:t>
                      </m:r>
                      <m:r>
                        <m:t>U</m:t>
                      </m:r>
                    </m:e>
                  </m:d>
                  <m:r>
                    <m:rPr>
                      <m:sty m:val="p"/>
                    </m:rPr>
                    <m:t>*</m:t>
                  </m:r>
                  <m:r>
                    <m:t>s</m:t>
                  </m:r>
                  <m:r>
                    <m:t>f</m:t>
                  </m:r>
                  <m:r>
                    <m:t>c</m:t>
                  </m:r>
                  <m:r>
                    <m:rPr>
                      <m:sty m:val="p"/>
                    </m:rPr>
                    <m:t>_</m:t>
                  </m:r>
                  <m:r>
                    <m:t>a</m:t>
                  </m:r>
                  <m:r>
                    <m:t>d</m:t>
                  </m:r>
                  <m:r>
                    <m:t>j</m:t>
                  </m:r>
                </m:num>
                <m:den>
                  <m:r>
                    <m:t>n</m:t>
                  </m:r>
                  <m:r>
                    <m:rPr>
                      <m:sty m:val="p"/>
                    </m:rPr>
                    <m:t>_</m:t>
                  </m:r>
                  <m:r>
                    <m:t>p</m:t>
                  </m:r>
                  <m:r>
                    <m:t>o</m:t>
                  </m:r>
                  <m:r>
                    <m:t>o</m:t>
                  </m:r>
                  <m:r>
                    <m:t>l</m:t>
                  </m:r>
                </m:den>
              </m:f>
            </m:e>
          </m:d>
        </m:oMath>
      </m:oMathPara>
    </w:p>
    <w:p>
      <w:pPr>
        <w:pStyle w:val="FirstParagraph"/>
      </w:pPr>
      <w:r>
        <w:t xml:space="preserve">in R:</w:t>
      </w:r>
    </w:p>
    <w:p>
      <w:pPr>
        <w:pStyle w:val="BodyText"/>
      </w:pPr>
      <w:r>
        <w:rPr>
          <w:rStyle w:val="VerbatimChar"/>
        </w:rPr>
        <w:t xml:space="preserve">sampling_proportion = ceiling(n_plot * (1 + U) * sfc_adj / n_pool)</w:t>
      </w:r>
      <w:r>
        <w:t xml:space="preserve"/>
      </w:r>
    </w:p>
    <w:p>
      <w:pPr>
        <w:pStyle w:val="BodyText"/>
      </w:pPr>
      <w:r>
        <w:t xml:space="preserve">With</w:t>
      </w:r>
      <w:r>
        <w:t xml:space="preserve"> </w:t>
      </w:r>
      <m:oMath>
        <m:r>
          <m:t>s</m:t>
        </m:r>
        <m:r>
          <m:t>f</m:t>
        </m:r>
        <m:r>
          <m:t>c</m:t>
        </m:r>
        <m:r>
          <m:rPr>
            <m:sty m:val="p"/>
          </m:rPr>
          <m:t>_</m:t>
        </m:r>
        <m:r>
          <m:t>a</m:t>
        </m:r>
        <m:r>
          <m:t>d</m:t>
        </m:r>
        <m:r>
          <m:t>j</m:t>
        </m:r>
      </m:oMath>
      <w:r>
        <w:t xml:space="preserve"> </w:t>
      </w:r>
      <w:r>
        <w:t xml:space="preserve">a manually adjusted variable to reach the target number of samples in accessible forest and</w:t>
      </w:r>
      <w:r>
        <w:t xml:space="preserve"> </w:t>
      </w:r>
      <m:oMath>
        <m:r>
          <m:t>U</m:t>
        </m:r>
      </m:oMath>
      <w:r>
        <w:t xml:space="preserve"> </w:t>
      </w:r>
      <w:r>
        <w:t xml:space="preserve">the uncertainty around forest/non-forest identification in the Phase 1.</w:t>
      </w:r>
    </w:p>
    <w:bookmarkEnd w:id="22"/>
    <w:bookmarkStart w:id="26" w:name="input-data"/>
    <w:p>
      <w:pPr>
        <w:pStyle w:val="Heading2"/>
      </w:pPr>
      <w:r>
        <w:t xml:space="preserve">Input Data</w:t>
      </w:r>
    </w:p>
    <w:p>
      <w:pPr>
        <w:pStyle w:val="SourceCode"/>
      </w:pPr>
      <w:r>
        <w:rPr>
          <w:rStyle w:val="VerbatimChar"/>
        </w:rPr>
        <w:t xml:space="preserve">## Rows: 9894 Columns: 66</w:t>
      </w:r>
      <w:r>
        <w:br/>
      </w:r>
      <w:r>
        <w:rPr>
          <w:rStyle w:val="VerbatimChar"/>
        </w:rPr>
        <w:t xml:space="preserve">## ── Column specification ────────────────────────────────────────────────────────</w:t>
      </w:r>
      <w:r>
        <w:br/>
      </w:r>
      <w:r>
        <w:rPr>
          <w:rStyle w:val="VerbatimChar"/>
        </w:rPr>
        <w:t xml:space="preserve">## Delimiter: ","</w:t>
      </w:r>
      <w:r>
        <w:br/>
      </w:r>
      <w:r>
        <w:rPr>
          <w:rStyle w:val="VerbatimChar"/>
        </w:rPr>
        <w:t xml:space="preserve">## chr  (40): email, analysis_duration, imagery_title, pl_island, smpl_island, ...</w:t>
      </w:r>
      <w:r>
        <w:br/>
      </w:r>
      <w:r>
        <w:rPr>
          <w:rStyle w:val="VerbatimChar"/>
        </w:rPr>
        <w:t xml:space="preserve">## dbl  (21): plotid, sampleid, lon, lat, pl_fra_hexid, smpl_fra_hexid, perc_fo...</w:t>
      </w:r>
      <w:r>
        <w:br/>
      </w:r>
      <w:r>
        <w:rPr>
          <w:rStyle w:val="VerbatimChar"/>
        </w:rPr>
        <w:t xml:space="preserve">## lgl   (3): flagged, imagery_attributions, gain_driver_17_23</w:t>
      </w:r>
      <w:r>
        <w:br/>
      </w:r>
      <w:r>
        <w:rPr>
          <w:rStyle w:val="VerbatimChar"/>
        </w:rPr>
        <w:t xml:space="preserve">## dttm  (1): collection_time</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 Columns: 5</w:t>
      </w:r>
      <w:r>
        <w:br/>
      </w:r>
      <w:r>
        <w:rPr>
          <w:rStyle w:val="VerbatimChar"/>
        </w:rPr>
        <w:t xml:space="preserve">## ── Column specification ────────────────────────────────────────────────────────</w:t>
      </w:r>
      <w:r>
        <w:br/>
      </w:r>
      <w:r>
        <w:rPr>
          <w:rStyle w:val="VerbatimChar"/>
        </w:rPr>
        <w:t xml:space="preserve">## Delimiter: ","</w:t>
      </w:r>
      <w:r>
        <w:br/>
      </w:r>
      <w:r>
        <w:rPr>
          <w:rStyle w:val="VerbatimChar"/>
        </w:rPr>
        <w:t xml:space="preserve">## chr (2): pl_island, perc</w:t>
      </w:r>
      <w:r>
        <w:br/>
      </w:r>
      <w:r>
        <w:rPr>
          <w:rStyle w:val="VerbatimChar"/>
        </w:rPr>
        <w:t xml:space="preserve">## dbl (3): agree, disagree, total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Reading layer `sf_ddggrid' from data source </w:t>
      </w:r>
      <w:r>
        <w:br/>
      </w:r>
      <w:r>
        <w:rPr>
          <w:rStyle w:val="VerbatimChar"/>
        </w:rPr>
        <w:t xml:space="preserve">##   `/Users/gaelsola/Github-repos/Indonesia-NFI-prepa-Phase1-dashboard/data/sf_ddggrid.gpkg' </w:t>
      </w:r>
      <w:r>
        <w:br/>
      </w:r>
      <w:r>
        <w:rPr>
          <w:rStyle w:val="VerbatimChar"/>
        </w:rPr>
        <w:t xml:space="preserve">##   using driver `GPKG'</w:t>
      </w:r>
      <w:r>
        <w:br/>
      </w:r>
      <w:r>
        <w:rPr>
          <w:rStyle w:val="VerbatimChar"/>
        </w:rPr>
        <w:t xml:space="preserve">## Simple feature collection with 9896 features and 1 field</w:t>
      </w:r>
      <w:r>
        <w:br/>
      </w:r>
      <w:r>
        <w:rPr>
          <w:rStyle w:val="VerbatimChar"/>
        </w:rPr>
        <w:t xml:space="preserve">## Geometry type: POLYGON</w:t>
      </w:r>
      <w:r>
        <w:br/>
      </w:r>
      <w:r>
        <w:rPr>
          <w:rStyle w:val="VerbatimChar"/>
        </w:rPr>
        <w:t xml:space="preserve">## Dimension:     XY</w:t>
      </w:r>
      <w:r>
        <w:br/>
      </w:r>
      <w:r>
        <w:rPr>
          <w:rStyle w:val="VerbatimChar"/>
        </w:rPr>
        <w:t xml:space="preserve">## Bounding box:  xmin: 95.21834 ymin: -10.95941 xmax: 141.0978 ymax: 5.880254</w:t>
      </w:r>
      <w:r>
        <w:br/>
      </w:r>
      <w:r>
        <w:rPr>
          <w:rStyle w:val="VerbatimChar"/>
        </w:rPr>
        <w:t xml:space="preserve">## Geodetic CRS:  WGS 84</w:t>
      </w:r>
    </w:p>
    <w:p>
      <w:pPr>
        <w:pStyle w:val="FirstParagraph"/>
      </w:pPr>
      <w:r>
        <w:t xml:space="preserve">The following datasets where used for the analysis:</w:t>
      </w:r>
    </w:p>
    <w:p>
      <w:pPr>
        <w:numPr>
          <w:ilvl w:val="0"/>
          <w:numId w:val="1002"/>
        </w:numPr>
        <w:pStyle w:val="Compact"/>
      </w:pPr>
      <w:r>
        <w:t xml:space="preserve">CEO final dataset containing</w:t>
      </w:r>
      <w:r>
        <w:t xml:space="preserve"> </w:t>
      </w:r>
      <w:r>
        <w:rPr>
          <w:rStyle w:val="VerbatimChar"/>
        </w:rPr>
        <w:t xml:space="preserve">9894</w:t>
      </w:r>
      <w:r>
        <w:t xml:space="preserve"> </w:t>
      </w:r>
      <w:r>
        <w:t xml:space="preserve">unique values from the visual interpretation phase. This data is stored as a CSV file, but it contains the plot locations (lat/long) and can easily be transformed to a geospatial dataset.</w:t>
      </w:r>
    </w:p>
    <w:p>
      <w:pPr>
        <w:pStyle w:val="TableCaption"/>
      </w:pPr>
      <w:r>
        <w:t xml:space="preserve">Sample of the NFI phase 1 CEO data with user anonymized.</w:t>
      </w:r>
    </w:p>
    <w:tbl>
      <w:tblPr>
        <w:tblStyle w:val="Table"/>
        <w:tblW w:type="pct" w:w="5000"/>
        <w:tblLook w:firstRow="1" w:lastRow="0" w:firstColumn="0" w:lastColumn="0" w:noHBand="0" w:noVBand="0" w:val="0020"/>
        <w:jc w:val="start"/>
        <w:tblCaption w:val="Sample of the NFI phase 1 CEO data with user anonymized."/>
      </w:tblPr>
      <w:tblGrid>
        <w:gridCol w:w="815"/>
        <w:gridCol w:w="1164"/>
        <w:gridCol w:w="2329"/>
        <w:gridCol w:w="1164"/>
        <w:gridCol w:w="1164"/>
        <w:gridCol w:w="1281"/>
      </w:tblGrid>
      <w:tr>
        <w:trPr>
          <w:tblHeader w:val="true"/>
        </w:trPr>
        <w:tc>
          <w:tcPr/>
          <w:p>
            <w:pPr>
              <w:pStyle w:val="Compact"/>
              <w:jc w:val="right"/>
            </w:pPr>
            <w:r>
              <w:t xml:space="preserve">plotid</w:t>
            </w:r>
          </w:p>
        </w:tc>
        <w:tc>
          <w:tcPr/>
          <w:p>
            <w:pPr>
              <w:pStyle w:val="Compact"/>
              <w:jc w:val="left"/>
            </w:pPr>
            <w:r>
              <w:t xml:space="preserve">user_code</w:t>
            </w:r>
          </w:p>
        </w:tc>
        <w:tc>
          <w:tcPr/>
          <w:p>
            <w:pPr>
              <w:pStyle w:val="Compact"/>
              <w:jc w:val="left"/>
            </w:pPr>
            <w:r>
              <w:t xml:space="preserve">collection_time</w:t>
            </w:r>
          </w:p>
        </w:tc>
        <w:tc>
          <w:tcPr/>
          <w:p>
            <w:pPr>
              <w:pStyle w:val="Compact"/>
              <w:jc w:val="right"/>
            </w:pPr>
            <w:r>
              <w:t xml:space="preserve">lon</w:t>
            </w:r>
          </w:p>
        </w:tc>
        <w:tc>
          <w:tcPr/>
          <w:p>
            <w:pPr>
              <w:pStyle w:val="Compact"/>
              <w:jc w:val="right"/>
            </w:pPr>
            <w:r>
              <w:t xml:space="preserve">lat</w:t>
            </w:r>
          </w:p>
        </w:tc>
        <w:tc>
          <w:tcPr/>
          <w:p>
            <w:pPr>
              <w:pStyle w:val="Compact"/>
              <w:jc w:val="left"/>
            </w:pPr>
            <w:r>
              <w:t xml:space="preserve">lu_cat</w:t>
            </w:r>
          </w:p>
        </w:tc>
      </w:tr>
      <w:tr>
        <w:tc>
          <w:tcPr/>
          <w:p>
            <w:pPr>
              <w:pStyle w:val="Compact"/>
              <w:jc w:val="right"/>
            </w:pPr>
            <w:r>
              <w:t xml:space="preserve">1</w:t>
            </w:r>
          </w:p>
        </w:tc>
        <w:tc>
          <w:tcPr/>
          <w:p>
            <w:pPr>
              <w:pStyle w:val="Compact"/>
              <w:jc w:val="left"/>
            </w:pPr>
            <w:r>
              <w:t xml:space="preserve">user43</w:t>
            </w:r>
          </w:p>
        </w:tc>
        <w:tc>
          <w:tcPr/>
          <w:p>
            <w:pPr>
              <w:pStyle w:val="Compact"/>
              <w:jc w:val="left"/>
            </w:pPr>
            <w:r>
              <w:t xml:space="preserve">2023-10-24 02:31:00</w:t>
            </w:r>
          </w:p>
        </w:tc>
        <w:tc>
          <w:tcPr/>
          <w:p>
            <w:pPr>
              <w:pStyle w:val="Compact"/>
              <w:jc w:val="right"/>
            </w:pPr>
            <w:r>
              <w:t xml:space="preserve">124.27248</w:t>
            </w:r>
          </w:p>
        </w:tc>
        <w:tc>
          <w:tcPr/>
          <w:p>
            <w:pPr>
              <w:pStyle w:val="Compact"/>
              <w:jc w:val="right"/>
            </w:pPr>
            <w:r>
              <w:t xml:space="preserve">-9.710096</w:t>
            </w:r>
          </w:p>
        </w:tc>
        <w:tc>
          <w:tcPr/>
          <w:p>
            <w:pPr>
              <w:pStyle w:val="Compact"/>
              <w:jc w:val="left"/>
            </w:pPr>
            <w:r>
              <w:t xml:space="preserve">Other Land</w:t>
            </w:r>
          </w:p>
        </w:tc>
      </w:tr>
      <w:tr>
        <w:tc>
          <w:tcPr/>
          <w:p>
            <w:pPr>
              <w:pStyle w:val="Compact"/>
              <w:jc w:val="right"/>
            </w:pPr>
            <w:r>
              <w:t xml:space="preserve">2</w:t>
            </w:r>
          </w:p>
        </w:tc>
        <w:tc>
          <w:tcPr/>
          <w:p>
            <w:pPr>
              <w:pStyle w:val="Compact"/>
              <w:jc w:val="left"/>
            </w:pPr>
            <w:r>
              <w:t xml:space="preserve">user13</w:t>
            </w:r>
          </w:p>
        </w:tc>
        <w:tc>
          <w:tcPr/>
          <w:p>
            <w:pPr>
              <w:pStyle w:val="Compact"/>
              <w:jc w:val="left"/>
            </w:pPr>
            <w:r>
              <w:t xml:space="preserve">2023-10-23 07:14:00</w:t>
            </w:r>
          </w:p>
        </w:tc>
        <w:tc>
          <w:tcPr/>
          <w:p>
            <w:pPr>
              <w:pStyle w:val="Compact"/>
              <w:jc w:val="right"/>
            </w:pPr>
            <w:r>
              <w:t xml:space="preserve">116.03786</w:t>
            </w:r>
          </w:p>
        </w:tc>
        <w:tc>
          <w:tcPr/>
          <w:p>
            <w:pPr>
              <w:pStyle w:val="Compact"/>
              <w:jc w:val="right"/>
            </w:pPr>
            <w:r>
              <w:t xml:space="preserve">2.441534</w:t>
            </w:r>
          </w:p>
        </w:tc>
        <w:tc>
          <w:tcPr/>
          <w:p>
            <w:pPr>
              <w:pStyle w:val="Compact"/>
              <w:jc w:val="left"/>
            </w:pPr>
            <w:r>
              <w:t xml:space="preserve">Forest</w:t>
            </w:r>
          </w:p>
        </w:tc>
      </w:tr>
      <w:tr>
        <w:tc>
          <w:tcPr/>
          <w:p>
            <w:pPr>
              <w:pStyle w:val="Compact"/>
              <w:jc w:val="right"/>
            </w:pPr>
            <w:r>
              <w:t xml:space="preserve">3</w:t>
            </w:r>
          </w:p>
        </w:tc>
        <w:tc>
          <w:tcPr/>
          <w:p>
            <w:pPr>
              <w:pStyle w:val="Compact"/>
              <w:jc w:val="left"/>
            </w:pPr>
            <w:r>
              <w:t xml:space="preserve">user16</w:t>
            </w:r>
          </w:p>
        </w:tc>
        <w:tc>
          <w:tcPr/>
          <w:p>
            <w:pPr>
              <w:pStyle w:val="Compact"/>
              <w:jc w:val="left"/>
            </w:pPr>
            <w:r>
              <w:t xml:space="preserve">2023-10-23 06:21:00</w:t>
            </w:r>
          </w:p>
        </w:tc>
        <w:tc>
          <w:tcPr/>
          <w:p>
            <w:pPr>
              <w:pStyle w:val="Compact"/>
              <w:jc w:val="right"/>
            </w:pPr>
            <w:r>
              <w:t xml:space="preserve">100.38283</w:t>
            </w:r>
          </w:p>
        </w:tc>
        <w:tc>
          <w:tcPr/>
          <w:p>
            <w:pPr>
              <w:pStyle w:val="Compact"/>
              <w:jc w:val="right"/>
            </w:pPr>
            <w:r>
              <w:t xml:space="preserve">2.278349</w:t>
            </w:r>
          </w:p>
        </w:tc>
        <w:tc>
          <w:tcPr/>
          <w:p>
            <w:pPr>
              <w:pStyle w:val="Compact"/>
              <w:jc w:val="left"/>
            </w:pPr>
            <w:r>
              <w:t xml:space="preserve">Other Land</w:t>
            </w:r>
          </w:p>
        </w:tc>
      </w:tr>
      <w:tr>
        <w:tc>
          <w:tcPr/>
          <w:p>
            <w:pPr>
              <w:pStyle w:val="Compact"/>
              <w:jc w:val="right"/>
            </w:pPr>
            <w:r>
              <w:t xml:space="preserve">4</w:t>
            </w:r>
          </w:p>
        </w:tc>
        <w:tc>
          <w:tcPr/>
          <w:p>
            <w:pPr>
              <w:pStyle w:val="Compact"/>
              <w:jc w:val="left"/>
            </w:pPr>
            <w:r>
              <w:t xml:space="preserve">user02</w:t>
            </w:r>
          </w:p>
        </w:tc>
        <w:tc>
          <w:tcPr/>
          <w:p>
            <w:pPr>
              <w:pStyle w:val="Compact"/>
              <w:jc w:val="left"/>
            </w:pPr>
            <w:r>
              <w:t xml:space="preserve">2023-10-24 02:40:00</w:t>
            </w:r>
          </w:p>
        </w:tc>
        <w:tc>
          <w:tcPr/>
          <w:p>
            <w:pPr>
              <w:pStyle w:val="Compact"/>
              <w:jc w:val="right"/>
            </w:pPr>
            <w:r>
              <w:t xml:space="preserve">119.49038</w:t>
            </w:r>
          </w:p>
        </w:tc>
        <w:tc>
          <w:tcPr/>
          <w:p>
            <w:pPr>
              <w:pStyle w:val="Compact"/>
              <w:jc w:val="right"/>
            </w:pPr>
            <w:r>
              <w:t xml:space="preserve">-3.071154</w:t>
            </w:r>
          </w:p>
        </w:tc>
        <w:tc>
          <w:tcPr/>
          <w:p>
            <w:pPr>
              <w:pStyle w:val="Compact"/>
              <w:jc w:val="left"/>
            </w:pPr>
            <w:r>
              <w:t xml:space="preserve">Forest</w:t>
            </w:r>
          </w:p>
        </w:tc>
      </w:tr>
      <w:tr>
        <w:tc>
          <w:tcPr/>
          <w:p>
            <w:pPr>
              <w:pStyle w:val="Compact"/>
              <w:jc w:val="right"/>
            </w:pPr>
            <w:r>
              <w:t xml:space="preserve">5</w:t>
            </w:r>
          </w:p>
        </w:tc>
        <w:tc>
          <w:tcPr/>
          <w:p>
            <w:pPr>
              <w:pStyle w:val="Compact"/>
              <w:jc w:val="left"/>
            </w:pPr>
            <w:r>
              <w:t xml:space="preserve">user33</w:t>
            </w:r>
          </w:p>
        </w:tc>
        <w:tc>
          <w:tcPr/>
          <w:p>
            <w:pPr>
              <w:pStyle w:val="Compact"/>
              <w:jc w:val="left"/>
            </w:pPr>
            <w:r>
              <w:t xml:space="preserve">2023-10-23 05:51:00</w:t>
            </w:r>
          </w:p>
        </w:tc>
        <w:tc>
          <w:tcPr/>
          <w:p>
            <w:pPr>
              <w:pStyle w:val="Compact"/>
              <w:jc w:val="right"/>
            </w:pPr>
            <w:r>
              <w:t xml:space="preserve">136.32690</w:t>
            </w:r>
          </w:p>
        </w:tc>
        <w:tc>
          <w:tcPr/>
          <w:p>
            <w:pPr>
              <w:pStyle w:val="Compact"/>
              <w:jc w:val="right"/>
            </w:pPr>
            <w:r>
              <w:t xml:space="preserve">-4.254708</w:t>
            </w:r>
          </w:p>
        </w:tc>
        <w:tc>
          <w:tcPr/>
          <w:p>
            <w:pPr>
              <w:pStyle w:val="Compact"/>
              <w:jc w:val="left"/>
            </w:pPr>
            <w:r>
              <w:t xml:space="preserve">Forest</w:t>
            </w:r>
          </w:p>
        </w:tc>
      </w:tr>
      <w:tr>
        <w:tc>
          <w:tcPr/>
          <w:p>
            <w:pPr>
              <w:pStyle w:val="Compact"/>
              <w:jc w:val="right"/>
            </w:pPr>
            <w:r>
              <w:t xml:space="preserve">6</w:t>
            </w:r>
          </w:p>
        </w:tc>
        <w:tc>
          <w:tcPr/>
          <w:p>
            <w:pPr>
              <w:pStyle w:val="Compact"/>
              <w:jc w:val="left"/>
            </w:pPr>
            <w:r>
              <w:t xml:space="preserve">user08</w:t>
            </w:r>
          </w:p>
        </w:tc>
        <w:tc>
          <w:tcPr/>
          <w:p>
            <w:pPr>
              <w:pStyle w:val="Compact"/>
              <w:jc w:val="left"/>
            </w:pPr>
            <w:r>
              <w:t xml:space="preserve">2023-10-24 02:46:00</w:t>
            </w:r>
          </w:p>
        </w:tc>
        <w:tc>
          <w:tcPr/>
          <w:p>
            <w:pPr>
              <w:pStyle w:val="Compact"/>
              <w:jc w:val="right"/>
            </w:pPr>
            <w:r>
              <w:t xml:space="preserve">107.65248</w:t>
            </w:r>
          </w:p>
        </w:tc>
        <w:tc>
          <w:tcPr/>
          <w:p>
            <w:pPr>
              <w:pStyle w:val="Compact"/>
              <w:jc w:val="right"/>
            </w:pPr>
            <w:r>
              <w:t xml:space="preserve">-6.730734</w:t>
            </w:r>
          </w:p>
        </w:tc>
        <w:tc>
          <w:tcPr/>
          <w:p>
            <w:pPr>
              <w:pStyle w:val="Compact"/>
              <w:jc w:val="left"/>
            </w:pPr>
            <w:r>
              <w:t xml:space="preserve">Other Land</w:t>
            </w:r>
          </w:p>
        </w:tc>
      </w:tr>
      <w:tr>
        <w:tc>
          <w:tcPr/>
          <w:p>
            <w:pPr>
              <w:pStyle w:val="Compact"/>
              <w:jc w:val="right"/>
            </w:pPr>
            <w:r>
              <w:t xml:space="preserve">7</w:t>
            </w:r>
          </w:p>
        </w:tc>
        <w:tc>
          <w:tcPr/>
          <w:p>
            <w:pPr>
              <w:pStyle w:val="Compact"/>
              <w:jc w:val="left"/>
            </w:pPr>
            <w:r>
              <w:t xml:space="preserve">user08</w:t>
            </w:r>
          </w:p>
        </w:tc>
        <w:tc>
          <w:tcPr/>
          <w:p>
            <w:pPr>
              <w:pStyle w:val="Compact"/>
              <w:jc w:val="left"/>
            </w:pPr>
            <w:r>
              <w:t xml:space="preserve">2023-10-24 02:51:00</w:t>
            </w:r>
          </w:p>
        </w:tc>
        <w:tc>
          <w:tcPr/>
          <w:p>
            <w:pPr>
              <w:pStyle w:val="Compact"/>
              <w:jc w:val="right"/>
            </w:pPr>
            <w:r>
              <w:t xml:space="preserve">113.20639</w:t>
            </w:r>
          </w:p>
        </w:tc>
        <w:tc>
          <w:tcPr/>
          <w:p>
            <w:pPr>
              <w:pStyle w:val="Compact"/>
              <w:jc w:val="right"/>
            </w:pPr>
            <w:r>
              <w:t xml:space="preserve">-7.039453</w:t>
            </w:r>
          </w:p>
        </w:tc>
        <w:tc>
          <w:tcPr/>
          <w:p>
            <w:pPr>
              <w:pStyle w:val="Compact"/>
              <w:jc w:val="left"/>
            </w:pPr>
            <w:r>
              <w:t xml:space="preserve">Other Land</w:t>
            </w:r>
          </w:p>
        </w:tc>
      </w:tr>
      <w:tr>
        <w:tc>
          <w:tcPr/>
          <w:p>
            <w:pPr>
              <w:pStyle w:val="Compact"/>
              <w:jc w:val="right"/>
            </w:pPr>
            <w:r>
              <w:t xml:space="preserve">8</w:t>
            </w:r>
          </w:p>
        </w:tc>
        <w:tc>
          <w:tcPr/>
          <w:p>
            <w:pPr>
              <w:pStyle w:val="Compact"/>
              <w:jc w:val="left"/>
            </w:pPr>
            <w:r>
              <w:t xml:space="preserve">user44</w:t>
            </w:r>
          </w:p>
        </w:tc>
        <w:tc>
          <w:tcPr/>
          <w:p>
            <w:pPr>
              <w:pStyle w:val="Compact"/>
              <w:jc w:val="left"/>
            </w:pPr>
            <w:r>
              <w:t xml:space="preserve">2023-10-23 08:56:00</w:t>
            </w:r>
          </w:p>
        </w:tc>
        <w:tc>
          <w:tcPr/>
          <w:p>
            <w:pPr>
              <w:pStyle w:val="Compact"/>
              <w:jc w:val="right"/>
            </w:pPr>
            <w:r>
              <w:t xml:space="preserve">97.69162</w:t>
            </w:r>
          </w:p>
        </w:tc>
        <w:tc>
          <w:tcPr/>
          <w:p>
            <w:pPr>
              <w:pStyle w:val="Compact"/>
              <w:jc w:val="right"/>
            </w:pPr>
            <w:r>
              <w:t xml:space="preserve">1.073404</w:t>
            </w:r>
          </w:p>
        </w:tc>
        <w:tc>
          <w:tcPr/>
          <w:p>
            <w:pPr>
              <w:pStyle w:val="Compact"/>
              <w:jc w:val="left"/>
            </w:pPr>
            <w:r>
              <w:t xml:space="preserve">Other Land</w:t>
            </w:r>
          </w:p>
        </w:tc>
      </w:tr>
      <w:tr>
        <w:tc>
          <w:tcPr/>
          <w:p>
            <w:pPr>
              <w:pStyle w:val="Compact"/>
              <w:jc w:val="right"/>
            </w:pPr>
            <w:r>
              <w:t xml:space="preserve">9</w:t>
            </w:r>
          </w:p>
        </w:tc>
        <w:tc>
          <w:tcPr/>
          <w:p>
            <w:pPr>
              <w:pStyle w:val="Compact"/>
              <w:jc w:val="left"/>
            </w:pPr>
            <w:r>
              <w:t xml:space="preserve">user14</w:t>
            </w:r>
          </w:p>
        </w:tc>
        <w:tc>
          <w:tcPr/>
          <w:p>
            <w:pPr>
              <w:pStyle w:val="Compact"/>
              <w:jc w:val="left"/>
            </w:pPr>
            <w:r>
              <w:t xml:space="preserve">2023-10-23 06:08:00</w:t>
            </w:r>
          </w:p>
        </w:tc>
        <w:tc>
          <w:tcPr/>
          <w:p>
            <w:pPr>
              <w:pStyle w:val="Compact"/>
              <w:jc w:val="right"/>
            </w:pPr>
            <w:r>
              <w:t xml:space="preserve">113.51342</w:t>
            </w:r>
          </w:p>
        </w:tc>
        <w:tc>
          <w:tcPr/>
          <w:p>
            <w:pPr>
              <w:pStyle w:val="Compact"/>
              <w:jc w:val="right"/>
            </w:pPr>
            <w:r>
              <w:t xml:space="preserve">0.951133</w:t>
            </w:r>
          </w:p>
        </w:tc>
        <w:tc>
          <w:tcPr/>
          <w:p>
            <w:pPr>
              <w:pStyle w:val="Compact"/>
              <w:jc w:val="left"/>
            </w:pPr>
            <w:r>
              <w:t xml:space="preserve">Forest</w:t>
            </w:r>
          </w:p>
        </w:tc>
      </w:tr>
      <w:tr>
        <w:tc>
          <w:tcPr/>
          <w:p>
            <w:pPr>
              <w:pStyle w:val="Compact"/>
              <w:jc w:val="right"/>
            </w:pPr>
            <w:r>
              <w:t xml:space="preserve">10</w:t>
            </w:r>
          </w:p>
        </w:tc>
        <w:tc>
          <w:tcPr/>
          <w:p>
            <w:pPr>
              <w:pStyle w:val="Compact"/>
              <w:jc w:val="left"/>
            </w:pPr>
            <w:r>
              <w:t xml:space="preserve">user28</w:t>
            </w:r>
          </w:p>
        </w:tc>
        <w:tc>
          <w:tcPr/>
          <w:p>
            <w:pPr>
              <w:pStyle w:val="Compact"/>
              <w:jc w:val="left"/>
            </w:pPr>
            <w:r>
              <w:t xml:space="preserve">2023-10-23 07:11:00</w:t>
            </w:r>
          </w:p>
        </w:tc>
        <w:tc>
          <w:tcPr/>
          <w:p>
            <w:pPr>
              <w:pStyle w:val="Compact"/>
              <w:jc w:val="right"/>
            </w:pPr>
            <w:r>
              <w:t xml:space="preserve">126.42722</w:t>
            </w:r>
          </w:p>
        </w:tc>
        <w:tc>
          <w:tcPr/>
          <w:p>
            <w:pPr>
              <w:pStyle w:val="Compact"/>
              <w:jc w:val="right"/>
            </w:pPr>
            <w:r>
              <w:t xml:space="preserve">-3.317357</w:t>
            </w:r>
          </w:p>
        </w:tc>
        <w:tc>
          <w:tcPr/>
          <w:p>
            <w:pPr>
              <w:pStyle w:val="Compact"/>
              <w:jc w:val="left"/>
            </w:pPr>
            <w:r>
              <w:t xml:space="preserve">Forest</w:t>
            </w:r>
          </w:p>
        </w:tc>
      </w:tr>
    </w:tbl>
    <w:p>
      <w:pPr>
        <w:numPr>
          <w:ilvl w:val="0"/>
          <w:numId w:val="1003"/>
        </w:numPr>
        <w:pStyle w:val="Compact"/>
      </w:pPr>
      <w:r>
        <w:t xml:space="preserve">The results of the QAQC dataset with the percentage of disagreement between 2 observers on land use category (CSV file).</w:t>
      </w:r>
    </w:p>
    <w:p>
      <w:pPr>
        <w:pStyle w:val="TableCaption"/>
      </w:pPr>
      <w:r>
        <w:t xml:space="preserve">Evaluation of agreement between observers on land use category in the NFI Phase 1 QAQC dataset.</w:t>
      </w:r>
    </w:p>
    <w:tbl>
      <w:tblPr>
        <w:tblStyle w:val="Table"/>
        <w:tblW w:type="auto" w:w="0"/>
        <w:tblLook w:firstRow="1" w:lastRow="0" w:firstColumn="0" w:lastColumn="0" w:noHBand="0" w:noVBand="0" w:val="0020"/>
        <w:jc w:val="start"/>
        <w:tblCaption w:val="Evaluation of agreement between observers on land use category in the NFI Phase 1 QAQC dataset."/>
      </w:tblPr>
      <w:tblGrid>
        <w:gridCol w:w="1584"/>
        <w:gridCol w:w="1584"/>
        <w:gridCol w:w="1584"/>
        <w:gridCol w:w="1584"/>
        <w:gridCol w:w="1584"/>
      </w:tblGrid>
      <w:tr>
        <w:trPr>
          <w:tblHeader w:val="true"/>
        </w:trPr>
        <w:tc>
          <w:tcPr/>
          <w:p>
            <w:pPr>
              <w:pStyle w:val="Compact"/>
              <w:jc w:val="left"/>
            </w:pPr>
            <w:r>
              <w:t xml:space="preserve">pl_island</w:t>
            </w:r>
          </w:p>
        </w:tc>
        <w:tc>
          <w:tcPr/>
          <w:p>
            <w:pPr>
              <w:pStyle w:val="Compact"/>
              <w:jc w:val="right"/>
            </w:pPr>
            <w:r>
              <w:t xml:space="preserve">agree</w:t>
            </w:r>
          </w:p>
        </w:tc>
        <w:tc>
          <w:tcPr/>
          <w:p>
            <w:pPr>
              <w:pStyle w:val="Compact"/>
              <w:jc w:val="right"/>
            </w:pPr>
            <w:r>
              <w:t xml:space="preserve">disagree</w:t>
            </w:r>
          </w:p>
        </w:tc>
        <w:tc>
          <w:tcPr/>
          <w:p>
            <w:pPr>
              <w:pStyle w:val="Compact"/>
              <w:jc w:val="right"/>
            </w:pPr>
            <w:r>
              <w:t xml:space="preserve">total</w:t>
            </w:r>
          </w:p>
        </w:tc>
        <w:tc>
          <w:tcPr/>
          <w:p>
            <w:pPr>
              <w:pStyle w:val="Compact"/>
              <w:jc w:val="left"/>
            </w:pPr>
            <w:r>
              <w:t xml:space="preserve">perc</w:t>
            </w:r>
          </w:p>
        </w:tc>
      </w:tr>
      <w:tr>
        <w:tc>
          <w:tcPr/>
          <w:p>
            <w:pPr>
              <w:pStyle w:val="Compact"/>
              <w:jc w:val="left"/>
            </w:pPr>
            <w:r>
              <w:t xml:space="preserve">BaliNusa</w:t>
            </w:r>
          </w:p>
        </w:tc>
        <w:tc>
          <w:tcPr/>
          <w:p>
            <w:pPr>
              <w:pStyle w:val="Compact"/>
              <w:jc w:val="right"/>
            </w:pPr>
            <w:r>
              <w:t xml:space="preserve">94</w:t>
            </w:r>
          </w:p>
        </w:tc>
        <w:tc>
          <w:tcPr/>
          <w:p>
            <w:pPr>
              <w:pStyle w:val="Compact"/>
              <w:jc w:val="right"/>
            </w:pPr>
            <w:r>
              <w:t xml:space="preserve">38</w:t>
            </w:r>
          </w:p>
        </w:tc>
        <w:tc>
          <w:tcPr/>
          <w:p>
            <w:pPr>
              <w:pStyle w:val="Compact"/>
              <w:jc w:val="right"/>
            </w:pPr>
            <w:r>
              <w:t xml:space="preserve">132</w:t>
            </w:r>
          </w:p>
        </w:tc>
        <w:tc>
          <w:tcPr/>
          <w:p>
            <w:pPr>
              <w:pStyle w:val="Compact"/>
              <w:jc w:val="left"/>
            </w:pPr>
            <w:r>
              <w:t xml:space="preserve">29 %</w:t>
            </w:r>
          </w:p>
        </w:tc>
      </w:tr>
      <w:tr>
        <w:tc>
          <w:tcPr/>
          <w:p>
            <w:pPr>
              <w:pStyle w:val="Compact"/>
              <w:jc w:val="left"/>
            </w:pPr>
            <w:r>
              <w:t xml:space="preserve">Jawa</w:t>
            </w:r>
          </w:p>
        </w:tc>
        <w:tc>
          <w:tcPr/>
          <w:p>
            <w:pPr>
              <w:pStyle w:val="Compact"/>
              <w:jc w:val="right"/>
            </w:pPr>
            <w:r>
              <w:t xml:space="preserve">169</w:t>
            </w:r>
          </w:p>
        </w:tc>
        <w:tc>
          <w:tcPr/>
          <w:p>
            <w:pPr>
              <w:pStyle w:val="Compact"/>
              <w:jc w:val="right"/>
            </w:pPr>
            <w:r>
              <w:t xml:space="preserve">23</w:t>
            </w:r>
          </w:p>
        </w:tc>
        <w:tc>
          <w:tcPr/>
          <w:p>
            <w:pPr>
              <w:pStyle w:val="Compact"/>
              <w:jc w:val="right"/>
            </w:pPr>
            <w:r>
              <w:t xml:space="preserve">192</w:t>
            </w:r>
          </w:p>
        </w:tc>
        <w:tc>
          <w:tcPr/>
          <w:p>
            <w:pPr>
              <w:pStyle w:val="Compact"/>
              <w:jc w:val="left"/>
            </w:pPr>
            <w:r>
              <w:t xml:space="preserve">12 %</w:t>
            </w:r>
          </w:p>
        </w:tc>
      </w:tr>
      <w:tr>
        <w:tc>
          <w:tcPr/>
          <w:p>
            <w:pPr>
              <w:pStyle w:val="Compact"/>
              <w:jc w:val="left"/>
            </w:pPr>
            <w:r>
              <w:t xml:space="preserve">Kalimantan</w:t>
            </w:r>
          </w:p>
        </w:tc>
        <w:tc>
          <w:tcPr/>
          <w:p>
            <w:pPr>
              <w:pStyle w:val="Compact"/>
              <w:jc w:val="right"/>
            </w:pPr>
            <w:r>
              <w:t xml:space="preserve">231</w:t>
            </w:r>
          </w:p>
        </w:tc>
        <w:tc>
          <w:tcPr/>
          <w:p>
            <w:pPr>
              <w:pStyle w:val="Compact"/>
              <w:jc w:val="right"/>
            </w:pPr>
            <w:r>
              <w:t xml:space="preserve">44</w:t>
            </w:r>
          </w:p>
        </w:tc>
        <w:tc>
          <w:tcPr/>
          <w:p>
            <w:pPr>
              <w:pStyle w:val="Compact"/>
              <w:jc w:val="right"/>
            </w:pPr>
            <w:r>
              <w:t xml:space="preserve">275</w:t>
            </w:r>
          </w:p>
        </w:tc>
        <w:tc>
          <w:tcPr/>
          <w:p>
            <w:pPr>
              <w:pStyle w:val="Compact"/>
              <w:jc w:val="left"/>
            </w:pPr>
            <w:r>
              <w:t xml:space="preserve">16 %</w:t>
            </w:r>
          </w:p>
        </w:tc>
      </w:tr>
      <w:tr>
        <w:tc>
          <w:tcPr/>
          <w:p>
            <w:pPr>
              <w:pStyle w:val="Compact"/>
              <w:jc w:val="left"/>
            </w:pPr>
            <w:r>
              <w:t xml:space="preserve">Maluku</w:t>
            </w:r>
          </w:p>
        </w:tc>
        <w:tc>
          <w:tcPr/>
          <w:p>
            <w:pPr>
              <w:pStyle w:val="Compact"/>
              <w:jc w:val="right"/>
            </w:pPr>
            <w:r>
              <w:t xml:space="preserve">108</w:t>
            </w:r>
          </w:p>
        </w:tc>
        <w:tc>
          <w:tcPr/>
          <w:p>
            <w:pPr>
              <w:pStyle w:val="Compact"/>
              <w:jc w:val="right"/>
            </w:pPr>
            <w:r>
              <w:t xml:space="preserve">25</w:t>
            </w:r>
          </w:p>
        </w:tc>
        <w:tc>
          <w:tcPr/>
          <w:p>
            <w:pPr>
              <w:pStyle w:val="Compact"/>
              <w:jc w:val="right"/>
            </w:pPr>
            <w:r>
              <w:t xml:space="preserve">133</w:t>
            </w:r>
          </w:p>
        </w:tc>
        <w:tc>
          <w:tcPr/>
          <w:p>
            <w:pPr>
              <w:pStyle w:val="Compact"/>
              <w:jc w:val="left"/>
            </w:pPr>
            <w:r>
              <w:t xml:space="preserve">19 %</w:t>
            </w:r>
          </w:p>
        </w:tc>
      </w:tr>
      <w:tr>
        <w:tc>
          <w:tcPr/>
          <w:p>
            <w:pPr>
              <w:pStyle w:val="Compact"/>
              <w:jc w:val="left"/>
            </w:pPr>
            <w:r>
              <w:t xml:space="preserve">Papua</w:t>
            </w:r>
          </w:p>
        </w:tc>
        <w:tc>
          <w:tcPr/>
          <w:p>
            <w:pPr>
              <w:pStyle w:val="Compact"/>
              <w:jc w:val="right"/>
            </w:pPr>
            <w:r>
              <w:t xml:space="preserve">223</w:t>
            </w:r>
          </w:p>
        </w:tc>
        <w:tc>
          <w:tcPr/>
          <w:p>
            <w:pPr>
              <w:pStyle w:val="Compact"/>
              <w:jc w:val="right"/>
            </w:pPr>
            <w:r>
              <w:t xml:space="preserve">32</w:t>
            </w:r>
          </w:p>
        </w:tc>
        <w:tc>
          <w:tcPr/>
          <w:p>
            <w:pPr>
              <w:pStyle w:val="Compact"/>
              <w:jc w:val="right"/>
            </w:pPr>
            <w:r>
              <w:t xml:space="preserve">255</w:t>
            </w:r>
          </w:p>
        </w:tc>
        <w:tc>
          <w:tcPr/>
          <w:p>
            <w:pPr>
              <w:pStyle w:val="Compact"/>
              <w:jc w:val="left"/>
            </w:pPr>
            <w:r>
              <w:t xml:space="preserve">13 %</w:t>
            </w:r>
          </w:p>
        </w:tc>
      </w:tr>
      <w:tr>
        <w:tc>
          <w:tcPr/>
          <w:p>
            <w:pPr>
              <w:pStyle w:val="Compact"/>
              <w:jc w:val="left"/>
            </w:pPr>
            <w:r>
              <w:t xml:space="preserve">Sulawesi</w:t>
            </w:r>
          </w:p>
        </w:tc>
        <w:tc>
          <w:tcPr/>
          <w:p>
            <w:pPr>
              <w:pStyle w:val="Compact"/>
              <w:jc w:val="right"/>
            </w:pPr>
            <w:r>
              <w:t xml:space="preserve">287</w:t>
            </w:r>
          </w:p>
        </w:tc>
        <w:tc>
          <w:tcPr/>
          <w:p>
            <w:pPr>
              <w:pStyle w:val="Compact"/>
              <w:jc w:val="right"/>
            </w:pPr>
            <w:r>
              <w:t xml:space="preserve">31</w:t>
            </w:r>
          </w:p>
        </w:tc>
        <w:tc>
          <w:tcPr/>
          <w:p>
            <w:pPr>
              <w:pStyle w:val="Compact"/>
              <w:jc w:val="right"/>
            </w:pPr>
            <w:r>
              <w:t xml:space="preserve">318</w:t>
            </w:r>
          </w:p>
        </w:tc>
        <w:tc>
          <w:tcPr/>
          <w:p>
            <w:pPr>
              <w:pStyle w:val="Compact"/>
              <w:jc w:val="left"/>
            </w:pPr>
            <w:r>
              <w:t xml:space="preserve">10 %</w:t>
            </w:r>
          </w:p>
        </w:tc>
      </w:tr>
      <w:tr>
        <w:tc>
          <w:tcPr/>
          <w:p>
            <w:pPr>
              <w:pStyle w:val="Compact"/>
              <w:jc w:val="left"/>
            </w:pPr>
            <w:r>
              <w:t xml:space="preserve">Sumatera</w:t>
            </w:r>
          </w:p>
        </w:tc>
        <w:tc>
          <w:tcPr/>
          <w:p>
            <w:pPr>
              <w:pStyle w:val="Compact"/>
              <w:jc w:val="right"/>
            </w:pPr>
            <w:r>
              <w:t xml:space="preserve">230</w:t>
            </w:r>
          </w:p>
        </w:tc>
        <w:tc>
          <w:tcPr/>
          <w:p>
            <w:pPr>
              <w:pStyle w:val="Compact"/>
              <w:jc w:val="right"/>
            </w:pPr>
            <w:r>
              <w:t xml:space="preserve">44</w:t>
            </w:r>
          </w:p>
        </w:tc>
        <w:tc>
          <w:tcPr/>
          <w:p>
            <w:pPr>
              <w:pStyle w:val="Compact"/>
              <w:jc w:val="right"/>
            </w:pPr>
            <w:r>
              <w:t xml:space="preserve">274</w:t>
            </w:r>
          </w:p>
        </w:tc>
        <w:tc>
          <w:tcPr/>
          <w:p>
            <w:pPr>
              <w:pStyle w:val="Compact"/>
              <w:jc w:val="left"/>
            </w:pPr>
            <w:r>
              <w:t xml:space="preserve">16 %</w:t>
            </w:r>
          </w:p>
        </w:tc>
      </w:tr>
      <w:tr>
        <w:tc>
          <w:tcPr/>
          <w:p>
            <w:pPr>
              <w:pStyle w:val="Compact"/>
              <w:jc w:val="left"/>
            </w:pPr>
            <w:r>
              <w:t xml:space="preserve">Total</w:t>
            </w:r>
          </w:p>
        </w:tc>
        <w:tc>
          <w:tcPr/>
          <w:p>
            <w:pPr>
              <w:pStyle w:val="Compact"/>
              <w:jc w:val="right"/>
            </w:pPr>
            <w:r>
              <w:t xml:space="preserve">1342</w:t>
            </w:r>
          </w:p>
        </w:tc>
        <w:tc>
          <w:tcPr/>
          <w:p>
            <w:pPr>
              <w:pStyle w:val="Compact"/>
              <w:jc w:val="right"/>
            </w:pPr>
            <w:r>
              <w:t xml:space="preserve">237</w:t>
            </w:r>
          </w:p>
        </w:tc>
        <w:tc>
          <w:tcPr/>
          <w:p>
            <w:pPr>
              <w:pStyle w:val="Compact"/>
              <w:jc w:val="right"/>
            </w:pPr>
            <w:r>
              <w:t xml:space="preserve">1579</w:t>
            </w:r>
          </w:p>
        </w:tc>
        <w:tc>
          <w:tcPr/>
          <w:p>
            <w:pPr>
              <w:pStyle w:val="Compact"/>
              <w:jc w:val="left"/>
            </w:pPr>
            <w:r>
              <w:t xml:space="preserve">15 %</w:t>
            </w:r>
          </w:p>
        </w:tc>
      </w:tr>
    </w:tbl>
    <w:p>
      <w:pPr>
        <w:numPr>
          <w:ilvl w:val="0"/>
          <w:numId w:val="1004"/>
        </w:numPr>
        <w:pStyle w:val="Compact"/>
      </w:pPr>
      <w:r>
        <w:t xml:space="preserve">The Discrete Global Grid hexagons matching the CEO NFI Phase 1 plot locations. For mapping purposes, the spatial information is easier to display on surface accurate polygons rather than points, because point data tends not to scale well with image resolution.</w:t>
      </w:r>
    </w:p>
    <w:p>
      <w:pPr>
        <w:pStyle w:val="CaptionedFigure"/>
      </w:pPr>
      <w:r>
        <w:drawing>
          <wp:inline>
            <wp:extent cx="5334000" cy="4267200"/>
            <wp:effectExtent b="0" l="0" r="0" t="0"/>
            <wp:docPr descr="Plot accessibility based on Weiss and al, 2020 motorized travel time to healthcare in hours. The 3 hours color code represents 3 hours and more." title="" id="24" name="Picture"/>
            <a:graphic>
              <a:graphicData uri="http://schemas.openxmlformats.org/drawingml/2006/picture">
                <pic:pic>
                  <pic:nvPicPr>
                    <pic:cNvPr descr="NFI-phase-2-locations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Plot accessibility based on Weiss and al, 2020 motorized travel time to healthcare in hours. The 3 hours color code represents 3 hours and more.</w:t>
      </w:r>
    </w:p>
    <w:bookmarkEnd w:id="26"/>
    <w:bookmarkStart w:id="30" w:name="data-analysis-workflow"/>
    <w:p>
      <w:pPr>
        <w:pStyle w:val="Heading2"/>
      </w:pPr>
      <w:r>
        <w:t xml:space="preserve">Data analysis workflow</w:t>
      </w:r>
    </w:p>
    <w:p>
      <w:pPr>
        <w:pStyle w:val="FirstParagraph"/>
      </w:pPr>
      <w:r>
        <w:t xml:space="preserve">The analysis workflow consisted in (1) setting rules for plot accessibility to determine the existing pool of accessible forest plots, then (2) running the plot selection based on manually taylored sampling proportion to reach the target number of plots. The plot selection process started with assigning a random starting point at the begining of the space filling curve then selecting the following plots based on the sampling proportion. For example, with a sampling proportion of 0.1, one plot is selected every 10 plots.</w:t>
      </w:r>
    </w:p>
    <w:bookmarkStart w:id="29" w:name="options-to-determine-plot-accessibility"/>
    <w:p>
      <w:pPr>
        <w:pStyle w:val="Heading3"/>
      </w:pPr>
      <w:r>
        <w:t xml:space="preserve">Options to determine plot accessibility</w:t>
      </w:r>
    </w:p>
    <w:p>
      <w:pPr>
        <w:pStyle w:val="FirstParagraph"/>
      </w:pPr>
      <w:r>
        <w:t xml:space="preserve">At the end of the NFI Phase 1 visual interpretation, the preliminary results showed that in Papua, and probably also in Kalimantan, the accessibility by river was too loosely defined. It resulted in many plots being assessed as accessible by river because a river was found within 5 km to plot centers but in reality these rivers might not be navigable or the travel time to plot center form the nearest harbor would be too long. Three options were therefore tested to address this issue:</w:t>
      </w:r>
    </w:p>
    <w:p>
      <w:pPr>
        <w:numPr>
          <w:ilvl w:val="0"/>
          <w:numId w:val="1005"/>
        </w:numPr>
      </w:pPr>
      <w:r>
        <w:t xml:space="preserve">Access by road, river or sea based on the NFI Phase 1 visual interpretation, i.e. a road, river or sea is within 5 km of the plot center.</w:t>
      </w:r>
    </w:p>
    <w:p>
      <w:pPr>
        <w:numPr>
          <w:ilvl w:val="0"/>
          <w:numId w:val="1005"/>
        </w:numPr>
      </w:pPr>
      <w:r>
        <w:t xml:space="preserve">Restricted version where access by road only for Kalimantan and Papua. This more restrictive definition is due to many plot having a river nearby but the journey to reach the plots would be too long, or the river is not navigable.</w:t>
      </w:r>
    </w:p>
    <w:p>
      <w:pPr>
        <w:numPr>
          <w:ilvl w:val="0"/>
          <w:numId w:val="1005"/>
        </w:numPr>
      </w:pPr>
      <w:r>
        <w:t xml:space="preserve">Using the</w:t>
      </w:r>
      <w:r>
        <w:t xml:space="preserve"> </w:t>
      </w:r>
      <w:hyperlink r:id="rId27">
        <w:r>
          <w:rPr>
            <w:rStyle w:val="Hyperlink"/>
          </w:rPr>
          <w:t xml:space="preserve">Global Motorized Travel time to Healthcare</w:t>
        </w:r>
      </w:hyperlink>
      <w:r>
        <w:t xml:space="preserve"> </w:t>
      </w:r>
      <w:r>
        <w:t xml:space="preserve">friction spatial data to define accessibility. This data is based on road infrastructure and healthcare facilities databases from Google map, Open Street Map and a number of other datasets (See</w:t>
      </w:r>
      <w:r>
        <w:t xml:space="preserve"> </w:t>
      </w:r>
      <w:hyperlink r:id="rId28">
        <w:r>
          <w:rPr>
            <w:rStyle w:val="Hyperlink"/>
          </w:rPr>
          <w:t xml:space="preserve">Weiss and al., 2020</w:t>
        </w:r>
      </w:hyperlink>
      <w:r>
        <w:t xml:space="preserve">) to evaluate how far in minutes each pixel is from a healthcare facility. Note that this data show fewer accessible plots that</w:t>
      </w:r>
    </w:p>
    <w:p>
      <w:pPr>
        <w:numPr>
          <w:ilvl w:val="0"/>
          <w:numId w:val="1006"/>
        </w:numPr>
        <w:pStyle w:val="Compact"/>
      </w:pPr>
      <w:r>
        <w:t xml:space="preserve">Create a table of space filling curve input parameters for each strata</w:t>
      </w:r>
    </w:p>
    <w:bookmarkEnd w:id="29"/>
    <w:bookmarkEnd w:id="30"/>
    <w:bookmarkStart w:id="31" w:name="results"/>
    <w:p>
      <w:pPr>
        <w:pStyle w:val="Heading2"/>
      </w:pPr>
      <w:r>
        <w:t xml:space="preserve">Results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dask-geopandas.readthedocs.io/en/stable/docs/reference/api/dask_geopandas.GeoSeries.hilbert_distance.html" TargetMode="External" /><Relationship Type="http://schemas.openxmlformats.org/officeDocument/2006/relationships/hyperlink" Id="rId28" Target="https://doi.org/10.1038/s41591-020-1059-1" TargetMode="External" /><Relationship Type="http://schemas.openxmlformats.org/officeDocument/2006/relationships/hyperlink" Id="rId27" Target="https://malariaatlas.org/" TargetMode="External" /></Relationships>
</file>

<file path=word/_rels/footnotes.xml.rels><?xml version="1.0" encoding="UTF-8"?><Relationships xmlns="http://schemas.openxmlformats.org/package/2006/relationships"><Relationship Type="http://schemas.openxmlformats.org/officeDocument/2006/relationships/hyperlink" Id="rId21" Target="https://dask-geopandas.readthedocs.io/en/stable/docs/reference/api/dask_geopandas.GeoSeries.hilbert_distance.html" TargetMode="External" /><Relationship Type="http://schemas.openxmlformats.org/officeDocument/2006/relationships/hyperlink" Id="rId28" Target="https://doi.org/10.1038/s41591-020-1059-1" TargetMode="External" /><Relationship Type="http://schemas.openxmlformats.org/officeDocument/2006/relationships/hyperlink" Id="rId27" Target="https://malariaatla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NFI Phase 2 sample location with SFC</dc:title>
  <dc:creator/>
  <cp:keywords/>
  <dcterms:created xsi:type="dcterms:W3CDTF">2024-02-29T05:48:13Z</dcterms:created>
  <dcterms:modified xsi:type="dcterms:W3CDTF">2024-02-29T05:48:13Z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