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Creating</w:t>
      </w:r>
      <w:r>
        <w:t xml:space="preserve"> </w:t>
      </w:r>
      <w:r>
        <w:t xml:space="preserve">NFI</w:t>
      </w:r>
      <w:r>
        <w:t xml:space="preserve"> </w:t>
      </w:r>
      <w:r>
        <w:t xml:space="preserve">Phase</w:t>
      </w:r>
      <w:r>
        <w:t xml:space="preserve"> </w:t>
      </w:r>
      <w:r>
        <w:t xml:space="preserve">2</w:t>
      </w:r>
      <w:r>
        <w:t xml:space="preserve"> </w:t>
      </w:r>
      <w:r>
        <w:t xml:space="preserve">sample</w:t>
      </w:r>
      <w:r>
        <w:t xml:space="preserve"> </w:t>
      </w:r>
      <w:r>
        <w:t xml:space="preserve">location</w:t>
      </w:r>
      <w:r>
        <w:t xml:space="preserve"> </w:t>
      </w:r>
      <w:r>
        <w:t xml:space="preserve">with</w:t>
      </w:r>
      <w:r>
        <w:t xml:space="preserve"> </w:t>
      </w:r>
      <w:r>
        <w:t xml:space="preserve">SFC</w:t>
      </w:r>
    </w:p>
    <w:p>
      <w:pPr>
        <w:pStyle w:val="Date"/>
      </w:pPr>
      <w:r>
        <w:t xml:space="preserve">2024-02-26</w:t>
      </w:r>
    </w:p>
    <w:bookmarkStart w:id="20" w:name="context"/>
    <w:p>
      <w:pPr>
        <w:pStyle w:val="Heading1"/>
      </w:pPr>
      <w:r>
        <w:t xml:space="preserve">Context</w:t>
      </w:r>
    </w:p>
    <w:p>
      <w:pPr>
        <w:pStyle w:val="FirstParagraph"/>
      </w:pPr>
      <w:r>
        <w:t xml:space="preserve">This technical report covers the establishment of field sample locations for the Improved</w:t>
      </w:r>
      <w:r>
        <w:t xml:space="preserve"> </w:t>
      </w:r>
      <w:r>
        <w:t xml:space="preserve">“</w:t>
      </w:r>
      <w:r>
        <w:t xml:space="preserve">National Forest Inventory Plan for Indonesia Forest</w:t>
      </w:r>
      <w:r>
        <w:t xml:space="preserve">”</w:t>
      </w:r>
      <w:r>
        <w:t xml:space="preserve">. The main document proposes a two-phases systematic stratified design with target sampling sizes for seven strata of dryland forest and one strata of mangrove forest.</w:t>
      </w:r>
    </w:p>
    <w:p>
      <w:pPr>
        <w:pStyle w:val="BodyText"/>
      </w:pPr>
      <w:r>
        <w:t xml:space="preserve">Three annexes to the main report describe:</w:t>
      </w:r>
      <w:r>
        <w:t xml:space="preserve"> </w:t>
      </w:r>
      <w:r>
        <w:t xml:space="preserve">1. Optimal sampling grids for the NFI phase 1 visual interpretation.</w:t>
      </w:r>
      <w:r>
        <w:t xml:space="preserve"> </w:t>
      </w:r>
      <w:r>
        <w:t xml:space="preserve">1. Results of the NFI Phase 1 visual interpretation.</w:t>
      </w:r>
      <w:r>
        <w:t xml:space="preserve"> </w:t>
      </w:r>
      <w:r>
        <w:t xml:space="preserve">1. Distribution of the NFI Phase 2 field sample location (this report).</w:t>
      </w:r>
    </w:p>
    <w:bookmarkEnd w:id="20"/>
    <w:bookmarkStart w:id="28" w:name="method"/>
    <w:p>
      <w:pPr>
        <w:pStyle w:val="Heading1"/>
      </w:pPr>
      <w:r>
        <w:t xml:space="preserve">Method</w:t>
      </w:r>
    </w:p>
    <w:p>
      <w:pPr>
        <w:pStyle w:val="FirstParagraph"/>
      </w:pPr>
      <w:r>
        <w:t xml:space="preserve">Given a final dataset of NFI phase 1 visually interpreted samples, the general approach to selecting the NFI phase 2 samples was as follows:</w:t>
      </w:r>
    </w:p>
    <w:p>
      <w:pPr>
        <w:numPr>
          <w:ilvl w:val="0"/>
          <w:numId w:val="1001"/>
        </w:numPr>
      </w:pPr>
      <w:r>
        <w:t xml:space="preserve">determine the distance of each sample along a space filling curve (Hilbert’s distance, computed with Python dask-geopandas</w:t>
      </w:r>
      <w:r>
        <w:t xml:space="preserve"> </w:t>
      </w:r>
      <w:hyperlink r:id="rId21">
        <w:r>
          <w:rPr>
            <w:rStyle w:val="Hyperlink"/>
          </w:rPr>
          <w:t xml:space="preserve">library</w:t>
        </w:r>
      </w:hyperlink>
      <w:r>
        <w:t xml:space="preserve">)</w:t>
      </w:r>
    </w:p>
    <w:p>
      <w:pPr>
        <w:numPr>
          <w:ilvl w:val="0"/>
          <w:numId w:val="1001"/>
        </w:numPr>
        <w:pStyle w:val="Heading2"/>
      </w:pPr>
      <w:bookmarkStart w:id="22" w:name="r-markdown"/>
      <w:r>
        <w:t xml:space="preserve">R Markdown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Start w:id="27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NFI-phase-2-locations_files/figure-docx/press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1" Target="https://dask-geopandas.readthedocs.io/en/stable/docs/reference/api/dask_geopandas.GeoSeries.hilbert_distanc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1" Target="https://dask-geopandas.readthedocs.io/en/stable/docs/reference/api/dask_geopandas.GeoSeries.hilbert_distanc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NFI Phase 2 sample location with SFC</dc:title>
  <dc:creator/>
  <cp:keywords/>
  <dcterms:created xsi:type="dcterms:W3CDTF">2024-02-26T02:51:39Z</dcterms:created>
  <dcterms:modified xsi:type="dcterms:W3CDTF">2024-02-26T02:51:39Z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2024-02-26</vt:lpwstr>
  </property>
  <property fmtid="{D5CDD505-2E9C-101B-9397-08002B2CF9AE}" pid="3" name="output">
    <vt:lpwstr/>
  </property>
</Properties>
</file>