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
        </w:rPr>
        <w:id w:val="1422683043"/>
        <w:docPartObj>
          <w:docPartGallery w:val="Cover Pages"/>
          <w:docPartUnique/>
        </w:docPartObj>
      </w:sdtPr>
      <w:sdtEndPr>
        <w:rPr>
          <w:sz w:val="22"/>
        </w:rPr>
      </w:sdtEndPr>
      <w:sdtContent>
        <w:p w14:paraId="69C379F6" w14:textId="41A3528A" w:rsidR="000456F0" w:rsidRDefault="000456F0">
          <w:pPr>
            <w:pStyle w:val="NoSpacing"/>
            <w:rPr>
              <w:sz w:val="2"/>
            </w:rPr>
          </w:pPr>
          <w:r>
            <w:rPr>
              <w:noProof/>
            </w:rPr>
            <mc:AlternateContent>
              <mc:Choice Requires="wps">
                <w:drawing>
                  <wp:anchor distT="0" distB="0" distL="114300" distR="114300" simplePos="0" relativeHeight="251661312" behindDoc="0" locked="0" layoutInCell="1" allowOverlap="1" wp14:anchorId="03926B96" wp14:editId="018EB286">
                    <wp:simplePos x="0" y="0"/>
                    <wp:positionH relativeFrom="margin">
                      <wp:align>right</wp:align>
                    </wp:positionH>
                    <wp:positionV relativeFrom="margin">
                      <wp:align>top</wp:align>
                    </wp:positionV>
                    <wp:extent cx="5943600" cy="6303264"/>
                    <wp:effectExtent l="0" t="0" r="0" b="2540"/>
                    <wp:wrapNone/>
                    <wp:docPr id="62" name="Text Box 62"/>
                    <wp:cNvGraphicFramePr/>
                    <a:graphic xmlns:a="http://schemas.openxmlformats.org/drawingml/2006/main">
                      <a:graphicData uri="http://schemas.microsoft.com/office/word/2010/wordprocessingShape">
                        <wps:wsp>
                          <wps:cNvSpPr txBox="1"/>
                          <wps:spPr>
                            <a:xfrm>
                              <a:off x="0" y="0"/>
                              <a:ext cx="5943600" cy="6303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ambria" w:eastAsia="Times New Roman" w:hAnsi="Cambria" w:cs="Times New Roman"/>
                                    <w:color w:val="1F497D" w:themeColor="text2"/>
                                    <w:spacing w:val="-10"/>
                                    <w:kern w:val="28"/>
                                    <w:sz w:val="56"/>
                                    <w:szCs w:val="56"/>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6AB293D9" w14:textId="610661D0" w:rsidR="000456F0" w:rsidRPr="000456F0" w:rsidRDefault="000456F0" w:rsidP="001C2F45">
                                    <w:pPr>
                                      <w:pStyle w:val="NoSpacing"/>
                                      <w:jc w:val="center"/>
                                      <w:rPr>
                                        <w:rFonts w:asciiTheme="majorHAnsi" w:eastAsiaTheme="majorEastAsia" w:hAnsiTheme="majorHAnsi" w:cstheme="majorBidi"/>
                                        <w:caps/>
                                        <w:color w:val="1F497D" w:themeColor="text2"/>
                                        <w:sz w:val="68"/>
                                        <w:szCs w:val="68"/>
                                      </w:rPr>
                                    </w:pPr>
                                    <w:r w:rsidRPr="000456F0">
                                      <w:rPr>
                                        <w:rFonts w:ascii="Cambria" w:eastAsia="Times New Roman" w:hAnsi="Cambria" w:cs="Times New Roman"/>
                                        <w:color w:val="1F497D" w:themeColor="text2"/>
                                        <w:spacing w:val="-10"/>
                                        <w:kern w:val="28"/>
                                        <w:sz w:val="56"/>
                                        <w:szCs w:val="56"/>
                                      </w:rPr>
                                      <w:t>Solid Waste Program Data Migration to LEMIR</w:t>
                                    </w:r>
                                  </w:p>
                                </w:sdtContent>
                              </w:sdt>
                              <w:p w14:paraId="5FDEC931" w14:textId="0B06BF35" w:rsidR="000456F0" w:rsidRDefault="000456F0">
                                <w:pPr>
                                  <w:pStyle w:val="NoSpacing"/>
                                  <w:spacing w:before="120"/>
                                  <w:rPr>
                                    <w:color w:val="4F81BD" w:themeColor="accent1"/>
                                    <w:sz w:val="36"/>
                                    <w:szCs w:val="36"/>
                                  </w:rPr>
                                </w:pPr>
                              </w:p>
                              <w:p w14:paraId="00D94315" w14:textId="44C0A109" w:rsidR="000456F0" w:rsidRDefault="000456F0">
                                <w:pPr>
                                  <w:rPr>
                                    <w:color w:val="4F81BD" w:themeColor="accent1"/>
                                    <w:sz w:val="36"/>
                                    <w:szCs w:val="36"/>
                                  </w:rPr>
                                </w:pPr>
                                <w:r>
                                  <w:rPr>
                                    <w:noProof/>
                                  </w:rPr>
                                  <w:drawing>
                                    <wp:inline distT="0" distB="0" distL="0" distR="0" wp14:anchorId="59CFB236" wp14:editId="08663B8B">
                                      <wp:extent cx="3903472" cy="13776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DNR.bmp"/>
                                              <pic:cNvPicPr/>
                                            </pic:nvPicPr>
                                            <pic:blipFill>
                                              <a:blip r:embed="rId7">
                                                <a:extLst>
                                                  <a:ext uri="{28A0092B-C50C-407E-A947-70E740481C1C}">
                                                    <a14:useLocalDpi xmlns:a14="http://schemas.microsoft.com/office/drawing/2010/main" val="0"/>
                                                  </a:ext>
                                                </a:extLst>
                                              </a:blip>
                                              <a:stretch>
                                                <a:fillRect/>
                                              </a:stretch>
                                            </pic:blipFill>
                                            <pic:spPr>
                                              <a:xfrm>
                                                <a:off x="0" y="0"/>
                                                <a:ext cx="3965533" cy="1399600"/>
                                              </a:xfrm>
                                              <a:prstGeom prst="rect">
                                                <a:avLst/>
                                              </a:prstGeom>
                                            </pic:spPr>
                                          </pic:pic>
                                        </a:graphicData>
                                      </a:graphic>
                                    </wp:inline>
                                  </w:drawing>
                                </w:r>
                                <w:r w:rsidRPr="000456F0">
                                  <w:rPr>
                                    <w:color w:val="4F81BD" w:themeColor="accent1"/>
                                    <w:sz w:val="36"/>
                                    <w:szCs w:val="36"/>
                                  </w:rPr>
                                  <w:t xml:space="preserve"> </w:t>
                                </w:r>
                              </w:p>
                              <w:p w14:paraId="247A1999" w14:textId="0FA9C630" w:rsidR="000456F0" w:rsidRDefault="000456F0">
                                <w:r>
                                  <w:rPr>
                                    <w:noProof/>
                                  </w:rPr>
                                  <w:drawing>
                                    <wp:inline distT="0" distB="0" distL="0" distR="0" wp14:anchorId="7F24E9FD" wp14:editId="1016F311">
                                      <wp:extent cx="2069481" cy="22189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PD LEMIR.png"/>
                                              <pic:cNvPicPr/>
                                            </pic:nvPicPr>
                                            <pic:blipFill>
                                              <a:blip r:embed="rId8">
                                                <a:extLst>
                                                  <a:ext uri="{28A0092B-C50C-407E-A947-70E740481C1C}">
                                                    <a14:useLocalDpi xmlns:a14="http://schemas.microsoft.com/office/drawing/2010/main" val="0"/>
                                                  </a:ext>
                                                </a:extLst>
                                              </a:blip>
                                              <a:stretch>
                                                <a:fillRect/>
                                              </a:stretch>
                                            </pic:blipFill>
                                            <pic:spPr>
                                              <a:xfrm>
                                                <a:off x="0" y="0"/>
                                                <a:ext cx="2130261" cy="228411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type w14:anchorId="03926B96" id="_x0000_t202" coordsize="21600,21600" o:spt="202" path="m,l,21600r21600,l21600,xe">
                    <v:stroke joinstyle="miter"/>
                    <v:path gradientshapeok="t" o:connecttype="rect"/>
                  </v:shapetype>
                  <v:shape id="Text Box 62" o:spid="_x0000_s1026" type="#_x0000_t202" style="position:absolute;margin-left:416.8pt;margin-top:0;width:468pt;height:496.3pt;z-index:251661312;visibility:visible;mso-wrap-style:square;mso-width-percent:765;mso-height-percent:0;mso-wrap-distance-left:9pt;mso-wrap-distance-top:0;mso-wrap-distance-right:9pt;mso-wrap-distance-bottom:0;mso-position-horizontal:right;mso-position-horizontal-relative:margin;mso-position-vertical:top;mso-position-vertical-relative:margin;mso-width-percent:765;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" filled="f" stroked="f" strokeweight=".5pt">
                    <v:textbox>
                      <w:txbxContent>
                        <w:sdt>
                          <w:sdtPr>
                            <w:rPr>
                              <w:rFonts w:ascii="Cambria" w:eastAsia="Times New Roman" w:hAnsi="Cambria" w:cs="Times New Roman"/>
                              <w:color w:val="1F497D" w:themeColor="text2"/>
                              <w:spacing w:val="-10"/>
                              <w:kern w:val="28"/>
                              <w:sz w:val="56"/>
                              <w:szCs w:val="56"/>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6AB293D9" w14:textId="610661D0" w:rsidR="000456F0" w:rsidRPr="000456F0" w:rsidRDefault="000456F0" w:rsidP="001C2F45">
                              <w:pPr>
                                <w:pStyle w:val="NoSpacing"/>
                                <w:jc w:val="center"/>
                                <w:rPr>
                                  <w:rFonts w:asciiTheme="majorHAnsi" w:eastAsiaTheme="majorEastAsia" w:hAnsiTheme="majorHAnsi" w:cstheme="majorBidi"/>
                                  <w:caps/>
                                  <w:color w:val="1F497D" w:themeColor="text2"/>
                                  <w:sz w:val="68"/>
                                  <w:szCs w:val="68"/>
                                </w:rPr>
                              </w:pPr>
                              <w:r w:rsidRPr="000456F0">
                                <w:rPr>
                                  <w:rFonts w:ascii="Cambria" w:eastAsia="Times New Roman" w:hAnsi="Cambria" w:cs="Times New Roman"/>
                                  <w:color w:val="1F497D" w:themeColor="text2"/>
                                  <w:spacing w:val="-10"/>
                                  <w:kern w:val="28"/>
                                  <w:sz w:val="56"/>
                                  <w:szCs w:val="56"/>
                                </w:rPr>
                                <w:t>Solid Waste Program Data Migration to LEMIR</w:t>
                              </w:r>
                            </w:p>
                          </w:sdtContent>
                        </w:sdt>
                        <w:p w14:paraId="5FDEC931" w14:textId="0B06BF35" w:rsidR="000456F0" w:rsidRDefault="000456F0">
                          <w:pPr>
                            <w:pStyle w:val="NoSpacing"/>
                            <w:spacing w:before="120"/>
                            <w:rPr>
                              <w:color w:val="4F81BD" w:themeColor="accent1"/>
                              <w:sz w:val="36"/>
                              <w:szCs w:val="36"/>
                            </w:rPr>
                          </w:pPr>
                        </w:p>
                        <w:p w14:paraId="00D94315" w14:textId="44C0A109" w:rsidR="000456F0" w:rsidRDefault="000456F0">
                          <w:pPr>
                            <w:rPr>
                              <w:color w:val="4F81BD" w:themeColor="accent1"/>
                              <w:sz w:val="36"/>
                              <w:szCs w:val="36"/>
                            </w:rPr>
                          </w:pPr>
                          <w:r>
                            <w:rPr>
                              <w:noProof/>
                            </w:rPr>
                            <w:drawing>
                              <wp:inline distT="0" distB="0" distL="0" distR="0" wp14:anchorId="59CFB236" wp14:editId="08663B8B">
                                <wp:extent cx="3903472" cy="13776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DNR.bmp"/>
                                        <pic:cNvPicPr/>
                                      </pic:nvPicPr>
                                      <pic:blipFill>
                                        <a:blip r:embed="rId7">
                                          <a:extLst>
                                            <a:ext uri="{28A0092B-C50C-407E-A947-70E740481C1C}">
                                              <a14:useLocalDpi xmlns:a14="http://schemas.microsoft.com/office/drawing/2010/main" val="0"/>
                                            </a:ext>
                                          </a:extLst>
                                        </a:blip>
                                        <a:stretch>
                                          <a:fillRect/>
                                        </a:stretch>
                                      </pic:blipFill>
                                      <pic:spPr>
                                        <a:xfrm>
                                          <a:off x="0" y="0"/>
                                          <a:ext cx="3965533" cy="1399600"/>
                                        </a:xfrm>
                                        <a:prstGeom prst="rect">
                                          <a:avLst/>
                                        </a:prstGeom>
                                      </pic:spPr>
                                    </pic:pic>
                                  </a:graphicData>
                                </a:graphic>
                              </wp:inline>
                            </w:drawing>
                          </w:r>
                          <w:r w:rsidRPr="000456F0">
                            <w:rPr>
                              <w:color w:val="4F81BD" w:themeColor="accent1"/>
                              <w:sz w:val="36"/>
                              <w:szCs w:val="36"/>
                            </w:rPr>
                            <w:t xml:space="preserve"> </w:t>
                          </w:r>
                        </w:p>
                        <w:p w14:paraId="247A1999" w14:textId="0FA9C630" w:rsidR="000456F0" w:rsidRDefault="000456F0">
                          <w:r>
                            <w:rPr>
                              <w:noProof/>
                            </w:rPr>
                            <w:drawing>
                              <wp:inline distT="0" distB="0" distL="0" distR="0" wp14:anchorId="7F24E9FD" wp14:editId="1016F311">
                                <wp:extent cx="2069481" cy="22189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PD LEMIR.png"/>
                                        <pic:cNvPicPr/>
                                      </pic:nvPicPr>
                                      <pic:blipFill>
                                        <a:blip r:embed="rId8">
                                          <a:extLst>
                                            <a:ext uri="{28A0092B-C50C-407E-A947-70E740481C1C}">
                                              <a14:useLocalDpi xmlns:a14="http://schemas.microsoft.com/office/drawing/2010/main" val="0"/>
                                            </a:ext>
                                          </a:extLst>
                                        </a:blip>
                                        <a:stretch>
                                          <a:fillRect/>
                                        </a:stretch>
                                      </pic:blipFill>
                                      <pic:spPr>
                                        <a:xfrm>
                                          <a:off x="0" y="0"/>
                                          <a:ext cx="2130261" cy="2284113"/>
                                        </a:xfrm>
                                        <a:prstGeom prst="rect">
                                          <a:avLst/>
                                        </a:prstGeom>
                                      </pic:spPr>
                                    </pic:pic>
                                  </a:graphicData>
                                </a:graphic>
                              </wp:inline>
                            </w:drawing>
                          </w:r>
                        </w:p>
                      </w:txbxContent>
                    </v:textbox>
                    <w10:wrap anchorx="margin" anchory="margin"/>
                  </v:shape>
                </w:pict>
              </mc:Fallback>
            </mc:AlternateContent>
          </w:r>
        </w:p>
        <w:p w14:paraId="0B2AC9F5" w14:textId="75546493" w:rsidR="000456F0" w:rsidRDefault="000456F0">
          <w:r>
            <w:rPr>
              <w:noProof/>
              <w:color w:val="4F81BD" w:themeColor="accent1"/>
              <w:sz w:val="36"/>
              <w:szCs w:val="36"/>
            </w:rPr>
            <mc:AlternateContent>
              <mc:Choice Requires="wpg">
                <w:drawing>
                  <wp:anchor distT="0" distB="0" distL="114300" distR="114300" simplePos="0" relativeHeight="251660288" behindDoc="1" locked="0" layoutInCell="1" allowOverlap="1" wp14:anchorId="6D936122" wp14:editId="4A023675">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CFF44B7"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51F00FED" wp14:editId="019FE6BF">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EF2DC9" w14:textId="3DB1D1F5" w:rsidR="000456F0" w:rsidRPr="00BC4471" w:rsidRDefault="00986CC8">
                                <w:pPr>
                                  <w:pStyle w:val="NoSpacing"/>
                                  <w:jc w:val="right"/>
                                  <w:rPr>
                                    <w:color w:val="4F81BD" w:themeColor="accent1"/>
                                    <w:sz w:val="36"/>
                                    <w:szCs w:val="36"/>
                                  </w:rPr>
                                </w:pPr>
                                <w:sdt>
                                  <w:sdtPr>
                                    <w:rPr>
                                      <w:rFonts w:cstheme="minorHAnsi"/>
                                      <w:color w:val="000000" w:themeColor="text1"/>
                                      <w:sz w:val="24"/>
                                      <w:szCs w:val="24"/>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0456F0" w:rsidRPr="00BC4471">
                                      <w:rPr>
                                        <w:rFonts w:cstheme="minorHAnsi"/>
                                        <w:color w:val="000000" w:themeColor="text1"/>
                                        <w:sz w:val="24"/>
                                        <w:szCs w:val="24"/>
                                      </w:rPr>
                                      <w:t>By Michael Heaphy, Project Manager, EPD IT</w:t>
                                    </w:r>
                                  </w:sdtContent>
                                </w:sdt>
                              </w:p>
                              <w:sdt>
                                <w:sdtPr>
                                  <w:rPr>
                                    <w:rFonts w:eastAsia="Calibri" w:cstheme="minorHAnsi"/>
                                    <w:color w:val="000000" w:themeColor="text1"/>
                                    <w:sz w:val="24"/>
                                    <w:szCs w:val="24"/>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57BC317D" w14:textId="1A9CE9F8" w:rsidR="000456F0" w:rsidRPr="000456F0" w:rsidRDefault="000456F0">
                                    <w:pPr>
                                      <w:pStyle w:val="NoSpacing"/>
                                      <w:jc w:val="right"/>
                                      <w:rPr>
                                        <w:rFonts w:cstheme="minorHAnsi"/>
                                        <w:color w:val="4F81BD" w:themeColor="accent1"/>
                                        <w:sz w:val="36"/>
                                        <w:szCs w:val="36"/>
                                      </w:rPr>
                                    </w:pPr>
                                    <w:r w:rsidRPr="00BC4471">
                                      <w:rPr>
                                        <w:rFonts w:eastAsia="Calibri" w:cstheme="minorHAnsi"/>
                                        <w:color w:val="000000" w:themeColor="text1"/>
                                        <w:sz w:val="24"/>
                                        <w:szCs w:val="24"/>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Tom Karasch, Systems Analyst, EPD IT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51F00FED"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29EF2DC9" w14:textId="3DB1D1F5" w:rsidR="000456F0" w:rsidRPr="00BC4471" w:rsidRDefault="00986CC8">
                          <w:pPr>
                            <w:pStyle w:val="NoSpacing"/>
                            <w:jc w:val="right"/>
                            <w:rPr>
                              <w:color w:val="4F81BD" w:themeColor="accent1"/>
                              <w:sz w:val="36"/>
                              <w:szCs w:val="36"/>
                            </w:rPr>
                          </w:pPr>
                          <w:sdt>
                            <w:sdtPr>
                              <w:rPr>
                                <w:rFonts w:cstheme="minorHAnsi"/>
                                <w:color w:val="000000" w:themeColor="text1"/>
                                <w:sz w:val="24"/>
                                <w:szCs w:val="24"/>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0456F0" w:rsidRPr="00BC4471">
                                <w:rPr>
                                  <w:rFonts w:cstheme="minorHAnsi"/>
                                  <w:color w:val="000000" w:themeColor="text1"/>
                                  <w:sz w:val="24"/>
                                  <w:szCs w:val="24"/>
                                </w:rPr>
                                <w:t>By Michael Heaphy, Project Manager, EPD IT</w:t>
                              </w:r>
                            </w:sdtContent>
                          </w:sdt>
                        </w:p>
                        <w:sdt>
                          <w:sdtPr>
                            <w:rPr>
                              <w:rFonts w:eastAsia="Calibri" w:cstheme="minorHAnsi"/>
                              <w:color w:val="000000" w:themeColor="text1"/>
                              <w:sz w:val="24"/>
                              <w:szCs w:val="24"/>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57BC317D" w14:textId="1A9CE9F8" w:rsidR="000456F0" w:rsidRPr="000456F0" w:rsidRDefault="000456F0">
                              <w:pPr>
                                <w:pStyle w:val="NoSpacing"/>
                                <w:jc w:val="right"/>
                                <w:rPr>
                                  <w:rFonts w:cstheme="minorHAnsi"/>
                                  <w:color w:val="4F81BD" w:themeColor="accent1"/>
                                  <w:sz w:val="36"/>
                                  <w:szCs w:val="36"/>
                                </w:rPr>
                              </w:pPr>
                              <w:r w:rsidRPr="00BC4471">
                                <w:rPr>
                                  <w:rFonts w:eastAsia="Calibri" w:cstheme="minorHAnsi"/>
                                  <w:color w:val="000000" w:themeColor="text1"/>
                                  <w:sz w:val="24"/>
                                  <w:szCs w:val="24"/>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Tom Karasch, Systems Analyst, EPD IT</w:t>
                              </w:r>
                            </w:p>
                          </w:sdtContent>
                        </w:sdt>
                      </w:txbxContent>
                    </v:textbox>
                    <w10:wrap anchorx="page" anchory="margin"/>
                  </v:shape>
                </w:pict>
              </mc:Fallback>
            </mc:AlternateContent>
          </w:r>
        </w:p>
        <w:p w14:paraId="5A7F8F8A" w14:textId="30686DE6" w:rsidR="000456F0" w:rsidRDefault="000456F0">
          <w:pPr>
            <w:rPr>
              <w:rFonts w:asciiTheme="majorHAnsi" w:eastAsiaTheme="majorEastAsia" w:hAnsiTheme="majorHAnsi" w:cstheme="majorBidi"/>
              <w:spacing w:val="-10"/>
              <w:kern w:val="28"/>
              <w:sz w:val="56"/>
              <w:szCs w:val="56"/>
            </w:rPr>
          </w:pPr>
          <w:r>
            <w:br w:type="page"/>
          </w:r>
        </w:p>
      </w:sdtContent>
    </w:sdt>
    <w:p w14:paraId="59B0F5F0" w14:textId="77777777" w:rsidR="00DE04D2" w:rsidRPr="00DD3A82" w:rsidRDefault="00DE04D2" w:rsidP="00DD3A82">
      <w:pPr>
        <w:pStyle w:val="Heading1"/>
      </w:pPr>
      <w:r w:rsidRPr="00DD3A82">
        <w:lastRenderedPageBreak/>
        <w:t>Project Overview</w:t>
      </w:r>
    </w:p>
    <w:p w14:paraId="74D7E308" w14:textId="77777777" w:rsidR="00DE04D2" w:rsidRDefault="00986CC8" w:rsidP="00DE04D2">
      <w:r>
        <w:pict w14:anchorId="3591FDFA">
          <v:rect id="_x0000_i1026" style="width:0;height:1.5pt" o:hralign="center" o:hrstd="t" o:hr="t" fillcolor="#a0a0a0" stroked="f"/>
        </w:pict>
      </w:r>
    </w:p>
    <w:p w14:paraId="192DAADC" w14:textId="02AA248A" w:rsidR="00DE04D2" w:rsidRDefault="00BF644C" w:rsidP="00BF644C">
      <w:pPr>
        <w:jc w:val="both"/>
      </w:pPr>
      <w:r>
        <w:t xml:space="preserve">The goal of this project is to move the Solid Waste Program’s data from two separate MS Access databases to the LEMIR Online database system. To achieve this, EPD IT must move the two existing MS Access Databases to SQL Server. Then, Data must be migrated from </w:t>
      </w:r>
      <w:r w:rsidR="00E578D0">
        <w:t>the</w:t>
      </w:r>
      <w:r>
        <w:t xml:space="preserve"> two existing databases into a primary staging database that allows EPD IT to merge all data from the two separate databases to a single database, with extra record properties and tables. These additional columns and tables allow EPD IT to determine uniqueness, </w:t>
      </w:r>
      <w:r w:rsidR="0077253D">
        <w:t>as well as allow for added Key field identification and other reference information.</w:t>
      </w:r>
    </w:p>
    <w:p w14:paraId="1763593A" w14:textId="31905ECC" w:rsidR="00DD3A82" w:rsidRDefault="00DD3A82" w:rsidP="00DD3A82">
      <w:pPr>
        <w:pStyle w:val="Heading1"/>
      </w:pPr>
      <w:r>
        <w:t>Detailed Scope</w:t>
      </w:r>
    </w:p>
    <w:p w14:paraId="2DCBA3B8" w14:textId="3E5F4E3E" w:rsidR="00DD3A82" w:rsidRDefault="00986CC8" w:rsidP="00DD3A82">
      <w:r>
        <w:pict w14:anchorId="1AC623FD">
          <v:rect id="_x0000_i1027" style="width:0;height:1.5pt" o:hralign="center" o:hrstd="t" o:hr="t" fillcolor="#a0a0a0" stroked="f"/>
        </w:pict>
      </w:r>
    </w:p>
    <w:p w14:paraId="0A917C26" w14:textId="420198A7" w:rsidR="00DD3A82" w:rsidRDefault="00DC4FB9" w:rsidP="00DD3A82">
      <w:r>
        <w:t>The scope of this project is essentially do ETL (Extract, Translate, Load) of the data in both the LandDataBase and the PermitByRule database (both in MS Access) and Migrate all of the Solid Waste Facility Data to LEMIR. Then to Migrate all the Tonnage data for the facilities to the SQL Server database for LEMIR.</w:t>
      </w:r>
    </w:p>
    <w:p w14:paraId="524A0B65" w14:textId="42C2E65E" w:rsidR="00DC4FB9" w:rsidRDefault="00DC4FB9" w:rsidP="00DD3A82">
      <w:r>
        <w:t xml:space="preserve">This required the Solid Waste Program to help with the cleanup and completion of missing data in the Access databases. Then migrating those databases to SQL Server, and preparing the data to migrate to the table and data type format of the LEMIR SQL Server database. Finally to prepare inserts scripts for the new data to load into LEMIR and test the data and use the same insert scripts to insert the data into Production. </w:t>
      </w:r>
    </w:p>
    <w:p w14:paraId="79D1A3B0" w14:textId="2ED7B111" w:rsidR="00DC4FB9" w:rsidRPr="00DD3A82" w:rsidRDefault="00DC4FB9" w:rsidP="00DC4FB9">
      <w:pPr>
        <w:pStyle w:val="Heading1"/>
      </w:pPr>
      <w:r w:rsidRPr="00DD3A82">
        <w:t>Migration Process</w:t>
      </w:r>
      <w:r w:rsidR="001C68A1">
        <w:t xml:space="preserve"> Detailed</w:t>
      </w:r>
      <w:r w:rsidRPr="00DD3A82">
        <w:t xml:space="preserve"> Summary</w:t>
      </w:r>
    </w:p>
    <w:p w14:paraId="7A817EEF" w14:textId="77777777" w:rsidR="00DC4FB9" w:rsidRDefault="00986CC8" w:rsidP="00DC4FB9">
      <w:r>
        <w:pict w14:anchorId="4620F7DD">
          <v:rect id="_x0000_i1028" style="width:0;height:1.5pt" o:hralign="center" o:bullet="t" o:hrstd="t" o:hr="t" fillcolor="#a0a0a0" stroked="f"/>
        </w:pict>
      </w:r>
    </w:p>
    <w:p w14:paraId="1D529286" w14:textId="77777777" w:rsidR="001C68A1" w:rsidRDefault="001C68A1" w:rsidP="001C68A1">
      <w:pPr>
        <w:pStyle w:val="ListParagraph"/>
        <w:numPr>
          <w:ilvl w:val="0"/>
          <w:numId w:val="1"/>
        </w:numPr>
      </w:pPr>
      <w:r>
        <w:t>Work with the program to determine not only what data to migrate, but also, what data is most important.</w:t>
      </w:r>
    </w:p>
    <w:p w14:paraId="03CBF1A1" w14:textId="77777777" w:rsidR="001C68A1" w:rsidRDefault="001C68A1" w:rsidP="001C68A1">
      <w:pPr>
        <w:pStyle w:val="ListParagraph"/>
        <w:numPr>
          <w:ilvl w:val="0"/>
          <w:numId w:val="1"/>
        </w:numPr>
      </w:pPr>
      <w:r>
        <w:t>Migrate data from both the MS Access LandDataBase and the MS Access PermitByRule database. This requires cleaning of the data in both databases so that Datatypes will migrate into SQLServer.</w:t>
      </w:r>
    </w:p>
    <w:p w14:paraId="420163E3" w14:textId="77777777" w:rsidR="001C68A1" w:rsidRDefault="001C68A1" w:rsidP="001C68A1">
      <w:pPr>
        <w:pStyle w:val="ListParagraph"/>
        <w:numPr>
          <w:ilvl w:val="0"/>
          <w:numId w:val="1"/>
        </w:numPr>
      </w:pPr>
      <w:r>
        <w:t>Build a Staging Database in SQL Server consisting of the tables in LEMIR that need to be migrated into, plus an extra field in each table for a Unique Identifier so that records in all tables have a unifying characteristic.</w:t>
      </w:r>
    </w:p>
    <w:p w14:paraId="4A61D05C" w14:textId="77777777" w:rsidR="001C68A1" w:rsidRDefault="001C68A1" w:rsidP="001C68A1">
      <w:pPr>
        <w:pStyle w:val="ListParagraph"/>
        <w:numPr>
          <w:ilvl w:val="0"/>
          <w:numId w:val="1"/>
        </w:numPr>
      </w:pPr>
      <w:r>
        <w:t>Build a Stage_Out database to move the final data from staging into, since there are multiple parts to the migration that will be put into the Staging database, and so that the extra Unique Identifier field can be removed to build final insert scripts for LEMIR.</w:t>
      </w:r>
    </w:p>
    <w:p w14:paraId="25832B8C" w14:textId="77777777" w:rsidR="001C68A1" w:rsidRDefault="001C68A1" w:rsidP="001C68A1">
      <w:pPr>
        <w:pStyle w:val="ListParagraph"/>
        <w:numPr>
          <w:ilvl w:val="0"/>
          <w:numId w:val="1"/>
        </w:numPr>
      </w:pPr>
      <w:r>
        <w:t xml:space="preserve">Add tables into staging for each of the 19 Environmental Interest Online forms with fields for each of the XML fields in the LEMIR XML fields. </w:t>
      </w:r>
    </w:p>
    <w:p w14:paraId="342A5055" w14:textId="77777777" w:rsidR="001C68A1" w:rsidRDefault="001C68A1" w:rsidP="001C68A1">
      <w:pPr>
        <w:pStyle w:val="ListParagraph"/>
        <w:numPr>
          <w:ilvl w:val="0"/>
          <w:numId w:val="1"/>
        </w:numPr>
      </w:pPr>
      <w:r>
        <w:t>Add a table into Staging with columns for permit number, Environmental Interest Type and Code, and the corresponding XML field populated with the XML data for each Permit.</w:t>
      </w:r>
    </w:p>
    <w:p w14:paraId="5658A8BD" w14:textId="77777777" w:rsidR="001C68A1" w:rsidRDefault="001C68A1" w:rsidP="001C68A1">
      <w:pPr>
        <w:pStyle w:val="ListParagraph"/>
        <w:numPr>
          <w:ilvl w:val="0"/>
          <w:numId w:val="1"/>
        </w:numPr>
      </w:pPr>
      <w:r>
        <w:lastRenderedPageBreak/>
        <w:t>Add a table to staging for Insert and Update, since some of the Migrated permits are for New facilities in LEMIR and some are to Update Facilities that already exist in LEMIR. There are different steps and tables to Fill in LEMIR for New and Existing Facilities.</w:t>
      </w:r>
    </w:p>
    <w:p w14:paraId="224E4F07" w14:textId="77777777" w:rsidR="001C68A1" w:rsidRDefault="001C68A1" w:rsidP="001C68A1">
      <w:pPr>
        <w:pStyle w:val="ListParagraph"/>
        <w:numPr>
          <w:ilvl w:val="0"/>
          <w:numId w:val="1"/>
        </w:numPr>
      </w:pPr>
      <w:r>
        <w:t>Add tables into Staging for “Closure”, ”ConstructionDetail”, “FinancialAssurance”, “Major Modifications” and “Tonnages”.</w:t>
      </w:r>
    </w:p>
    <w:p w14:paraId="313A7664" w14:textId="77777777" w:rsidR="001C68A1" w:rsidRDefault="001C68A1" w:rsidP="001C68A1">
      <w:pPr>
        <w:pStyle w:val="ListParagraph"/>
        <w:numPr>
          <w:ilvl w:val="0"/>
          <w:numId w:val="1"/>
        </w:numPr>
      </w:pPr>
      <w:r>
        <w:t>Write scripts to populate the Staging Tables that get migrated directly into LEMIR, then migrate the data in the specific order necessary. The order is: Migrate Facilities that are new in LEMIR from the LandDataBase (LDB) and the PermitByRule(PBR) database. Then Migrate data from LDB and PBR to Staging where the Facility already exists in LEMIR. Then Migrate Environmental Interest to staging for Facilities Already in staging, but have multiple Environmental Interests. Then Split Facilities that have more than one of the same type Environment interest, because LEMIR only allows one of any given Environmental Interest for each Facility. Now, write scripts to populate all of the Environmental Interest Tables so that XML can easily be generated from them. Now Migrate All of the Methane and Ground Water Monitoring Data to the two Staging tables, so that XML can be generated.</w:t>
      </w:r>
    </w:p>
    <w:p w14:paraId="2ADCB2AC" w14:textId="77777777" w:rsidR="001C68A1" w:rsidRDefault="001C68A1" w:rsidP="001C68A1">
      <w:pPr>
        <w:pStyle w:val="ListParagraph"/>
        <w:numPr>
          <w:ilvl w:val="0"/>
          <w:numId w:val="1"/>
        </w:numPr>
      </w:pPr>
      <w:r>
        <w:t xml:space="preserve">Generate all XML for every permit and store it their respective E.I. Type tables. </w:t>
      </w:r>
    </w:p>
    <w:p w14:paraId="6FBF29E0" w14:textId="77777777" w:rsidR="001C68A1" w:rsidRDefault="001C68A1" w:rsidP="001C68A1">
      <w:pPr>
        <w:pStyle w:val="ListParagraph"/>
        <w:numPr>
          <w:ilvl w:val="0"/>
          <w:numId w:val="1"/>
        </w:numPr>
      </w:pPr>
      <w:r>
        <w:t>Write Update Scripts to add the XML data into the Staging tables for LEMIR for each Permit.</w:t>
      </w:r>
    </w:p>
    <w:p w14:paraId="13B67BD3" w14:textId="77777777" w:rsidR="001C68A1" w:rsidRDefault="001C68A1" w:rsidP="001C68A1">
      <w:pPr>
        <w:pStyle w:val="ListParagraph"/>
        <w:numPr>
          <w:ilvl w:val="0"/>
          <w:numId w:val="1"/>
        </w:numPr>
      </w:pPr>
      <w:r>
        <w:t>Write Scripts to move data from the now populated Staging Tables into Stage_Out database.</w:t>
      </w:r>
    </w:p>
    <w:p w14:paraId="5AB91475" w14:textId="77777777" w:rsidR="001C68A1" w:rsidRDefault="001C68A1" w:rsidP="001C68A1">
      <w:pPr>
        <w:pStyle w:val="ListParagraph"/>
        <w:numPr>
          <w:ilvl w:val="0"/>
          <w:numId w:val="1"/>
        </w:numPr>
      </w:pPr>
      <w:r>
        <w:t>Generate insert Scripts from the Stage_Out tables, to Migrate into LEMIR.</w:t>
      </w:r>
    </w:p>
    <w:p w14:paraId="0952BF4C" w14:textId="77777777" w:rsidR="001C68A1" w:rsidRDefault="001C68A1" w:rsidP="001C68A1">
      <w:pPr>
        <w:pStyle w:val="ListParagraph"/>
        <w:numPr>
          <w:ilvl w:val="0"/>
          <w:numId w:val="1"/>
        </w:numPr>
      </w:pPr>
      <w:r>
        <w:t>Build scripts to insert a dummy record into each LEMIR table to leave a large enough gap in the RIDs for all of the Solid Waste entries to fit between the previous Largest RID and the dummy.</w:t>
      </w:r>
    </w:p>
    <w:p w14:paraId="46818493" w14:textId="77777777" w:rsidR="001C68A1" w:rsidRDefault="001C68A1" w:rsidP="001C68A1">
      <w:pPr>
        <w:pStyle w:val="ListParagraph"/>
        <w:numPr>
          <w:ilvl w:val="0"/>
          <w:numId w:val="1"/>
        </w:numPr>
      </w:pPr>
      <w:r>
        <w:t xml:space="preserve">Insert generated insert scripts into LEMIR DEV database to check that all data goes in smoothly. </w:t>
      </w:r>
    </w:p>
    <w:p w14:paraId="71C7DD8E" w14:textId="77777777" w:rsidR="001C68A1" w:rsidRDefault="001C68A1" w:rsidP="001C68A1">
      <w:pPr>
        <w:pStyle w:val="ListParagraph"/>
        <w:numPr>
          <w:ilvl w:val="0"/>
          <w:numId w:val="1"/>
        </w:numPr>
      </w:pPr>
      <w:r>
        <w:t>If testing goes smoothly, generate final insert scripts to insert into LEMIR.</w:t>
      </w:r>
    </w:p>
    <w:p w14:paraId="1B8B8ED8" w14:textId="77777777" w:rsidR="001C68A1" w:rsidRDefault="001C68A1" w:rsidP="001C68A1">
      <w:pPr>
        <w:pStyle w:val="ListParagraph"/>
        <w:numPr>
          <w:ilvl w:val="0"/>
          <w:numId w:val="1"/>
        </w:numPr>
      </w:pPr>
      <w:r>
        <w:t>Send Scripts to EnfoTech to run on UAT servers, so we can see if all goes well.</w:t>
      </w:r>
    </w:p>
    <w:p w14:paraId="53F3AA7E" w14:textId="77777777" w:rsidR="001C68A1" w:rsidRDefault="001C68A1" w:rsidP="001C68A1">
      <w:pPr>
        <w:pStyle w:val="ListParagraph"/>
        <w:numPr>
          <w:ilvl w:val="0"/>
          <w:numId w:val="1"/>
        </w:numPr>
      </w:pPr>
      <w:r>
        <w:t>Make alterations to scripts if there are any problems at EnfoTech LEMIR database.</w:t>
      </w:r>
    </w:p>
    <w:p w14:paraId="644742E8" w14:textId="73D545A2" w:rsidR="00DD3A82" w:rsidRDefault="00DD3A82" w:rsidP="00DD3A82">
      <w:pPr>
        <w:pStyle w:val="Heading1"/>
      </w:pPr>
      <w:r>
        <w:t>Database Details</w:t>
      </w:r>
    </w:p>
    <w:p w14:paraId="2C1E6C9A" w14:textId="12ED3D0C" w:rsidR="00DD3A82" w:rsidRDefault="00986CC8" w:rsidP="00DD3A82">
      <w:r>
        <w:pict w14:anchorId="1F296AA7">
          <v:rect id="_x0000_i1029" style="width:0;height:1.5pt" o:hralign="center" o:hrstd="t" o:hr="t" fillcolor="#a0a0a0" stroked="f"/>
        </w:pict>
      </w:r>
    </w:p>
    <w:p w14:paraId="4D742CFF" w14:textId="77777777" w:rsidR="00C86EAD" w:rsidRDefault="00DD3E8E" w:rsidP="00DD3A82">
      <w:r>
        <w:t xml:space="preserve">This migration is to migrate the Solid Waste Program data from their two MS Access databases into the LEMIR SQL Server database. </w:t>
      </w:r>
    </w:p>
    <w:p w14:paraId="01DF12C3" w14:textId="797D0D4D" w:rsidR="00DD3A82" w:rsidRDefault="00DD3E8E" w:rsidP="00DD3A82">
      <w:r>
        <w:t>The 2 source databases are the LandDatabase, which is used to track EPD SW Projects in Progress or monitored by EPD SW, and the PermitByRule database, which is to track Pre-existing, or voluntary Non-regulated Solid Waste Facilities. The 2 databases are setup similarly, with each having tables for Main-Facility, Address, Contact and Compliance data. The LandDataBase also has data for Construction, Closure, EMU DO Reviews, Ground and Surface water monitoring, Permitting, Methane Monitoring, Financial Assurance</w:t>
      </w:r>
      <w:r w:rsidR="00C86EAD">
        <w:t xml:space="preserve">, Modifications and Tonnages. </w:t>
      </w:r>
    </w:p>
    <w:p w14:paraId="22F1D531" w14:textId="77777777" w:rsidR="00416809" w:rsidRDefault="00C86EAD" w:rsidP="00DD3A82">
      <w:r>
        <w:t xml:space="preserve">The target database is the LEMIR SQL Server database from EnfoTech. This consists of Hundreds of tables for a variety of Environmental Land Programs. So, first we must determine the tables in LEMIR that need to be populated and create a Staging database for those tables. </w:t>
      </w:r>
    </w:p>
    <w:p w14:paraId="4618F223" w14:textId="3EA9A72F" w:rsidR="00DD3A82" w:rsidRDefault="00C86EAD" w:rsidP="00DD3A82">
      <w:r>
        <w:lastRenderedPageBreak/>
        <w:t>The Staging database</w:t>
      </w:r>
      <w:r w:rsidR="00742DB2">
        <w:t xml:space="preserve"> (which we called “LEMIR_Stage”)</w:t>
      </w:r>
      <w:r>
        <w:t xml:space="preserve"> allows us </w:t>
      </w:r>
      <w:r w:rsidR="004801B0">
        <w:t xml:space="preserve">to have a database with only the tables from LEMIR that we need to populate. Also, </w:t>
      </w:r>
      <w:r w:rsidR="00416809">
        <w:t>because of the fact that some Facilities in the database are already in LEMIR and some are not, we must fill the staging tables in pieces from the Access databases. Another issue in LEMIR is that a good portion of the data from the Access databases must be put into an XML file format to go into one field in a LEMIR table. All of this requires the use of staging tables and a multistep process of filling them. So, in addition to all of the LEMIR tables that need to be populated, we also need tables to determine which Facilities are already in LEMIR</w:t>
      </w:r>
      <w:r w:rsidR="00686CC8">
        <w:t xml:space="preserve"> and facilities that have Ground Water and Methane Monitoring</w:t>
      </w:r>
      <w:r w:rsidR="00416809">
        <w:t xml:space="preserve">, so we can populate only the tables necessary. We also need tables that have fields to reflect every element of the XML forms to be </w:t>
      </w:r>
      <w:r w:rsidR="00686CC8">
        <w:t>built, and table to store the completed XML with the corresponding Permit number, so the XML can be added as a complete unit to the LEMIR table in staging when it is built. Next we add the tables to build XML for Ground Water Monitoring and for Methane Monitoring</w:t>
      </w:r>
      <w:r w:rsidR="000C65AC">
        <w:t xml:space="preserve">. </w:t>
      </w:r>
      <w:r w:rsidR="00742DB2">
        <w:t>Last,</w:t>
      </w:r>
      <w:r w:rsidR="000C65AC">
        <w:t xml:space="preserve"> we build a table to populate the Tonnage data for the necessary facilities.</w:t>
      </w:r>
    </w:p>
    <w:p w14:paraId="532EFDDE" w14:textId="13F57CEE" w:rsidR="00686CC8" w:rsidRDefault="00686CC8" w:rsidP="00DD3A82">
      <w:r>
        <w:t xml:space="preserve">Once all the data is cleaned in the original databases, then migrated to the staging tables, we can start to prepare the scripts to populate the LEMIR tables. The process can now move through the steps to process the data and populate first the tables to build the XML structures. Now we populate the table to tell us which permits are inserted as New Facilities, which are added to existing facilities, which </w:t>
      </w:r>
      <w:r w:rsidR="000C65AC">
        <w:t>are added to the Facilities newly added in the first inserts of this process. Last</w:t>
      </w:r>
      <w:r w:rsidR="00677EB1">
        <w:t>,</w:t>
      </w:r>
      <w:r w:rsidR="000C65AC">
        <w:t xml:space="preserve"> we have tables for the XML data, so the XML can be easily generated from the</w:t>
      </w:r>
      <w:r w:rsidR="008529DA">
        <w:t>m. Once all the</w:t>
      </w:r>
      <w:r w:rsidR="00677EB1">
        <w:t xml:space="preserve"> fields for the</w:t>
      </w:r>
      <w:r w:rsidR="008529DA">
        <w:t xml:space="preserve"> XML have data, we build the XML file from the table </w:t>
      </w:r>
      <w:r w:rsidR="00677EB1">
        <w:t>and put it in the staging table with it’s corresponding Permit number and Environmental Interest Code, so we can use it when populating the LEMIR staging tables.</w:t>
      </w:r>
    </w:p>
    <w:p w14:paraId="4BC66092" w14:textId="63020F03" w:rsidR="00677EB1" w:rsidRDefault="00991943" w:rsidP="00DD3A82">
      <w:r>
        <w:t>The tables to be populated in LEMIR also include the GOV.SUB_SUBMISSION Table from GEOS. The Tables to eventually populate are the following in this screenshot:</w:t>
      </w:r>
    </w:p>
    <w:p w14:paraId="3F840ABA" w14:textId="21841403" w:rsidR="00991943" w:rsidRDefault="00991943" w:rsidP="00DD3A82">
      <w:r w:rsidRPr="00991943">
        <w:rPr>
          <w:noProof/>
        </w:rPr>
        <w:drawing>
          <wp:inline distT="0" distB="0" distL="0" distR="0" wp14:anchorId="23634AB7" wp14:editId="70199C0A">
            <wp:extent cx="2143354" cy="3279408"/>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66641" cy="3315039"/>
                    </a:xfrm>
                    <a:prstGeom prst="rect">
                      <a:avLst/>
                    </a:prstGeom>
                  </pic:spPr>
                </pic:pic>
              </a:graphicData>
            </a:graphic>
          </wp:inline>
        </w:drawing>
      </w:r>
    </w:p>
    <w:p w14:paraId="63006B9D" w14:textId="31CD0571" w:rsidR="00991943" w:rsidRDefault="00991943" w:rsidP="00DD3A82">
      <w:r>
        <w:lastRenderedPageBreak/>
        <w:t>The additional Staging tables used to build the LEMIR table data and XML are in this screenshot:</w:t>
      </w:r>
    </w:p>
    <w:p w14:paraId="215683F0" w14:textId="29E9B8F2" w:rsidR="00991943" w:rsidRDefault="00991943" w:rsidP="00DD3A82">
      <w:r w:rsidRPr="00991943">
        <w:rPr>
          <w:noProof/>
        </w:rPr>
        <w:drawing>
          <wp:inline distT="0" distB="0" distL="0" distR="0" wp14:anchorId="0668F30F" wp14:editId="4867BB2A">
            <wp:extent cx="1991897" cy="4491533"/>
            <wp:effectExtent l="0" t="0" r="889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02582" cy="4515626"/>
                    </a:xfrm>
                    <a:prstGeom prst="rect">
                      <a:avLst/>
                    </a:prstGeom>
                  </pic:spPr>
                </pic:pic>
              </a:graphicData>
            </a:graphic>
          </wp:inline>
        </w:drawing>
      </w:r>
    </w:p>
    <w:p w14:paraId="0D75AEE1" w14:textId="6989CA3E" w:rsidR="00416809" w:rsidRDefault="00B70DB3" w:rsidP="00DD3A82">
      <w:r>
        <w:t xml:space="preserve">In these 2 previous screenshots we can see all the tables in our Staging Database. All of the tables that start with “FAC_”, “SYS_”, or “SUB_” are from the LEMIR database and each table has one extra field to use as a unique identifier and as a reference. </w:t>
      </w:r>
      <w:r w:rsidR="00507247">
        <w:t>The tables starting with “$” and “EI_” are used to collect and arrange data to be later inserted into the other Staging Tables.</w:t>
      </w:r>
    </w:p>
    <w:p w14:paraId="66208C0E" w14:textId="7B97EBBB" w:rsidR="000E6EC6" w:rsidRDefault="000E6EC6" w:rsidP="00DD3A82">
      <w:r>
        <w:t>The table “$EI_insert_update”</w:t>
      </w:r>
      <w:r w:rsidR="007F7A1C">
        <w:t xml:space="preserve"> </w:t>
      </w:r>
      <w:r>
        <w:t>is the table that determines whether a Permit is Inserted as a new Facility or is added to an existing Facility in LEMIR, and to determine whether the Permitted Facility or part of the facility related to the permit has Groundwater and or Methane Monitoring. All of the tables starting with “$grd” are used to build XML statements that have one or many repeating data structures for Closure, Construction Detail, Major Modifications, and Financial Assurance. These four sets of data may be used multiple times by a particular Permit on the LEMIR Environmental Interest (EI) page. So, to make it easier to build the Final XML for a Permit’s Environmental Interest, we stage this data (Used at the bottom part off the EI form</w:t>
      </w:r>
      <w:r w:rsidR="00AD1693">
        <w:t xml:space="preserve"> in LEMIR</w:t>
      </w:r>
      <w:r>
        <w:t>)</w:t>
      </w:r>
      <w:r w:rsidR="00AD1693">
        <w:t xml:space="preserve">. </w:t>
      </w:r>
      <w:r w:rsidR="007F7A1C">
        <w:t xml:space="preserve">The 2 tables labelled “EI_XML…” are not used and were created before a better way to build the insert scripts was thought of. The “EI_TYPE” table is used to </w:t>
      </w:r>
      <w:r w:rsidR="003B3B24">
        <w:t>store the Environmental Interest XML form data, so when a particular EI</w:t>
      </w:r>
      <w:r w:rsidR="00742DB2">
        <w:t xml:space="preserve"> SQL Insert</w:t>
      </w:r>
      <w:r w:rsidR="003B3B24">
        <w:t xml:space="preserve"> is built for a Permit the XML data is prebuilt and can be copied directly into the correct cell to build into the Insert Script. </w:t>
      </w:r>
      <w:r w:rsidR="00415CE0">
        <w:lastRenderedPageBreak/>
        <w:t>Finally, all the remaining tables are for each individual type of Env</w:t>
      </w:r>
      <w:r w:rsidR="00962EC8">
        <w:t>ironmental</w:t>
      </w:r>
      <w:r w:rsidR="00415CE0">
        <w:t xml:space="preserve"> Interest</w:t>
      </w:r>
      <w:r w:rsidR="00CE0D67">
        <w:t xml:space="preserve">. They contain all the Facility info to </w:t>
      </w:r>
      <w:r w:rsidR="00742DB2">
        <w:t xml:space="preserve">build the complete XML Environmental Interest Form for each type of EI. </w:t>
      </w:r>
    </w:p>
    <w:p w14:paraId="0E3B5FD2" w14:textId="70F6C902" w:rsidR="00B26F5A" w:rsidRDefault="00B26F5A" w:rsidP="00DD3A82">
      <w:r w:rsidRPr="00B26F5A">
        <w:rPr>
          <w:noProof/>
        </w:rPr>
        <w:drawing>
          <wp:inline distT="0" distB="0" distL="0" distR="0" wp14:anchorId="468A4FC2" wp14:editId="43228D09">
            <wp:extent cx="2943636" cy="498227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43636" cy="4982270"/>
                    </a:xfrm>
                    <a:prstGeom prst="rect">
                      <a:avLst/>
                    </a:prstGeom>
                  </pic:spPr>
                </pic:pic>
              </a:graphicData>
            </a:graphic>
          </wp:inline>
        </w:drawing>
      </w:r>
    </w:p>
    <w:p w14:paraId="61E7F9AE" w14:textId="250994A3" w:rsidR="00742DB2" w:rsidRDefault="00742DB2" w:rsidP="00DD3A82">
      <w:r>
        <w:t>Last, there is another Staging Database we called “LEMIR_Stage_Out”</w:t>
      </w:r>
      <w:r w:rsidR="00B26F5A">
        <w:t>(shown above)</w:t>
      </w:r>
      <w:r>
        <w:t>. This database has the exact table structure as the LEMIR tables that are to be Inserted into. The second to last step in the process is to take all of the data that is now in the “LEMIR_Stage” database and copy it into the “LEMIR_Stage_Out” database. Since the Stage_Out tables are exactly the same as the LEMIR tables</w:t>
      </w:r>
      <w:r w:rsidR="00B26F5A">
        <w:t>, we can easily let SSMS automatically build Insert scripts for all the data in all of the tables.</w:t>
      </w:r>
    </w:p>
    <w:p w14:paraId="6D04C3B8" w14:textId="6B8CFA65" w:rsidR="00E578D0" w:rsidRDefault="00B26F5A" w:rsidP="00B26F5A">
      <w:r>
        <w:t>Once completed, these scripts only need the “USE” statement modified to the name of the LEMIR database and the Inserts can be sent to EnfoTech to Insert for testing and Production, if no problems are found.</w:t>
      </w:r>
    </w:p>
    <w:p w14:paraId="327EABD4" w14:textId="5836EFFB" w:rsidR="00B26F5A" w:rsidRDefault="00B26F5A" w:rsidP="00E578D0">
      <w:r>
        <w:t>The diagram on the next page details the LEMIR tables, their relationships and the order in which to fill them.</w:t>
      </w:r>
    </w:p>
    <w:p w14:paraId="4EA14DFE" w14:textId="1D39F300" w:rsidR="00B26F5A" w:rsidRDefault="00B26F5A">
      <w:r>
        <w:br w:type="page"/>
      </w:r>
    </w:p>
    <w:p w14:paraId="0DBFFC68" w14:textId="4E2DC4B6" w:rsidR="00B26F5A" w:rsidRDefault="00B26F5A">
      <w:r>
        <w:rPr>
          <w:noProof/>
        </w:rPr>
        <w:lastRenderedPageBreak/>
        <w:drawing>
          <wp:inline distT="0" distB="0" distL="0" distR="0" wp14:anchorId="6E49BE99" wp14:editId="2D91D1E3">
            <wp:extent cx="6612357" cy="8143798"/>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EMIR_DB_Diagram.jpg"/>
                    <pic:cNvPicPr/>
                  </pic:nvPicPr>
                  <pic:blipFill>
                    <a:blip r:embed="rId12">
                      <a:extLst>
                        <a:ext uri="{28A0092B-C50C-407E-A947-70E740481C1C}">
                          <a14:useLocalDpi xmlns:a14="http://schemas.microsoft.com/office/drawing/2010/main" val="0"/>
                        </a:ext>
                      </a:extLst>
                    </a:blip>
                    <a:stretch>
                      <a:fillRect/>
                    </a:stretch>
                  </pic:blipFill>
                  <pic:spPr>
                    <a:xfrm>
                      <a:off x="0" y="0"/>
                      <a:ext cx="6658320" cy="8200406"/>
                    </a:xfrm>
                    <a:prstGeom prst="rect">
                      <a:avLst/>
                    </a:prstGeom>
                  </pic:spPr>
                </pic:pic>
              </a:graphicData>
            </a:graphic>
          </wp:inline>
        </w:drawing>
      </w:r>
      <w:r>
        <w:br w:type="page"/>
      </w:r>
    </w:p>
    <w:p w14:paraId="6E0061B0" w14:textId="77777777" w:rsidR="00537B01" w:rsidRDefault="00537B01" w:rsidP="00537B01">
      <w:r>
        <w:lastRenderedPageBreak/>
        <w:t>Once facility, contact and permit data migration was complete, Tonnage data was then Migrated for the facilities required to report. For Tonnage data, the following tables were used:</w:t>
      </w:r>
    </w:p>
    <w:p w14:paraId="1FB08444" w14:textId="77777777" w:rsidR="00537B01" w:rsidRDefault="00537B01" w:rsidP="00537B01">
      <w:r>
        <w:t>GOV_SUB_SUBMISSION (In both LEMIR and GEOS), GOV_SUB_FEE, SYS_DISPOSAL, and SYS_DISPOSAL_HISTORY.</w:t>
      </w:r>
    </w:p>
    <w:p w14:paraId="51CEEAC3" w14:textId="4F6C2518" w:rsidR="00537B01" w:rsidRDefault="00537B01" w:rsidP="00537B01">
      <w:r>
        <w:t>Once these tables were added to LEMIR_Stage and LEMIR_Stage_Out, we populated them with data from the original LandDatabase Access file. Then the same process of using Staging to populate Stage_Out, then building Inserts scripts automatically with SSMS was used, to then send them to EnfoTech for insertion and testing and finally into Production.</w:t>
      </w:r>
    </w:p>
    <w:p w14:paraId="4D167723" w14:textId="73E9E692" w:rsidR="00E578D0" w:rsidRDefault="00E578D0" w:rsidP="00E578D0">
      <w:pPr>
        <w:pStyle w:val="Heading1"/>
      </w:pPr>
      <w:r>
        <w:t>Validation</w:t>
      </w:r>
    </w:p>
    <w:p w14:paraId="28114B6D" w14:textId="26AB4E06" w:rsidR="00E578D0" w:rsidRDefault="00986CC8" w:rsidP="00E578D0">
      <w:r>
        <w:pict w14:anchorId="4ED39942">
          <v:rect id="_x0000_i1030" style="width:0;height:1.5pt" o:hralign="center" o:hrstd="t" o:hr="t" fillcolor="#a0a0a0" stroked="f"/>
        </w:pict>
      </w:r>
    </w:p>
    <w:p w14:paraId="3C46627B" w14:textId="02D7E86F" w:rsidR="00E578D0" w:rsidRDefault="00B26F5A" w:rsidP="00E578D0">
      <w:r>
        <w:t>Once data was successfully Inserted in LEMIR UAT database, the program reviewed the data</w:t>
      </w:r>
      <w:r w:rsidR="008A4189">
        <w:t xml:space="preserve">, some small issues were found and fixed, and we got approval to go ahead with the Production Migration. We calibrated the RIDs used in the Inserts to match the Production LEMIR database and rebuilt the final Inserts. Following the Inserts into the Production database, FIS Reconciliation was then performed to register all the new Facilities into FIS and to associate the rest of the new LEMIR facilities to an existing FIS Facility. </w:t>
      </w:r>
    </w:p>
    <w:p w14:paraId="02213C7A" w14:textId="15FEB2A6" w:rsidR="00E578D0" w:rsidRDefault="00E578D0" w:rsidP="00E578D0">
      <w:pPr>
        <w:pStyle w:val="Heading1"/>
      </w:pPr>
      <w:r>
        <w:t>Summary</w:t>
      </w:r>
    </w:p>
    <w:p w14:paraId="65A64640" w14:textId="46194D7C" w:rsidR="00E578D0" w:rsidRDefault="00986CC8" w:rsidP="00E578D0">
      <w:r>
        <w:pict w14:anchorId="390669E5">
          <v:rect id="_x0000_i1031" style="width:0;height:1.5pt" o:hralign="center" o:hrstd="t" o:hr="t" fillcolor="#a0a0a0" stroked="f"/>
        </w:pict>
      </w:r>
    </w:p>
    <w:p w14:paraId="67184366" w14:textId="2BA76857" w:rsidR="00E578D0" w:rsidRDefault="00F329B6" w:rsidP="00E578D0">
      <w:r>
        <w:t xml:space="preserve">Overall the project went as expected, with a few minor and one major issue. Minor issues included incomplete data in the LDB and PBR MS Access databases. This was handled by introducing “placeholder” data in some migrated fields. These included address, city, state and Zip Code fields, but what was most prevalent was the lack of Geocoordinates for many of the PBR entries. Some were corrected by the SW program before migration and the rest of the facilities lacking Geocoordinate data were given coordinates of 90N and 0W (the north pole) so as not to be confused with any real facility location. Also, the Zip Codes that were missing were assigned a Zip of 32222, which is a Zip within the State of Georgia range, but is not a Zip Code used by the USPS. </w:t>
      </w:r>
    </w:p>
    <w:p w14:paraId="296C0998" w14:textId="6A6661A0" w:rsidR="00E578D0" w:rsidRDefault="00F329B6" w:rsidP="00E578D0">
      <w:r>
        <w:t xml:space="preserve">The major problem in this migration is the limitation of LEMIR that only allows one of each type Environmental Interest </w:t>
      </w:r>
      <w:r w:rsidR="00DF447E">
        <w:t xml:space="preserve">for any given facility. LEMIR itself is a Facility based program in that it expects that each facility will have permits that have only one Environmental interest associated with it. In contrast to LEMIR, the Solid Waste program has multiple permits for some facilities, and many have the same Environmental Interest type for multiple permits at the same Facility. LEMIR does not allow that, so some facilities needed to be split into multiple facilities so that all the required Environmental Interests can be used. For example, a landfill may have 2 or more phases where each phase has </w:t>
      </w:r>
      <w:r w:rsidR="005F78FD">
        <w:t>its</w:t>
      </w:r>
      <w:r w:rsidR="00DF447E">
        <w:t xml:space="preserve"> own permit and the same permit type, such a MSWL (municipal solid waste landfill) and each phase</w:t>
      </w:r>
      <w:r w:rsidR="005F78FD">
        <w:t xml:space="preserve">/permit also has Groundwater and Methane monitoring. If these permits are issued to the same Facility, LEMIR cannot hold the data for more than one of them at the same facility. So, in order to get around this, </w:t>
      </w:r>
      <w:r w:rsidR="005F78FD">
        <w:lastRenderedPageBreak/>
        <w:t>many facilities need to be split into separate facilities just so that LEMIR can handle the different phases at a Facility. This becomes a larger problem because, now this Facility will show up as multiple facilities and the FIS system and the GEOS system. This makes it more difficult for the owners or ROs</w:t>
      </w:r>
      <w:r w:rsidR="00471F84">
        <w:t xml:space="preserve"> (responsible Officials)</w:t>
      </w:r>
      <w:r w:rsidR="005F78FD">
        <w:t xml:space="preserve"> to see and understand requirements, billing, etc. for a given facility because, the</w:t>
      </w:r>
      <w:r w:rsidR="00471F84">
        <w:t xml:space="preserve"> owners and ROs</w:t>
      </w:r>
      <w:r w:rsidR="005F78FD">
        <w:t xml:space="preserve"> are used to seeing it as One facility with multiple permits instead of multiple facilities with one permit each. </w:t>
      </w:r>
    </w:p>
    <w:p w14:paraId="3DA13EAD" w14:textId="30E590EC" w:rsidR="00E578D0" w:rsidRDefault="00E578D0" w:rsidP="00E578D0">
      <w:pPr>
        <w:pStyle w:val="Heading1"/>
      </w:pPr>
      <w:r>
        <w:t>Avoidable Problems</w:t>
      </w:r>
    </w:p>
    <w:p w14:paraId="54272B2E" w14:textId="4EDE7F48" w:rsidR="00E578D0" w:rsidRDefault="00986CC8" w:rsidP="00E578D0">
      <w:r>
        <w:pict w14:anchorId="0292A55C">
          <v:rect id="_x0000_i1032" style="width:0;height:1.5pt" o:hralign="center" o:hrstd="t" o:hr="t" fillcolor="#a0a0a0" stroked="f"/>
        </w:pict>
      </w:r>
    </w:p>
    <w:p w14:paraId="71F58878" w14:textId="3EC5A788" w:rsidR="00E578D0" w:rsidRDefault="00D10D76" w:rsidP="00E578D0">
      <w:r>
        <w:t>A few problems could have potentially been avoided during the project.</w:t>
      </w:r>
    </w:p>
    <w:p w14:paraId="3FB8F4B5" w14:textId="35815700" w:rsidR="00EC6079" w:rsidRDefault="00EC6079" w:rsidP="00EC6079">
      <w:pPr>
        <w:pStyle w:val="ListParagraph"/>
        <w:numPr>
          <w:ilvl w:val="0"/>
          <w:numId w:val="2"/>
        </w:numPr>
      </w:pPr>
      <w:r>
        <w:t>Clean up of MS Access database before copying</w:t>
      </w:r>
      <w:r w:rsidR="00E151EF">
        <w:t xml:space="preserve"> to SQL Server. More specifically, make sure that fields that are going to be required to migrate are populated and of the correct data type, or can be converted with the least difficulty.</w:t>
      </w:r>
    </w:p>
    <w:p w14:paraId="3DF35ED0" w14:textId="2BDCBED7" w:rsidR="00E151EF" w:rsidRDefault="00E151EF" w:rsidP="00EC6079">
      <w:pPr>
        <w:pStyle w:val="ListParagraph"/>
        <w:numPr>
          <w:ilvl w:val="0"/>
          <w:numId w:val="2"/>
        </w:numPr>
      </w:pPr>
      <w:r>
        <w:t>Make sure that all tables to be populated on the target database (LEMIR in this case) are identified and the required fields in each table are identified. This ensures that MS Access data to be migrated is complete and accurate.</w:t>
      </w:r>
    </w:p>
    <w:p w14:paraId="63816B7A" w14:textId="5D6FD249" w:rsidR="00E578D0" w:rsidRDefault="00E151EF" w:rsidP="00E578D0">
      <w:pPr>
        <w:pStyle w:val="ListParagraph"/>
        <w:numPr>
          <w:ilvl w:val="0"/>
          <w:numId w:val="2"/>
        </w:numPr>
      </w:pPr>
      <w:r>
        <w:t>Make sure that the Program (Solid Waste in this case) and the target vendor (EnfoTech in this case) are on the same page as far as requirements are concerned. This was an issue that crept up a few times during the process, that the requirements of EnfoTech and the requirements of the Solid Waste program were fully understood between all parties involved.</w:t>
      </w:r>
    </w:p>
    <w:p w14:paraId="46DCCA97" w14:textId="4CF2E748" w:rsidR="00E578D0" w:rsidRDefault="00E578D0" w:rsidP="00E578D0">
      <w:pPr>
        <w:pStyle w:val="Heading1"/>
      </w:pPr>
      <w:r>
        <w:t>Future Process Improvements</w:t>
      </w:r>
    </w:p>
    <w:p w14:paraId="5E8D64C1" w14:textId="0E5E2AB3" w:rsidR="00E578D0" w:rsidRDefault="00986CC8" w:rsidP="00E578D0">
      <w:r>
        <w:pict w14:anchorId="65E49CBF">
          <v:rect id="_x0000_i1033" style="width:0;height:1.5pt" o:hralign="center" o:hrstd="t" o:hr="t" fillcolor="#a0a0a0" stroked="f"/>
        </w:pict>
      </w:r>
    </w:p>
    <w:p w14:paraId="1D9F8076" w14:textId="77FF443B" w:rsidR="00E578D0" w:rsidRPr="00E578D0" w:rsidRDefault="0060124A" w:rsidP="00E578D0">
      <w:r>
        <w:t xml:space="preserve">The best thing we can do in the future is to work with both the Program and the Vendor as early as possible. This will ensure that both sides and EPD IT thoroughly understand the scope and details of the source data and the target tables and how they relate to each other are explained and understood in detail before any scripts are written and tables build. This will ensure that all data being migrated will be placed in the correct tables and that all tables necessary in the vendor program “LEMIR’ are defined so that not only all the relevant data is </w:t>
      </w:r>
      <w:r w:rsidR="00231D0B">
        <w:t>migrated but</w:t>
      </w:r>
      <w:r>
        <w:t xml:space="preserve"> migrated </w:t>
      </w:r>
      <w:r w:rsidR="00231D0B">
        <w:t>into</w:t>
      </w:r>
      <w:r>
        <w:t xml:space="preserve"> the </w:t>
      </w:r>
      <w:r w:rsidR="00231D0B">
        <w:t>correct tables. For example, identify all the different places where address is stored, both in LEMIR and the Source MS Access databases, and what type of address goes where. For instance</w:t>
      </w:r>
      <w:r w:rsidR="00CA5D5F">
        <w:t>, some fields in the target database may be for mailing addresses, and others for street addresses. Make sure the data being moved to these address fields is correct and of the correct type as well.</w:t>
      </w:r>
      <w:r w:rsidR="00215314">
        <w:t xml:space="preserve"> Seemingly small things like these will make a difficult process like a data migration as simple </w:t>
      </w:r>
      <w:r w:rsidR="00925894">
        <w:t>as possible.</w:t>
      </w:r>
      <w:bookmarkStart w:id="0" w:name="_GoBack"/>
      <w:bookmarkEnd w:id="0"/>
    </w:p>
    <w:sectPr w:rsidR="00E578D0" w:rsidRPr="00E578D0" w:rsidSect="000456F0">
      <w:head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9B2037" w14:textId="77777777" w:rsidR="00986CC8" w:rsidRDefault="00986CC8" w:rsidP="004615C5">
      <w:pPr>
        <w:spacing w:after="0" w:line="240" w:lineRule="auto"/>
      </w:pPr>
      <w:r>
        <w:separator/>
      </w:r>
    </w:p>
  </w:endnote>
  <w:endnote w:type="continuationSeparator" w:id="0">
    <w:p w14:paraId="7DDF571F" w14:textId="77777777" w:rsidR="00986CC8" w:rsidRDefault="00986CC8" w:rsidP="004615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0AA1B0" w14:textId="77777777" w:rsidR="00986CC8" w:rsidRDefault="00986CC8" w:rsidP="004615C5">
      <w:pPr>
        <w:spacing w:after="0" w:line="240" w:lineRule="auto"/>
      </w:pPr>
      <w:r>
        <w:separator/>
      </w:r>
    </w:p>
  </w:footnote>
  <w:footnote w:type="continuationSeparator" w:id="0">
    <w:p w14:paraId="6B3EAE31" w14:textId="77777777" w:rsidR="00986CC8" w:rsidRDefault="00986CC8" w:rsidP="004615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001473021"/>
      <w:docPartObj>
        <w:docPartGallery w:val="Page Numbers (Top of Page)"/>
        <w:docPartUnique/>
      </w:docPartObj>
    </w:sdtPr>
    <w:sdtEndPr>
      <w:rPr>
        <w:b/>
        <w:bCs/>
        <w:noProof/>
        <w:color w:val="auto"/>
        <w:spacing w:val="0"/>
      </w:rPr>
    </w:sdtEndPr>
    <w:sdtContent>
      <w:p w14:paraId="32F1AB9F" w14:textId="77777777" w:rsidR="0077253D" w:rsidRDefault="0077253D">
        <w:pPr>
          <w:pStyle w:val="Header"/>
          <w:pBdr>
            <w:bottom w:val="single" w:sz="4" w:space="1" w:color="D9D9D9" w:themeColor="background1" w:themeShade="D9"/>
          </w:pBdr>
          <w:jc w:val="right"/>
          <w:rPr>
            <w:b/>
            <w:bCs/>
          </w:rPr>
        </w:pPr>
        <w:r>
          <w:rPr>
            <w:noProof/>
            <w:color w:val="7F7F7F" w:themeColor="background1" w:themeShade="7F"/>
            <w:spacing w:val="60"/>
          </w:rPr>
          <w:drawing>
            <wp:inline distT="0" distB="0" distL="0" distR="0" wp14:anchorId="70B9A8DF" wp14:editId="1D907384">
              <wp:extent cx="704136" cy="249648"/>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PD_logo.png"/>
                      <pic:cNvPicPr/>
                    </pic:nvPicPr>
                    <pic:blipFill>
                      <a:blip r:embed="rId1">
                        <a:extLst>
                          <a:ext uri="{28A0092B-C50C-407E-A947-70E740481C1C}">
                            <a14:useLocalDpi xmlns:a14="http://schemas.microsoft.com/office/drawing/2010/main" val="0"/>
                          </a:ext>
                        </a:extLst>
                      </a:blip>
                      <a:stretch>
                        <a:fillRect/>
                      </a:stretch>
                    </pic:blipFill>
                    <pic:spPr>
                      <a:xfrm>
                        <a:off x="0" y="0"/>
                        <a:ext cx="755755" cy="267949"/>
                      </a:xfrm>
                      <a:prstGeom prst="rect">
                        <a:avLst/>
                      </a:prstGeom>
                    </pic:spPr>
                  </pic:pic>
                </a:graphicData>
              </a:graphic>
            </wp:inline>
          </w:drawing>
        </w:r>
        <w:r>
          <w:rPr>
            <w:color w:val="7F7F7F" w:themeColor="background1" w:themeShade="7F"/>
            <w:spacing w:val="60"/>
          </w:rPr>
          <w:t xml:space="preserve">  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7C51D1EB" w14:textId="77777777" w:rsidR="0077253D" w:rsidRDefault="007725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rect id="_x0000_i1042" style="width:0;height:1.5pt" o:hralign="center" o:bullet="t" o:hrstd="t" o:hr="t" fillcolor="#a0a0a0" stroked="f"/>
    </w:pict>
  </w:numPicBullet>
  <w:abstractNum w:abstractNumId="0" w15:restartNumberingAfterBreak="0">
    <w:nsid w:val="30DD5505"/>
    <w:multiLevelType w:val="hybridMultilevel"/>
    <w:tmpl w:val="84066B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893D54"/>
    <w:multiLevelType w:val="hybridMultilevel"/>
    <w:tmpl w:val="6F8A9C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459"/>
    <w:rsid w:val="00026ADF"/>
    <w:rsid w:val="000456F0"/>
    <w:rsid w:val="00056D20"/>
    <w:rsid w:val="00060900"/>
    <w:rsid w:val="00060D37"/>
    <w:rsid w:val="00067A48"/>
    <w:rsid w:val="00070BA2"/>
    <w:rsid w:val="000C65AC"/>
    <w:rsid w:val="000E6EC6"/>
    <w:rsid w:val="0010591F"/>
    <w:rsid w:val="001727D3"/>
    <w:rsid w:val="00176459"/>
    <w:rsid w:val="001C2F45"/>
    <w:rsid w:val="001C68A1"/>
    <w:rsid w:val="001F7283"/>
    <w:rsid w:val="00215314"/>
    <w:rsid w:val="00231D0B"/>
    <w:rsid w:val="003B3B24"/>
    <w:rsid w:val="003D1FC9"/>
    <w:rsid w:val="00415CE0"/>
    <w:rsid w:val="00416809"/>
    <w:rsid w:val="00452DBF"/>
    <w:rsid w:val="004615C5"/>
    <w:rsid w:val="00461863"/>
    <w:rsid w:val="00471F84"/>
    <w:rsid w:val="004801B0"/>
    <w:rsid w:val="00507247"/>
    <w:rsid w:val="00537B01"/>
    <w:rsid w:val="005864D5"/>
    <w:rsid w:val="005F78FD"/>
    <w:rsid w:val="0060124A"/>
    <w:rsid w:val="006015CE"/>
    <w:rsid w:val="00621960"/>
    <w:rsid w:val="00661472"/>
    <w:rsid w:val="00677EB1"/>
    <w:rsid w:val="00686CC8"/>
    <w:rsid w:val="00725065"/>
    <w:rsid w:val="00742DB2"/>
    <w:rsid w:val="00760E54"/>
    <w:rsid w:val="0077253D"/>
    <w:rsid w:val="007F7A1C"/>
    <w:rsid w:val="008529DA"/>
    <w:rsid w:val="008759C9"/>
    <w:rsid w:val="008A4189"/>
    <w:rsid w:val="008D69D0"/>
    <w:rsid w:val="00925894"/>
    <w:rsid w:val="00944EF4"/>
    <w:rsid w:val="00962EC8"/>
    <w:rsid w:val="00986CC8"/>
    <w:rsid w:val="00991943"/>
    <w:rsid w:val="00A16E71"/>
    <w:rsid w:val="00AD1693"/>
    <w:rsid w:val="00B26F5A"/>
    <w:rsid w:val="00B433FD"/>
    <w:rsid w:val="00B70DB3"/>
    <w:rsid w:val="00B74BFE"/>
    <w:rsid w:val="00BC4471"/>
    <w:rsid w:val="00BF644C"/>
    <w:rsid w:val="00C56494"/>
    <w:rsid w:val="00C86EAD"/>
    <w:rsid w:val="00CA5D5F"/>
    <w:rsid w:val="00CE0D67"/>
    <w:rsid w:val="00D10D76"/>
    <w:rsid w:val="00DA1402"/>
    <w:rsid w:val="00DB4CDC"/>
    <w:rsid w:val="00DC4FB9"/>
    <w:rsid w:val="00DD3A82"/>
    <w:rsid w:val="00DD3E8E"/>
    <w:rsid w:val="00DE04D2"/>
    <w:rsid w:val="00DF447E"/>
    <w:rsid w:val="00DF4C55"/>
    <w:rsid w:val="00E151EF"/>
    <w:rsid w:val="00E578D0"/>
    <w:rsid w:val="00EB3167"/>
    <w:rsid w:val="00EB515E"/>
    <w:rsid w:val="00EC6079"/>
    <w:rsid w:val="00F16249"/>
    <w:rsid w:val="00F329B6"/>
    <w:rsid w:val="00F36A6B"/>
    <w:rsid w:val="00FC55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74257D"/>
  <w15:chartTrackingRefBased/>
  <w15:docId w15:val="{7BD52A0C-717D-467A-84C9-DAE4A2FF0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04D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E04D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E04D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04D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E04D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DE04D2"/>
    <w:rPr>
      <w:rFonts w:asciiTheme="majorHAnsi" w:eastAsiaTheme="majorEastAsia" w:hAnsiTheme="majorHAnsi" w:cstheme="majorBidi"/>
      <w:color w:val="365F91" w:themeColor="accent1" w:themeShade="BF"/>
      <w:sz w:val="26"/>
      <w:szCs w:val="26"/>
    </w:rPr>
  </w:style>
  <w:style w:type="paragraph" w:styleId="Header">
    <w:name w:val="header"/>
    <w:basedOn w:val="Normal"/>
    <w:link w:val="HeaderChar"/>
    <w:uiPriority w:val="99"/>
    <w:unhideWhenUsed/>
    <w:rsid w:val="004615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15C5"/>
  </w:style>
  <w:style w:type="paragraph" w:styleId="Footer">
    <w:name w:val="footer"/>
    <w:basedOn w:val="Normal"/>
    <w:link w:val="FooterChar"/>
    <w:uiPriority w:val="99"/>
    <w:unhideWhenUsed/>
    <w:rsid w:val="004615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15C5"/>
  </w:style>
  <w:style w:type="paragraph" w:styleId="NoSpacing">
    <w:name w:val="No Spacing"/>
    <w:link w:val="NoSpacingChar"/>
    <w:uiPriority w:val="1"/>
    <w:qFormat/>
    <w:rsid w:val="00F36A6B"/>
    <w:pPr>
      <w:spacing w:after="0" w:line="240" w:lineRule="auto"/>
    </w:pPr>
    <w:rPr>
      <w:rFonts w:eastAsiaTheme="minorEastAsia"/>
    </w:rPr>
  </w:style>
  <w:style w:type="character" w:customStyle="1" w:styleId="NoSpacingChar">
    <w:name w:val="No Spacing Char"/>
    <w:basedOn w:val="DefaultParagraphFont"/>
    <w:link w:val="NoSpacing"/>
    <w:uiPriority w:val="1"/>
    <w:rsid w:val="00F36A6B"/>
    <w:rPr>
      <w:rFonts w:eastAsiaTheme="minorEastAsia"/>
    </w:rPr>
  </w:style>
  <w:style w:type="paragraph" w:styleId="ListParagraph">
    <w:name w:val="List Paragraph"/>
    <w:basedOn w:val="Normal"/>
    <w:uiPriority w:val="34"/>
    <w:qFormat/>
    <w:rsid w:val="008759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1815</TotalTime>
  <Pages>9</Pages>
  <Words>2390</Words>
  <Characters>13628</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Solid Waste Program Data Migration to LEMIR</vt:lpstr>
    </vt:vector>
  </TitlesOfParts>
  <Company>By Michael Heaphy, Project Manager, EPD IT</Company>
  <LinksUpToDate>false</LinksUpToDate>
  <CharactersWithSpaces>15987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Solid Waste Program Data Migration to LEMIR</dc:title>
  <dc:subject/>
  <dc:creator>Karasch, Tom</dc:creator>
  <cp:keywords/>
  <dc:description/>
  <cp:lastModifiedBy>Karasch, Tom</cp:lastModifiedBy>
  <cp:revision>16</cp:revision>
  <dcterms:created xsi:type="dcterms:W3CDTF">2019-01-13T23:07:00Z</dcterms:created>
  <dcterms:modified xsi:type="dcterms:W3CDTF">2019-09-12T20:36:00Z</dcterms:modified>
  <cp:category>Tom Karasch, Systems Analyst, EPD IT</cp:category>
</cp:coreProperties>
</file>