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 Interface Documentation Guidelines</w:t>
      </w:r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>È previsto l’utilizzo di commenti JavaDoc.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>L’utilizzo di convenzioni sui nomi rendono il programma più leggibile e</w:t>
      </w:r>
    </w:p>
    <w:p w:rsidR="004E625E" w:rsidRDefault="004E625E" w:rsidP="003F421C">
      <w:pPr>
        <w:ind w:left="1416"/>
      </w:pPr>
      <w:r>
        <w:t>comprensibile da tutti i membri del team. In particolare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>Nel caso una o più classi incarnino design patterns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>(esempio: DatabaseAdapter, GiocatoreFactory, …).</w:t>
      </w:r>
    </w:p>
    <w:p w:rsidR="004E625E" w:rsidRDefault="004E625E" w:rsidP="003F421C">
      <w:pPr>
        <w:ind w:left="1416"/>
      </w:pPr>
      <w:r>
        <w:t>E’ consigliato l’uso della lingua italiana per i nomi, fatta eccezione per nomi inglesi</w:t>
      </w:r>
    </w:p>
    <w:p w:rsidR="004E625E" w:rsidRDefault="004E625E" w:rsidP="003F421C">
      <w:pPr>
        <w:ind w:left="1416"/>
      </w:pPr>
      <w:r>
        <w:t>di uso comune (esempio: TestingClass,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>In accordo con le convenzioni suggerite dalla Sun,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r>
        <w:t>staticfinalint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r>
        <w:t>E’ permesso l’utilizzo di due tipi di commenti:</w:t>
      </w:r>
    </w:p>
    <w:p w:rsidR="004E625E" w:rsidRDefault="004E625E" w:rsidP="003F421C">
      <w:pPr>
        <w:ind w:left="1416"/>
      </w:pPr>
      <w:r>
        <w:t>Commenti Javadoc (aree di testo compresa tra il simbolo /** e */ )</w:t>
      </w:r>
    </w:p>
    <w:p w:rsidR="004E625E" w:rsidRDefault="004E625E" w:rsidP="003F421C">
      <w:pPr>
        <w:ind w:left="1416"/>
      </w:pPr>
      <w:r>
        <w:t>Commenti in stile C ( righe delimitate da // )</w:t>
      </w:r>
    </w:p>
    <w:p w:rsidR="004E625E" w:rsidRDefault="004E625E" w:rsidP="003F421C">
      <w:pPr>
        <w:ind w:left="1416"/>
      </w:pPr>
      <w:r>
        <w:t>L’utilizzo dei commenti Javadoc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>I commenti di Javadoc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r>
        <w:t>Il commenti stile C, ovvero le linee di codice precedute da //, sono utilizzati</w:t>
      </w:r>
    </w:p>
    <w:p w:rsidR="004E625E" w:rsidRDefault="004E625E" w:rsidP="003F421C">
      <w:pPr>
        <w:ind w:left="1416"/>
      </w:pPr>
      <w:r>
        <w:t>all’interno dei metodi, al fine di descrivere in maniera concisa e sintetica branch,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r>
        <w:t>E’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(ie: i nomi dei design patterns)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“tab”.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 italiano. Tuttavia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>comunemente usati nella loro versione inglese. E’ di fondamentale importanza</w:t>
      </w:r>
    </w:p>
    <w:p w:rsidR="004E625E" w:rsidRDefault="004E625E" w:rsidP="003F421C">
      <w:pPr>
        <w:pStyle w:val="Paragrafoelenco"/>
        <w:ind w:left="2040"/>
      </w:pPr>
      <w:r>
        <w:t>l’utilizzo di un dizionario dei nomi unico per tutto il progetto, che tutti i</w:t>
      </w:r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(ie: OptimizedList anziché ListaOttimizzata)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(ie: AbstractProdotto)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Design patterns (ie: se si usa l’MVC utilizzare ListModel)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Accezioni terminanti per Exception (ie: UtenteNonTrovatoException)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delle interfacce segue le regole standard dei nomi. E’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“get”, “set”, “is” o “has”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Nel caso di algoritmi troppo complessi, eseguire un refactoring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t>HyperText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HyperText Transfer Protocol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Model View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Requirements Analysis Document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System Design Document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Structured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1.5 Overview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(Model View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UserManager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ProdottoManager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CarrelloManager</w:t>
      </w:r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RiparazioneManager</w:t>
      </w:r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ModificaRuoloBoundary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VisualizzaUtentiBoundary</w:t>
      </w:r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VisualizzaBoundary</w:t>
      </w:r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RimuoviUtenteBoundary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DettaglioProdottoBoundary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UserMenuBoundary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MainPageBoundary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ModificaAccountBoundary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PrenotazioniProdottiBoundary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ProdottiPrenotatiBoundary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RiparazioniBoundary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ProdottiRiparatiBoundary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RegistrazioneAccountBoundary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VisualizzaAccountBoundary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VisualizzaDatiPersonaliBoundary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PrenotazioneRiparazioneBoundary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ProdottiRicercaBoundary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CarrelloBoundary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StatoRiparazioneBoundary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RecensioneBoundary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AddProductBoundary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ModificaQuantitàBoundary</w:t>
      </w:r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GestisciPromozioneBoundary</w:t>
      </w:r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ModificaStatoBoundary</w:t>
      </w:r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AggiuntaDisponibilitàBoundary</w:t>
      </w:r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ModificaDisponibilitàBoundary</w:t>
      </w:r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VisualizzaUtentiControl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ModificaRuoloControl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RimozioneUtenteControl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VisualizzaDettaglioProdottoControl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CarrelloControl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VisualizzaAccountControl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PrenotazioneRiparazioneControl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RicercaProdottoControl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RiparazioneControl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InserisciRecensioneControl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GestisciProdottoControl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AddProductControl</w:t>
      </w:r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ModificaStatoControl</w:t>
      </w:r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AggiuntaDisponibilitàControl</w:t>
      </w:r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ModificaDisponibilitàControl</w:t>
      </w:r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FineRiparazioneControl</w:t>
      </w:r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Class Diagram</w:t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username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password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nome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cognome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email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Email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indirizzo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codiceFiscale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r w:rsidR="00556367">
        <w:rPr>
          <w:sz w:val="28"/>
          <w:szCs w:val="24"/>
        </w:rPr>
        <w:t>idProdotto as int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nome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tipologia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marca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prezzo as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quantità as int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immagine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path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Private idRecensione as int</w:t>
      </w:r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Private voto as string</w:t>
      </w:r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Private commento as string</w:t>
      </w:r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>Private idProdotto as int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nome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tipologia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marca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prezzo as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quantità as int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immagine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idPrenotazioneRiparazione as int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dataIncontro as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statoRiparazione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descrizioneProblema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>Private idProdotto as int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nome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tipologia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marca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prezzo as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quantità as int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immagine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Private idPrenotazioneProdotto as int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Private dataPrenotazione as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username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password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nome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cognome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email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Email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indirizzo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Private codiceFiscale as string</w:t>
      </w:r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ruolo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Public getConnection() as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>Definito “proxy di sincronizzazione”, questo pattern ci sarà ancora utile in quanto capace di regolare l'accesso ad un oggetto sottoposto a più richieste. Infine, ci avvaremo soprattutto del “proxy remoto”, capace di avere l'accesso a risorse distribuite sulla rete come se fossero accessibili come oggetto locale (è il meccanismo Remote Methode Invocation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bookmarkStart w:id="0" w:name="_GoBack"/>
      <w:bookmarkEnd w:id="0"/>
      <w:r>
        <w:rPr>
          <w:sz w:val="23"/>
          <w:szCs w:val="23"/>
        </w:rPr>
        <w:t>Le immagini verranno memorizzate e caricate separatamente dal testo. Se non viene caricata una “</w:t>
      </w:r>
      <w:r>
        <w:rPr>
          <w:i/>
          <w:iCs/>
          <w:sz w:val="23"/>
          <w:szCs w:val="23"/>
        </w:rPr>
        <w:t>RealImage</w:t>
      </w:r>
      <w:r>
        <w:rPr>
          <w:sz w:val="23"/>
          <w:szCs w:val="23"/>
        </w:rPr>
        <w:t>” (immagine reale), una “</w:t>
      </w:r>
      <w:r>
        <w:rPr>
          <w:i/>
          <w:iCs/>
          <w:sz w:val="23"/>
          <w:szCs w:val="23"/>
        </w:rPr>
        <w:t>ProxyImage</w:t>
      </w:r>
      <w:r>
        <w:rPr>
          <w:sz w:val="23"/>
          <w:szCs w:val="23"/>
        </w:rPr>
        <w:t>” visualizza un rettangolo grigio in luogo dell'immagine. Il client non può distinguere che si tratta di un “</w:t>
      </w:r>
      <w:r>
        <w:rPr>
          <w:i/>
          <w:iCs/>
          <w:sz w:val="23"/>
          <w:szCs w:val="23"/>
        </w:rPr>
        <w:t>ProxyImage</w:t>
      </w:r>
      <w:r>
        <w:rPr>
          <w:sz w:val="23"/>
          <w:szCs w:val="23"/>
        </w:rPr>
        <w:t>” invece di una “</w:t>
      </w:r>
      <w:r>
        <w:rPr>
          <w:i/>
          <w:iCs/>
          <w:sz w:val="23"/>
          <w:szCs w:val="23"/>
        </w:rPr>
        <w:t>RealImage”.</w:t>
      </w: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Design Document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Design Document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79" w:rsidRDefault="006A7E79" w:rsidP="001B21E6">
      <w:pPr>
        <w:spacing w:after="0" w:line="240" w:lineRule="auto"/>
      </w:pPr>
      <w:r>
        <w:separator/>
      </w:r>
    </w:p>
  </w:endnote>
  <w:endnote w:type="continuationSeparator" w:id="0">
    <w:p w:rsidR="006A7E79" w:rsidRDefault="006A7E79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79" w:rsidRDefault="006A7E79" w:rsidP="001B21E6">
      <w:pPr>
        <w:spacing w:after="0" w:line="240" w:lineRule="auto"/>
      </w:pPr>
      <w:r>
        <w:separator/>
      </w:r>
    </w:p>
  </w:footnote>
  <w:footnote w:type="continuationSeparator" w:id="0">
    <w:p w:rsidR="006A7E79" w:rsidRDefault="006A7E79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0D309E"/>
    <w:rsid w:val="00100303"/>
    <w:rsid w:val="00125619"/>
    <w:rsid w:val="001B21E6"/>
    <w:rsid w:val="002A3339"/>
    <w:rsid w:val="002B7041"/>
    <w:rsid w:val="002D7B12"/>
    <w:rsid w:val="002F2845"/>
    <w:rsid w:val="00307827"/>
    <w:rsid w:val="00336DB0"/>
    <w:rsid w:val="0036187B"/>
    <w:rsid w:val="003F421C"/>
    <w:rsid w:val="00465867"/>
    <w:rsid w:val="0049075E"/>
    <w:rsid w:val="004E625E"/>
    <w:rsid w:val="00521554"/>
    <w:rsid w:val="00556367"/>
    <w:rsid w:val="005D07E7"/>
    <w:rsid w:val="006A6964"/>
    <w:rsid w:val="006A7E79"/>
    <w:rsid w:val="006C1528"/>
    <w:rsid w:val="006C5272"/>
    <w:rsid w:val="006D6879"/>
    <w:rsid w:val="00753D2E"/>
    <w:rsid w:val="0081149B"/>
    <w:rsid w:val="0086131F"/>
    <w:rsid w:val="008F5FF5"/>
    <w:rsid w:val="009D59A9"/>
    <w:rsid w:val="00B35BE7"/>
    <w:rsid w:val="00B54D5C"/>
    <w:rsid w:val="00C32875"/>
    <w:rsid w:val="00CC52DB"/>
    <w:rsid w:val="00D57637"/>
    <w:rsid w:val="00D80403"/>
    <w:rsid w:val="00E43247"/>
    <w:rsid w:val="00E64F71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CAF4A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EC69-10F8-4372-8AFE-AC42B31D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40</cp:revision>
  <dcterms:created xsi:type="dcterms:W3CDTF">2019-01-10T11:04:00Z</dcterms:created>
  <dcterms:modified xsi:type="dcterms:W3CDTF">2019-01-16T11:28:00Z</dcterms:modified>
</cp:coreProperties>
</file>