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b w:val="1"/>
          <w:bCs w:val="1"/>
          <w:sz w:val="34"/>
          <w:szCs w:val="34"/>
        </w:rPr>
      </w:pPr>
      <w:r>
        <w:rPr>
          <w:b w:val="1"/>
          <w:bCs w:val="1"/>
          <w:sz w:val="34"/>
          <w:szCs w:val="34"/>
          <w:rtl w:val="0"/>
          <w:lang w:val="fr-FR"/>
        </w:rPr>
        <w:t>Rapport du jeune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{prenom}</w:t>
      </w: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fr-FR"/>
        </w:rPr>
        <w:t>ENEAGRAMME</w:t>
      </w:r>
    </w:p>
    <w:p>
      <w:pPr>
        <w:pStyle w:val="Body"/>
        <w:bidi w:val="0"/>
      </w:pPr>
      <w:r>
        <w:rPr>
          <w:rtl w:val="0"/>
          <w:lang w:val="en-US"/>
        </w:rPr>
        <w:t>{chapitre_enneagramme}</w:t>
      </w: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fr-FR"/>
        </w:rPr>
        <w:t>MBTI</w:t>
      </w:r>
    </w:p>
    <w:p>
      <w:pPr>
        <w:pStyle w:val="Body"/>
        <w:bidi w:val="0"/>
      </w:pPr>
      <w:r>
        <w:rPr>
          <w:rtl w:val="0"/>
          <w:lang w:val="en-US"/>
        </w:rPr>
        <w:t>{chapitre_mbti}</w:t>
      </w: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fr-FR"/>
        </w:rPr>
        <w:t>RIASSEC</w:t>
      </w:r>
    </w:p>
    <w:p>
      <w:pPr>
        <w:pStyle w:val="Body"/>
        <w:bidi w:val="0"/>
      </w:pPr>
      <w:r>
        <w:rPr>
          <w:rtl w:val="0"/>
          <w:lang w:val="en-US"/>
        </w:rPr>
        <w:t>{chapitre_riasec}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