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FF7B1D" w:rsidRDefault="00342E7D" w:rsidP="00342E7D">
      <w:pPr>
        <w:pStyle w:val="Titre"/>
      </w:pPr>
      <w:r>
        <w:t>Intégration continue</w:t>
      </w:r>
    </w:p>
    <w:p w:rsidR="00342E7D" w:rsidRDefault="00342E7D" w:rsidP="00342E7D">
      <w:pPr>
        <w:pStyle w:val="Titre1"/>
      </w:pPr>
      <w:r>
        <w:t>Qu’est-ce que l’intégration ?</w:t>
      </w:r>
    </w:p>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B66A2D"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proofErr w:type="spellStart"/>
      <w:r>
        <w:t>scalabilité</w:t>
      </w:r>
      <w:proofErr w:type="spellEnd"/>
      <w:r>
        <w:t xml:space="preserve">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w:t>
      </w:r>
      <w:r w:rsidR="00B66A2D">
        <w:t xml:space="preserve">. </w:t>
      </w:r>
    </w:p>
    <w:p w:rsidR="008A1AD0" w:rsidRDefault="00B66A2D" w:rsidP="008A1AD0">
      <w:pPr>
        <w:ind w:firstLine="708"/>
      </w:pPr>
      <w:r>
        <w:t>Le premier obstacle rencontré a été de s’organiser fonctionnellement afin de tirer un maximum avantage de la puissance du travail en équipe. Pour cela les développeurs ont découpé leurs projets initiaux en une multitude de tâches (plus ou moins importantes) qu’ils se sont départagés selon les profils de chacun. N</w:t>
      </w:r>
      <w:r w:rsidR="004335E8">
        <w:t>ous parlons alors de « </w:t>
      </w:r>
      <w:proofErr w:type="spellStart"/>
      <w:r w:rsidR="004335E8">
        <w:t>scalabilité</w:t>
      </w:r>
      <w:proofErr w:type="spellEnd"/>
      <w:r w:rsidR="004335E8">
        <w:t xml:space="preserve"> horizontale »</w:t>
      </w:r>
      <w:r w:rsidR="004335E8">
        <w:rPr>
          <w:rStyle w:val="Appelnotedebasdep"/>
        </w:rPr>
        <w:footnoteReference w:id="2"/>
      </w:r>
      <w:r w:rsidR="004335E8">
        <w:t>.</w:t>
      </w:r>
    </w:p>
    <w:p w:rsidR="009368A6" w:rsidRDefault="009368A6" w:rsidP="008A1AD0">
      <w:pPr>
        <w:ind w:firstLine="708"/>
      </w:pPr>
    </w:p>
    <w:p w:rsidR="002C4B19" w:rsidRDefault="002C4B19" w:rsidP="002C4B19">
      <w:pPr>
        <w:pStyle w:val="Titre1"/>
      </w:pPr>
      <w:r>
        <w:t>Pourquoi dite « continue » ?</w:t>
      </w:r>
    </w:p>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w:t>
      </w:r>
      <w:proofErr w:type="spellStart"/>
      <w:r w:rsidR="00773C16">
        <w:t>button</w:t>
      </w:r>
      <w:proofErr w:type="spellEnd"/>
      <w:r w:rsidR="00773C16">
        <w:t>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r>
        <w:t>Composition de l’intégration continue</w:t>
      </w:r>
      <w:bookmarkStart w:id="0" w:name="_GoBack"/>
      <w:bookmarkEnd w:id="0"/>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w:t>
      </w:r>
      <w:r w:rsidR="006317A2">
        <w:lastRenderedPageBreak/>
        <w:t xml:space="preserve">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r>
        <w:t>Le cloud</w:t>
      </w:r>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w:t>
      </w:r>
      <w:proofErr w:type="spellStart"/>
      <w:r>
        <w:t>builds</w:t>
      </w:r>
      <w:proofErr w:type="spellEnd"/>
      <w:r>
        <w:t xml:space="preserve">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r>
        <w:t>Une fonction ?</w:t>
      </w:r>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 xml:space="preserve">l permet une copie simple et rapide d’une machine à l’autre, du fait qu’il ne récupère que le différentiel d’une copie à l’autre. Nous imaginons pour des </w:t>
      </w:r>
      <w:proofErr w:type="spellStart"/>
      <w:r w:rsidR="00F26609">
        <w:t>builds</w:t>
      </w:r>
      <w:proofErr w:type="spellEnd"/>
      <w:r w:rsidR="00F26609">
        <w:t xml:space="preserve"> distribuées, même si nous avons notre repository central qui a changé, la récupération par l’ensemble des machines esclaves va être très rapide.</w:t>
      </w:r>
    </w:p>
    <w:p w:rsidR="00E44728" w:rsidRDefault="00F93333" w:rsidP="0060070F">
      <w:r>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w:t>
      </w:r>
      <w:proofErr w:type="spellStart"/>
      <w:r w:rsidR="00E539CD">
        <w:t>chaque</w:t>
      </w:r>
      <w:proofErr w:type="spellEnd"/>
      <w:r w:rsidR="00E539CD">
        <w:t xml:space="preserve"> développeur </w:t>
      </w:r>
      <w:r w:rsidR="00E539CD">
        <w:t>(</w:t>
      </w:r>
      <w:r w:rsidR="00E539CD">
        <w:t>sur son poste</w:t>
      </w:r>
      <w:r w:rsidR="00E539CD">
        <w:t>)</w:t>
      </w:r>
      <w:r>
        <w:t xml:space="preserve"> et entre les deux en repository dédié à Jenkins.</w:t>
      </w:r>
    </w:p>
    <w:p w:rsidR="00E539CD" w:rsidRDefault="00E539CD" w:rsidP="0060070F">
      <w:r>
        <w:lastRenderedPageBreak/>
        <w:tab/>
        <w:t>Le développeur code, fait un commit – le commit n’est qu’en local chez le développeur – et décide de pousser son commit sur le repository de Jenkins</w:t>
      </w:r>
      <w:r w:rsidR="007826E2">
        <w:t>.</w:t>
      </w:r>
      <w:r w:rsidR="000D5D1B">
        <w:t xml:space="preserve"> Jenkins lance alors les différentes tâches 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Pr="0060070F" w:rsidRDefault="00351BA4" w:rsidP="0060070F">
      <w:r>
        <w:rPr>
          <w:noProof/>
          <w:lang w:eastAsia="fr-FR"/>
        </w:rPr>
        <w:drawing>
          <wp:inline distT="0" distB="0" distL="0" distR="0">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sectPr w:rsidR="00351BA4" w:rsidRPr="006007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477" w:rsidRDefault="009A3477" w:rsidP="006F096B">
      <w:pPr>
        <w:spacing w:after="0" w:line="240" w:lineRule="auto"/>
      </w:pPr>
      <w:r>
        <w:separator/>
      </w:r>
    </w:p>
  </w:endnote>
  <w:endnote w:type="continuationSeparator" w:id="0">
    <w:p w:rsidR="009A3477" w:rsidRDefault="009A3477"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477" w:rsidRDefault="009A3477" w:rsidP="006F096B">
      <w:pPr>
        <w:spacing w:after="0" w:line="240" w:lineRule="auto"/>
      </w:pPr>
      <w:r>
        <w:separator/>
      </w:r>
    </w:p>
  </w:footnote>
  <w:footnote w:type="continuationSeparator" w:id="0">
    <w:p w:rsidR="009A3477" w:rsidRDefault="009A3477" w:rsidP="006F096B">
      <w:pPr>
        <w:spacing w:after="0" w:line="240" w:lineRule="auto"/>
      </w:pPr>
      <w:r>
        <w:continuationSeparator/>
      </w:r>
    </w:p>
  </w:footnote>
  <w:footnote w:id="1">
    <w:p w:rsidR="006F096B" w:rsidRDefault="006F096B">
      <w:pPr>
        <w:pStyle w:val="Notedebasdepage"/>
      </w:pPr>
      <w:r>
        <w:rPr>
          <w:rStyle w:val="Appelnotedebasdep"/>
        </w:rPr>
        <w:footnoteRef/>
      </w:r>
      <w:r>
        <w:t xml:space="preserve"> Possibilité d’augmenter les ressources physiques d’un composant informatique</w:t>
      </w:r>
      <w:r w:rsidR="004335E8">
        <w:t>s</w:t>
      </w:r>
      <w:r>
        <w:t xml:space="preserve"> afin d’augmenter ses performances. </w:t>
      </w:r>
    </w:p>
  </w:footnote>
  <w:footnote w:id="2">
    <w:p w:rsidR="004335E8" w:rsidRDefault="004335E8">
      <w:pPr>
        <w:pStyle w:val="Notedebasdepage"/>
      </w:pPr>
      <w:r>
        <w:rPr>
          <w:rStyle w:val="Appelnotedebasdep"/>
        </w:rPr>
        <w:footnoteRef/>
      </w:r>
      <w:r>
        <w:t xml:space="preserve"> Possibilité d’ajouter des composants à une entité informatique afin d’augmenter ses performances.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70517"/>
    <w:rsid w:val="000D5D1B"/>
    <w:rsid w:val="0011009A"/>
    <w:rsid w:val="002A1FB2"/>
    <w:rsid w:val="002C4B19"/>
    <w:rsid w:val="00342E7D"/>
    <w:rsid w:val="00351BA4"/>
    <w:rsid w:val="004335E8"/>
    <w:rsid w:val="00461D59"/>
    <w:rsid w:val="00592066"/>
    <w:rsid w:val="0060070F"/>
    <w:rsid w:val="006317A2"/>
    <w:rsid w:val="006F096B"/>
    <w:rsid w:val="00754B87"/>
    <w:rsid w:val="007726BE"/>
    <w:rsid w:val="00773C16"/>
    <w:rsid w:val="007826E2"/>
    <w:rsid w:val="008726D9"/>
    <w:rsid w:val="008A1AD0"/>
    <w:rsid w:val="008A6346"/>
    <w:rsid w:val="008C00F3"/>
    <w:rsid w:val="009368A6"/>
    <w:rsid w:val="009A3477"/>
    <w:rsid w:val="00A02A95"/>
    <w:rsid w:val="00B13F16"/>
    <w:rsid w:val="00B66A2D"/>
    <w:rsid w:val="00C063F9"/>
    <w:rsid w:val="00C70C3F"/>
    <w:rsid w:val="00DB3332"/>
    <w:rsid w:val="00E44728"/>
    <w:rsid w:val="00E539CD"/>
    <w:rsid w:val="00E6366F"/>
    <w:rsid w:val="00EB2ED0"/>
    <w:rsid w:val="00F26609"/>
    <w:rsid w:val="00F93333"/>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17E33-4D07-462E-B487-AF19D7E3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760</Words>
  <Characters>4182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29</cp:revision>
  <dcterms:created xsi:type="dcterms:W3CDTF">2015-12-29T08:07:00Z</dcterms:created>
  <dcterms:modified xsi:type="dcterms:W3CDTF">2015-12-30T17:02:00Z</dcterms:modified>
</cp:coreProperties>
</file>