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74CBA" w14:textId="274118D2" w:rsidR="00CA29E6" w:rsidRPr="00F270D7" w:rsidRDefault="00CA29E6" w:rsidP="00CA29E6">
      <w:pPr>
        <w:rPr>
          <w:b/>
          <w:bCs/>
          <w:sz w:val="20"/>
          <w:szCs w:val="20"/>
        </w:rPr>
      </w:pPr>
      <w:r w:rsidRPr="00F270D7">
        <w:rPr>
          <w:b/>
          <w:bCs/>
          <w:sz w:val="20"/>
          <w:szCs w:val="20"/>
        </w:rPr>
        <w:t>Étude de Cas 5 : Conduite du Changement dans un Projet SI</w:t>
      </w:r>
    </w:p>
    <w:p w14:paraId="28E7673E" w14:textId="461771AB" w:rsidR="00CA29E6" w:rsidRPr="00F270D7" w:rsidRDefault="00CA29E6" w:rsidP="00CA29E6">
      <w:pPr>
        <w:rPr>
          <w:sz w:val="20"/>
          <w:szCs w:val="20"/>
        </w:rPr>
      </w:pPr>
      <w:r w:rsidRPr="00F270D7">
        <w:rPr>
          <w:b/>
          <w:bCs/>
          <w:sz w:val="20"/>
          <w:szCs w:val="20"/>
        </w:rPr>
        <w:t>Contexte :</w:t>
      </w:r>
      <w:r w:rsidRPr="00F270D7">
        <w:rPr>
          <w:sz w:val="20"/>
          <w:szCs w:val="20"/>
        </w:rPr>
        <w:br/>
        <w:t>Une entreprise de santé HILLBOL, décide de digitaliser son système de gestion des dossiers patients. Jusqu'à présent, les dossiers sont majoritairement gérés en format papier, ce qui entraîne des pertes de temps et des risques d’erreurs dans la gestion des données. Le nouveau système vise à centraliser toutes les informations médicales des patients, améliorer la planification des interventions et optimiser la communication entre les différents services. Cependant, le personnel médical exprime une forte résistance au changement, craignant une augmentation de la charge de travail et des difficultés d’adaptation au nouvel outil.</w:t>
      </w:r>
    </w:p>
    <w:p w14:paraId="50709009" w14:textId="77777777" w:rsidR="00CA29E6" w:rsidRPr="00F270D7" w:rsidRDefault="00000000" w:rsidP="00CA29E6">
      <w:pPr>
        <w:rPr>
          <w:sz w:val="20"/>
          <w:szCs w:val="20"/>
        </w:rPr>
      </w:pPr>
      <w:r w:rsidRPr="00F270D7">
        <w:rPr>
          <w:sz w:val="20"/>
          <w:szCs w:val="20"/>
        </w:rPr>
        <w:pict w14:anchorId="2FC06A4A">
          <v:rect id="_x0000_i1025" style="width:0;height:1.5pt" o:hralign="center" o:hrstd="t" o:hr="t" fillcolor="#a0a0a0" stroked="f"/>
        </w:pict>
      </w:r>
    </w:p>
    <w:p w14:paraId="0952934C" w14:textId="77777777" w:rsidR="00CA29E6" w:rsidRPr="00F270D7" w:rsidRDefault="00CA29E6" w:rsidP="00CA29E6">
      <w:pPr>
        <w:rPr>
          <w:b/>
          <w:bCs/>
          <w:sz w:val="20"/>
          <w:szCs w:val="20"/>
        </w:rPr>
      </w:pPr>
      <w:r w:rsidRPr="00F270D7">
        <w:rPr>
          <w:b/>
          <w:bCs/>
          <w:sz w:val="20"/>
          <w:szCs w:val="20"/>
        </w:rPr>
        <w:t>Objectifs de l’étude de cas</w:t>
      </w:r>
    </w:p>
    <w:p w14:paraId="3FE97EE9" w14:textId="77777777" w:rsidR="00CA29E6" w:rsidRPr="00F270D7" w:rsidRDefault="00CA29E6" w:rsidP="00CA29E6">
      <w:pPr>
        <w:numPr>
          <w:ilvl w:val="0"/>
          <w:numId w:val="1"/>
        </w:numPr>
        <w:rPr>
          <w:sz w:val="20"/>
          <w:szCs w:val="20"/>
        </w:rPr>
      </w:pPr>
      <w:r w:rsidRPr="00F270D7">
        <w:rPr>
          <w:b/>
          <w:bCs/>
          <w:sz w:val="20"/>
          <w:szCs w:val="20"/>
        </w:rPr>
        <w:t>Identifier les leviers et freins au changement :</w:t>
      </w:r>
      <w:r w:rsidRPr="00F270D7">
        <w:rPr>
          <w:sz w:val="20"/>
          <w:szCs w:val="20"/>
        </w:rPr>
        <w:br/>
        <w:t>Cartographier les parties prenantes et leurs niveaux d'adhésion au projet.</w:t>
      </w:r>
    </w:p>
    <w:p w14:paraId="7BB6823D" w14:textId="77777777" w:rsidR="00CA29E6" w:rsidRPr="00F270D7" w:rsidRDefault="00CA29E6" w:rsidP="00CA29E6">
      <w:pPr>
        <w:numPr>
          <w:ilvl w:val="0"/>
          <w:numId w:val="1"/>
        </w:numPr>
        <w:rPr>
          <w:sz w:val="20"/>
          <w:szCs w:val="20"/>
        </w:rPr>
      </w:pPr>
      <w:r w:rsidRPr="00F270D7">
        <w:rPr>
          <w:b/>
          <w:bCs/>
          <w:sz w:val="20"/>
          <w:szCs w:val="20"/>
        </w:rPr>
        <w:t>Concevoir un plan d’accompagnement au changement :</w:t>
      </w:r>
      <w:r w:rsidRPr="00F270D7">
        <w:rPr>
          <w:sz w:val="20"/>
          <w:szCs w:val="20"/>
        </w:rPr>
        <w:br/>
        <w:t>Mettre en place des actions ciblées pour réduire la résistance et faciliter l’adoption du nouveau système.</w:t>
      </w:r>
    </w:p>
    <w:p w14:paraId="23AF56F2" w14:textId="77777777" w:rsidR="00CA29E6" w:rsidRPr="00F270D7" w:rsidRDefault="00CA29E6" w:rsidP="00CA29E6">
      <w:pPr>
        <w:numPr>
          <w:ilvl w:val="0"/>
          <w:numId w:val="1"/>
        </w:numPr>
        <w:rPr>
          <w:sz w:val="20"/>
          <w:szCs w:val="20"/>
        </w:rPr>
      </w:pPr>
      <w:r w:rsidRPr="00F270D7">
        <w:rPr>
          <w:b/>
          <w:bCs/>
          <w:sz w:val="20"/>
          <w:szCs w:val="20"/>
        </w:rPr>
        <w:t>Proposer des indicateurs pour mesurer l’impact des actions de conduite du changement :</w:t>
      </w:r>
      <w:r w:rsidRPr="00F270D7">
        <w:rPr>
          <w:sz w:val="20"/>
          <w:szCs w:val="20"/>
        </w:rPr>
        <w:br/>
        <w:t>Évaluer l’efficacité des initiatives et ajuster les actions en conséquence.</w:t>
      </w:r>
    </w:p>
    <w:p w14:paraId="18A75443" w14:textId="77777777" w:rsidR="00CA29E6" w:rsidRPr="00F270D7" w:rsidRDefault="00000000" w:rsidP="00CA29E6">
      <w:pPr>
        <w:rPr>
          <w:sz w:val="20"/>
          <w:szCs w:val="20"/>
        </w:rPr>
      </w:pPr>
      <w:r w:rsidRPr="00F270D7">
        <w:rPr>
          <w:sz w:val="20"/>
          <w:szCs w:val="20"/>
        </w:rPr>
        <w:pict w14:anchorId="03BA60BE">
          <v:rect id="_x0000_i1026" style="width:0;height:1.5pt" o:hralign="center" o:hrstd="t" o:hr="t" fillcolor="#a0a0a0" stroked="f"/>
        </w:pict>
      </w:r>
    </w:p>
    <w:p w14:paraId="665859B7" w14:textId="77777777" w:rsidR="00CA29E6" w:rsidRPr="00F270D7" w:rsidRDefault="00CA29E6" w:rsidP="00CA29E6">
      <w:pPr>
        <w:rPr>
          <w:b/>
          <w:bCs/>
          <w:sz w:val="20"/>
          <w:szCs w:val="20"/>
        </w:rPr>
      </w:pPr>
      <w:r w:rsidRPr="00F270D7">
        <w:rPr>
          <w:b/>
          <w:bCs/>
          <w:sz w:val="20"/>
          <w:szCs w:val="20"/>
        </w:rPr>
        <w:t>Scénario détaillé</w:t>
      </w:r>
    </w:p>
    <w:p w14:paraId="6676B757" w14:textId="77777777" w:rsidR="00CA29E6" w:rsidRPr="00F270D7" w:rsidRDefault="00CA29E6" w:rsidP="00CA29E6">
      <w:pPr>
        <w:rPr>
          <w:sz w:val="20"/>
          <w:szCs w:val="20"/>
        </w:rPr>
      </w:pPr>
      <w:r w:rsidRPr="00F270D7">
        <w:rPr>
          <w:sz w:val="20"/>
          <w:szCs w:val="20"/>
        </w:rPr>
        <w:t>L’entreprise souhaite aborder les aspects suivants dans la conduite du changement :</w:t>
      </w:r>
    </w:p>
    <w:p w14:paraId="73647A17" w14:textId="77777777" w:rsidR="00CA29E6" w:rsidRPr="00F270D7" w:rsidRDefault="00CA29E6" w:rsidP="00CA29E6">
      <w:pPr>
        <w:numPr>
          <w:ilvl w:val="0"/>
          <w:numId w:val="2"/>
        </w:numPr>
        <w:rPr>
          <w:sz w:val="20"/>
          <w:szCs w:val="20"/>
        </w:rPr>
      </w:pPr>
      <w:r w:rsidRPr="00F270D7">
        <w:rPr>
          <w:b/>
          <w:bCs/>
          <w:sz w:val="20"/>
          <w:szCs w:val="20"/>
        </w:rPr>
        <w:t>Résistances au changement :</w:t>
      </w:r>
    </w:p>
    <w:p w14:paraId="70ACBD5D" w14:textId="77777777" w:rsidR="00CA29E6" w:rsidRPr="00F270D7" w:rsidRDefault="00CA29E6" w:rsidP="00CA29E6">
      <w:pPr>
        <w:numPr>
          <w:ilvl w:val="1"/>
          <w:numId w:val="2"/>
        </w:numPr>
        <w:rPr>
          <w:sz w:val="20"/>
          <w:szCs w:val="20"/>
        </w:rPr>
      </w:pPr>
      <w:r w:rsidRPr="00F270D7">
        <w:rPr>
          <w:sz w:val="20"/>
          <w:szCs w:val="20"/>
        </w:rPr>
        <w:t>Le personnel médical craint une diminution de la qualité des soins en raison de la complexité perçue du nouveau système.</w:t>
      </w:r>
    </w:p>
    <w:p w14:paraId="2DE9801D" w14:textId="77777777" w:rsidR="00CA29E6" w:rsidRPr="00F270D7" w:rsidRDefault="00CA29E6" w:rsidP="00CA29E6">
      <w:pPr>
        <w:numPr>
          <w:ilvl w:val="1"/>
          <w:numId w:val="2"/>
        </w:numPr>
        <w:rPr>
          <w:sz w:val="20"/>
          <w:szCs w:val="20"/>
        </w:rPr>
      </w:pPr>
      <w:r w:rsidRPr="00F270D7">
        <w:rPr>
          <w:sz w:val="20"/>
          <w:szCs w:val="20"/>
        </w:rPr>
        <w:t>Certains managers sont sceptiques quant à la pertinence de l’investissement dans un tel outil.</w:t>
      </w:r>
    </w:p>
    <w:p w14:paraId="71E49E97" w14:textId="77777777" w:rsidR="00CA29E6" w:rsidRPr="00F270D7" w:rsidRDefault="00CA29E6" w:rsidP="00CA29E6">
      <w:pPr>
        <w:numPr>
          <w:ilvl w:val="0"/>
          <w:numId w:val="2"/>
        </w:numPr>
        <w:rPr>
          <w:sz w:val="20"/>
          <w:szCs w:val="20"/>
        </w:rPr>
      </w:pPr>
      <w:r w:rsidRPr="00F270D7">
        <w:rPr>
          <w:b/>
          <w:bCs/>
          <w:sz w:val="20"/>
          <w:szCs w:val="20"/>
        </w:rPr>
        <w:t>Manque de formation :</w:t>
      </w:r>
    </w:p>
    <w:p w14:paraId="6AA500B0" w14:textId="77777777" w:rsidR="00CA29E6" w:rsidRPr="00F270D7" w:rsidRDefault="00CA29E6" w:rsidP="00CA29E6">
      <w:pPr>
        <w:numPr>
          <w:ilvl w:val="1"/>
          <w:numId w:val="2"/>
        </w:numPr>
        <w:rPr>
          <w:sz w:val="20"/>
          <w:szCs w:val="20"/>
        </w:rPr>
      </w:pPr>
      <w:r w:rsidRPr="00F270D7">
        <w:rPr>
          <w:sz w:val="20"/>
          <w:szCs w:val="20"/>
        </w:rPr>
        <w:t>Une grande partie des employés n’a jamais utilisé de systèmes numériques avancés.</w:t>
      </w:r>
    </w:p>
    <w:p w14:paraId="57184743" w14:textId="77777777" w:rsidR="00CA29E6" w:rsidRPr="00F270D7" w:rsidRDefault="00CA29E6" w:rsidP="00CA29E6">
      <w:pPr>
        <w:numPr>
          <w:ilvl w:val="1"/>
          <w:numId w:val="2"/>
        </w:numPr>
        <w:rPr>
          <w:sz w:val="20"/>
          <w:szCs w:val="20"/>
        </w:rPr>
      </w:pPr>
      <w:r w:rsidRPr="00F270D7">
        <w:rPr>
          <w:sz w:val="20"/>
          <w:szCs w:val="20"/>
        </w:rPr>
        <w:t>Les responsables de services ne disposent pas des compétences nécessaires pour gérer cette transition.</w:t>
      </w:r>
    </w:p>
    <w:p w14:paraId="5972C1AF" w14:textId="77777777" w:rsidR="00CA29E6" w:rsidRPr="00F270D7" w:rsidRDefault="00CA29E6" w:rsidP="00CA29E6">
      <w:pPr>
        <w:numPr>
          <w:ilvl w:val="0"/>
          <w:numId w:val="2"/>
        </w:numPr>
        <w:rPr>
          <w:sz w:val="20"/>
          <w:szCs w:val="20"/>
        </w:rPr>
      </w:pPr>
      <w:r w:rsidRPr="00F270D7">
        <w:rPr>
          <w:b/>
          <w:bCs/>
          <w:sz w:val="20"/>
          <w:szCs w:val="20"/>
        </w:rPr>
        <w:t>Pressions organisationnelles :</w:t>
      </w:r>
    </w:p>
    <w:p w14:paraId="227D4971" w14:textId="77777777" w:rsidR="00CA29E6" w:rsidRPr="00F270D7" w:rsidRDefault="00CA29E6" w:rsidP="00CA29E6">
      <w:pPr>
        <w:numPr>
          <w:ilvl w:val="1"/>
          <w:numId w:val="2"/>
        </w:numPr>
        <w:rPr>
          <w:sz w:val="20"/>
          <w:szCs w:val="20"/>
        </w:rPr>
      </w:pPr>
      <w:r w:rsidRPr="00F270D7">
        <w:rPr>
          <w:sz w:val="20"/>
          <w:szCs w:val="20"/>
        </w:rPr>
        <w:t>Le projet doit être déployé dans un délai de 6 mois pour répondre à une obligation réglementaire.</w:t>
      </w:r>
    </w:p>
    <w:p w14:paraId="3B7738FC" w14:textId="77777777" w:rsidR="00CA29E6" w:rsidRPr="00F270D7" w:rsidRDefault="00CA29E6" w:rsidP="00CA29E6">
      <w:pPr>
        <w:numPr>
          <w:ilvl w:val="1"/>
          <w:numId w:val="2"/>
        </w:numPr>
        <w:rPr>
          <w:sz w:val="20"/>
          <w:szCs w:val="20"/>
        </w:rPr>
      </w:pPr>
      <w:r w:rsidRPr="00F270D7">
        <w:rPr>
          <w:sz w:val="20"/>
          <w:szCs w:val="20"/>
        </w:rPr>
        <w:t>Les opérations courantes de l’hôpital doivent se poursuivre sans perturbation majeure pendant le déploiement.</w:t>
      </w:r>
    </w:p>
    <w:p w14:paraId="67D1F994" w14:textId="77777777" w:rsidR="00CA29E6" w:rsidRPr="00F270D7" w:rsidRDefault="00CA29E6" w:rsidP="00CA29E6">
      <w:pPr>
        <w:numPr>
          <w:ilvl w:val="0"/>
          <w:numId w:val="2"/>
        </w:numPr>
        <w:rPr>
          <w:sz w:val="20"/>
          <w:szCs w:val="20"/>
        </w:rPr>
      </w:pPr>
      <w:r w:rsidRPr="00F270D7">
        <w:rPr>
          <w:b/>
          <w:bCs/>
          <w:sz w:val="20"/>
          <w:szCs w:val="20"/>
        </w:rPr>
        <w:t>Contraintes budgétaires :</w:t>
      </w:r>
    </w:p>
    <w:p w14:paraId="7D60A164" w14:textId="77777777" w:rsidR="00CA29E6" w:rsidRPr="00F270D7" w:rsidRDefault="00CA29E6" w:rsidP="00CA29E6">
      <w:pPr>
        <w:numPr>
          <w:ilvl w:val="1"/>
          <w:numId w:val="2"/>
        </w:numPr>
        <w:rPr>
          <w:sz w:val="20"/>
          <w:szCs w:val="20"/>
        </w:rPr>
      </w:pPr>
      <w:r w:rsidRPr="00F270D7">
        <w:rPr>
          <w:sz w:val="20"/>
          <w:szCs w:val="20"/>
        </w:rPr>
        <w:t>Budget alloué : 100 000 € pour les actions de conduite du changement (formation, communication, accompagnement).</w:t>
      </w:r>
    </w:p>
    <w:p w14:paraId="7F1C787A" w14:textId="77777777" w:rsidR="00CA29E6" w:rsidRPr="00F270D7" w:rsidRDefault="00000000" w:rsidP="00CA29E6">
      <w:pPr>
        <w:rPr>
          <w:sz w:val="20"/>
          <w:szCs w:val="20"/>
        </w:rPr>
      </w:pPr>
      <w:r w:rsidRPr="00F270D7">
        <w:rPr>
          <w:sz w:val="20"/>
          <w:szCs w:val="20"/>
        </w:rPr>
        <w:pict w14:anchorId="201E13EB">
          <v:rect id="_x0000_i1027" style="width:0;height:1.5pt" o:hralign="center" o:hrstd="t" o:hr="t" fillcolor="#a0a0a0" stroked="f"/>
        </w:pict>
      </w:r>
    </w:p>
    <w:p w14:paraId="0246E9F8" w14:textId="77777777" w:rsidR="00CA29E6" w:rsidRPr="00F270D7" w:rsidRDefault="00CA29E6" w:rsidP="00CA29E6">
      <w:pPr>
        <w:rPr>
          <w:b/>
          <w:bCs/>
          <w:sz w:val="20"/>
          <w:szCs w:val="20"/>
        </w:rPr>
      </w:pPr>
      <w:r w:rsidRPr="00F270D7">
        <w:rPr>
          <w:b/>
          <w:bCs/>
          <w:sz w:val="20"/>
          <w:szCs w:val="20"/>
        </w:rPr>
        <w:t>Instructions aux groupes</w:t>
      </w:r>
    </w:p>
    <w:p w14:paraId="758A7621" w14:textId="77777777" w:rsidR="00CA29E6" w:rsidRPr="00F270D7" w:rsidRDefault="00CA29E6" w:rsidP="00CA29E6">
      <w:pPr>
        <w:rPr>
          <w:sz w:val="20"/>
          <w:szCs w:val="20"/>
        </w:rPr>
      </w:pPr>
      <w:r w:rsidRPr="00F270D7">
        <w:rPr>
          <w:sz w:val="20"/>
          <w:szCs w:val="20"/>
        </w:rPr>
        <w:t>Chaque groupe doit :</w:t>
      </w:r>
    </w:p>
    <w:p w14:paraId="5BE2C22E" w14:textId="77777777" w:rsidR="00CA29E6" w:rsidRPr="00F270D7" w:rsidRDefault="00CA29E6" w:rsidP="00CA29E6">
      <w:pPr>
        <w:numPr>
          <w:ilvl w:val="0"/>
          <w:numId w:val="3"/>
        </w:numPr>
        <w:rPr>
          <w:sz w:val="20"/>
          <w:szCs w:val="20"/>
        </w:rPr>
      </w:pPr>
      <w:r w:rsidRPr="00F270D7">
        <w:rPr>
          <w:b/>
          <w:bCs/>
          <w:sz w:val="20"/>
          <w:szCs w:val="20"/>
        </w:rPr>
        <w:t>Cartographier les parties prenantes :</w:t>
      </w:r>
    </w:p>
    <w:p w14:paraId="254048BD" w14:textId="77777777" w:rsidR="00CA29E6" w:rsidRPr="00F270D7" w:rsidRDefault="00CA29E6" w:rsidP="00CA29E6">
      <w:pPr>
        <w:numPr>
          <w:ilvl w:val="1"/>
          <w:numId w:val="3"/>
        </w:numPr>
        <w:rPr>
          <w:sz w:val="20"/>
          <w:szCs w:val="20"/>
        </w:rPr>
      </w:pPr>
      <w:r w:rsidRPr="00F270D7">
        <w:rPr>
          <w:sz w:val="20"/>
          <w:szCs w:val="20"/>
        </w:rPr>
        <w:t>Identifier les différents groupes impactés (ex. médecins, infirmiers, administrateurs).</w:t>
      </w:r>
    </w:p>
    <w:p w14:paraId="2E332EF6" w14:textId="6CDD96BE" w:rsidR="00CA29E6" w:rsidRPr="00F270D7" w:rsidRDefault="00CA29E6" w:rsidP="00CA29E6">
      <w:pPr>
        <w:numPr>
          <w:ilvl w:val="1"/>
          <w:numId w:val="3"/>
        </w:numPr>
        <w:rPr>
          <w:sz w:val="20"/>
          <w:szCs w:val="20"/>
        </w:rPr>
      </w:pPr>
      <w:r w:rsidRPr="00F270D7">
        <w:rPr>
          <w:sz w:val="20"/>
          <w:szCs w:val="20"/>
        </w:rPr>
        <w:t>Classer les parties prenantes selon leur marque d’intérêts.</w:t>
      </w:r>
    </w:p>
    <w:p w14:paraId="3D372A27" w14:textId="77777777" w:rsidR="00CA29E6" w:rsidRPr="00F270D7" w:rsidRDefault="00CA29E6" w:rsidP="00CA29E6">
      <w:pPr>
        <w:numPr>
          <w:ilvl w:val="0"/>
          <w:numId w:val="3"/>
        </w:numPr>
        <w:rPr>
          <w:sz w:val="20"/>
          <w:szCs w:val="20"/>
        </w:rPr>
      </w:pPr>
      <w:r w:rsidRPr="00F270D7">
        <w:rPr>
          <w:b/>
          <w:bCs/>
          <w:sz w:val="20"/>
          <w:szCs w:val="20"/>
        </w:rPr>
        <w:t>Analyser les résistances au changement :</w:t>
      </w:r>
    </w:p>
    <w:p w14:paraId="0858EC85" w14:textId="77777777" w:rsidR="00CA29E6" w:rsidRPr="00F270D7" w:rsidRDefault="00CA29E6" w:rsidP="00CA29E6">
      <w:pPr>
        <w:numPr>
          <w:ilvl w:val="1"/>
          <w:numId w:val="3"/>
        </w:numPr>
        <w:rPr>
          <w:sz w:val="20"/>
          <w:szCs w:val="20"/>
        </w:rPr>
      </w:pPr>
      <w:r w:rsidRPr="00F270D7">
        <w:rPr>
          <w:sz w:val="20"/>
          <w:szCs w:val="20"/>
        </w:rPr>
        <w:t>Identifier les causes principales de résistance (peur de l’inconnu, manque de compétences, surcharge de travail).</w:t>
      </w:r>
    </w:p>
    <w:p w14:paraId="56764F54" w14:textId="77777777" w:rsidR="00CA29E6" w:rsidRPr="00F270D7" w:rsidRDefault="00CA29E6" w:rsidP="00CA29E6">
      <w:pPr>
        <w:numPr>
          <w:ilvl w:val="1"/>
          <w:numId w:val="3"/>
        </w:numPr>
        <w:rPr>
          <w:sz w:val="20"/>
          <w:szCs w:val="20"/>
        </w:rPr>
      </w:pPr>
      <w:r w:rsidRPr="00F270D7">
        <w:rPr>
          <w:sz w:val="20"/>
          <w:szCs w:val="20"/>
        </w:rPr>
        <w:lastRenderedPageBreak/>
        <w:t>Proposer des actions spécifiques pour répondre à chaque type de résistance.</w:t>
      </w:r>
    </w:p>
    <w:p w14:paraId="13CE3F61" w14:textId="77777777" w:rsidR="00CA29E6" w:rsidRPr="00F270D7" w:rsidRDefault="00CA29E6" w:rsidP="00CA29E6">
      <w:pPr>
        <w:numPr>
          <w:ilvl w:val="0"/>
          <w:numId w:val="3"/>
        </w:numPr>
        <w:rPr>
          <w:sz w:val="20"/>
          <w:szCs w:val="20"/>
        </w:rPr>
      </w:pPr>
      <w:r w:rsidRPr="00F270D7">
        <w:rPr>
          <w:b/>
          <w:bCs/>
          <w:sz w:val="20"/>
          <w:szCs w:val="20"/>
        </w:rPr>
        <w:t>Définir une stratégie d’accompagnement :</w:t>
      </w:r>
    </w:p>
    <w:p w14:paraId="6A623B5C" w14:textId="77777777" w:rsidR="00CA29E6" w:rsidRPr="00F270D7" w:rsidRDefault="00CA29E6" w:rsidP="00CA29E6">
      <w:pPr>
        <w:numPr>
          <w:ilvl w:val="1"/>
          <w:numId w:val="3"/>
        </w:numPr>
        <w:rPr>
          <w:sz w:val="20"/>
          <w:szCs w:val="20"/>
        </w:rPr>
      </w:pPr>
      <w:r w:rsidRPr="00F270D7">
        <w:rPr>
          <w:sz w:val="20"/>
          <w:szCs w:val="20"/>
        </w:rPr>
        <w:t>Élaborer un plan de communication adapté aux différents publics (messages clés, canaux de diffusion, fréquence).</w:t>
      </w:r>
    </w:p>
    <w:p w14:paraId="558C316E" w14:textId="77777777" w:rsidR="00CA29E6" w:rsidRPr="00F270D7" w:rsidRDefault="00CA29E6" w:rsidP="00CA29E6">
      <w:pPr>
        <w:numPr>
          <w:ilvl w:val="1"/>
          <w:numId w:val="3"/>
        </w:numPr>
        <w:rPr>
          <w:sz w:val="20"/>
          <w:szCs w:val="20"/>
        </w:rPr>
      </w:pPr>
      <w:r w:rsidRPr="00F270D7">
        <w:rPr>
          <w:sz w:val="20"/>
          <w:szCs w:val="20"/>
        </w:rPr>
        <w:t>Concevoir un programme de formation pour garantir une montée en compétences des utilisateurs.</w:t>
      </w:r>
    </w:p>
    <w:p w14:paraId="7E513035" w14:textId="77777777" w:rsidR="00CA29E6" w:rsidRPr="00F270D7" w:rsidRDefault="00CA29E6" w:rsidP="00CA29E6">
      <w:pPr>
        <w:numPr>
          <w:ilvl w:val="1"/>
          <w:numId w:val="3"/>
        </w:numPr>
        <w:rPr>
          <w:sz w:val="20"/>
          <w:szCs w:val="20"/>
        </w:rPr>
      </w:pPr>
      <w:r w:rsidRPr="00F270D7">
        <w:rPr>
          <w:sz w:val="20"/>
          <w:szCs w:val="20"/>
        </w:rPr>
        <w:t>Proposer des outils de support post-déploiement (hotline, tutoriels, sessions de coaching).</w:t>
      </w:r>
    </w:p>
    <w:p w14:paraId="0BB36D00" w14:textId="77777777" w:rsidR="00CA29E6" w:rsidRPr="00F270D7" w:rsidRDefault="00CA29E6" w:rsidP="00CA29E6">
      <w:pPr>
        <w:numPr>
          <w:ilvl w:val="0"/>
          <w:numId w:val="3"/>
        </w:numPr>
        <w:rPr>
          <w:sz w:val="20"/>
          <w:szCs w:val="20"/>
        </w:rPr>
      </w:pPr>
      <w:r w:rsidRPr="00F270D7">
        <w:rPr>
          <w:b/>
          <w:bCs/>
          <w:sz w:val="20"/>
          <w:szCs w:val="20"/>
        </w:rPr>
        <w:t>Élaborer un plan d’actions structuré :</w:t>
      </w:r>
    </w:p>
    <w:p w14:paraId="7D694355" w14:textId="64745131" w:rsidR="00CA29E6" w:rsidRPr="00F270D7" w:rsidRDefault="00CA29E6" w:rsidP="00CA29E6">
      <w:pPr>
        <w:numPr>
          <w:ilvl w:val="1"/>
          <w:numId w:val="3"/>
        </w:numPr>
        <w:rPr>
          <w:sz w:val="20"/>
          <w:szCs w:val="20"/>
        </w:rPr>
      </w:pPr>
      <w:r w:rsidRPr="00F270D7">
        <w:rPr>
          <w:sz w:val="20"/>
          <w:szCs w:val="20"/>
        </w:rPr>
        <w:t xml:space="preserve">Établir un calendrier des actions avec des jalons spécifiques </w:t>
      </w:r>
    </w:p>
    <w:p w14:paraId="4A4905C5" w14:textId="5D5BA887" w:rsidR="00CA29E6" w:rsidRPr="00F270D7" w:rsidRDefault="00CA29E6" w:rsidP="00CA29E6">
      <w:pPr>
        <w:numPr>
          <w:ilvl w:val="1"/>
          <w:numId w:val="3"/>
        </w:numPr>
        <w:rPr>
          <w:sz w:val="20"/>
          <w:szCs w:val="20"/>
        </w:rPr>
      </w:pPr>
      <w:r w:rsidRPr="00F270D7">
        <w:rPr>
          <w:sz w:val="20"/>
          <w:szCs w:val="20"/>
        </w:rPr>
        <w:t xml:space="preserve">Définir les rôles et responsabilités dans le pilotage de la conduite du changement </w:t>
      </w:r>
    </w:p>
    <w:p w14:paraId="2A5310F2" w14:textId="1A9657AF" w:rsidR="00CA29E6" w:rsidRPr="00F270D7" w:rsidRDefault="00CA29E6" w:rsidP="00CA29E6">
      <w:pPr>
        <w:numPr>
          <w:ilvl w:val="0"/>
          <w:numId w:val="3"/>
        </w:numPr>
        <w:rPr>
          <w:sz w:val="20"/>
          <w:szCs w:val="20"/>
        </w:rPr>
      </w:pPr>
      <w:r w:rsidRPr="00F270D7">
        <w:rPr>
          <w:b/>
          <w:bCs/>
          <w:sz w:val="20"/>
          <w:szCs w:val="20"/>
        </w:rPr>
        <w:t xml:space="preserve">Proposer des indicateurs pour suivre l’adoption du changement </w:t>
      </w:r>
      <w:r w:rsidR="00000000" w:rsidRPr="00F270D7">
        <w:rPr>
          <w:sz w:val="20"/>
          <w:szCs w:val="20"/>
        </w:rPr>
        <w:pict w14:anchorId="3CEEEF5E">
          <v:rect id="_x0000_i1028" style="width:0;height:1.5pt" o:hralign="center" o:hrstd="t" o:hr="t" fillcolor="#a0a0a0" stroked="f"/>
        </w:pict>
      </w:r>
    </w:p>
    <w:p w14:paraId="4FBDCC56" w14:textId="77777777" w:rsidR="00CA29E6" w:rsidRPr="00F270D7" w:rsidRDefault="00CA29E6" w:rsidP="00CA29E6">
      <w:pPr>
        <w:rPr>
          <w:b/>
          <w:bCs/>
          <w:sz w:val="20"/>
          <w:szCs w:val="20"/>
        </w:rPr>
      </w:pPr>
      <w:r w:rsidRPr="00F270D7">
        <w:rPr>
          <w:b/>
          <w:bCs/>
          <w:sz w:val="20"/>
          <w:szCs w:val="20"/>
        </w:rPr>
        <w:t>Livrables attendus</w:t>
      </w:r>
    </w:p>
    <w:p w14:paraId="3F54D077" w14:textId="77777777" w:rsidR="00CA29E6" w:rsidRPr="00F270D7" w:rsidRDefault="00CA29E6" w:rsidP="00CA29E6">
      <w:pPr>
        <w:numPr>
          <w:ilvl w:val="0"/>
          <w:numId w:val="4"/>
        </w:numPr>
        <w:rPr>
          <w:sz w:val="20"/>
          <w:szCs w:val="20"/>
        </w:rPr>
      </w:pPr>
      <w:r w:rsidRPr="00F270D7">
        <w:rPr>
          <w:b/>
          <w:bCs/>
          <w:sz w:val="20"/>
          <w:szCs w:val="20"/>
        </w:rPr>
        <w:t>Cartographie des parties prenantes :</w:t>
      </w:r>
    </w:p>
    <w:p w14:paraId="33CE3B2D" w14:textId="2663DB4C" w:rsidR="00CA29E6" w:rsidRPr="00F270D7" w:rsidRDefault="00CA29E6" w:rsidP="00CA29E6">
      <w:pPr>
        <w:numPr>
          <w:ilvl w:val="1"/>
          <w:numId w:val="4"/>
        </w:numPr>
        <w:rPr>
          <w:sz w:val="20"/>
          <w:szCs w:val="20"/>
        </w:rPr>
      </w:pPr>
      <w:r w:rsidRPr="00F270D7">
        <w:rPr>
          <w:sz w:val="20"/>
          <w:szCs w:val="20"/>
        </w:rPr>
        <w:t>Matrice des parties prenantes selon leur influence et leur niveau d'adhésion.</w:t>
      </w:r>
    </w:p>
    <w:p w14:paraId="09C0EDF1" w14:textId="77777777" w:rsidR="00CA29E6" w:rsidRPr="00F270D7" w:rsidRDefault="00CA29E6" w:rsidP="00CA29E6">
      <w:pPr>
        <w:numPr>
          <w:ilvl w:val="1"/>
          <w:numId w:val="4"/>
        </w:numPr>
        <w:rPr>
          <w:sz w:val="20"/>
          <w:szCs w:val="20"/>
        </w:rPr>
      </w:pPr>
      <w:r w:rsidRPr="00F270D7">
        <w:rPr>
          <w:sz w:val="20"/>
          <w:szCs w:val="20"/>
        </w:rPr>
        <w:t>Tableau récapitulatif des ambassadeurs, opposants, neutres, et leur rôle dans le projet.</w:t>
      </w:r>
    </w:p>
    <w:p w14:paraId="4974D9B1" w14:textId="77777777" w:rsidR="00CA29E6" w:rsidRPr="00F270D7" w:rsidRDefault="00CA29E6" w:rsidP="00CA29E6">
      <w:pPr>
        <w:numPr>
          <w:ilvl w:val="0"/>
          <w:numId w:val="4"/>
        </w:numPr>
        <w:rPr>
          <w:sz w:val="20"/>
          <w:szCs w:val="20"/>
        </w:rPr>
      </w:pPr>
      <w:r w:rsidRPr="00F270D7">
        <w:rPr>
          <w:b/>
          <w:bCs/>
          <w:sz w:val="20"/>
          <w:szCs w:val="20"/>
        </w:rPr>
        <w:t>Analyse des résistances :</w:t>
      </w:r>
    </w:p>
    <w:p w14:paraId="22D03C69" w14:textId="77777777" w:rsidR="00CA29E6" w:rsidRPr="00F270D7" w:rsidRDefault="00CA29E6" w:rsidP="00CA29E6">
      <w:pPr>
        <w:numPr>
          <w:ilvl w:val="1"/>
          <w:numId w:val="4"/>
        </w:numPr>
        <w:rPr>
          <w:sz w:val="20"/>
          <w:szCs w:val="20"/>
        </w:rPr>
      </w:pPr>
      <w:r w:rsidRPr="00F270D7">
        <w:rPr>
          <w:sz w:val="20"/>
          <w:szCs w:val="20"/>
        </w:rPr>
        <w:t>Liste des résistances identifiées avec leurs causes principales.</w:t>
      </w:r>
    </w:p>
    <w:p w14:paraId="29AA4B35" w14:textId="77777777" w:rsidR="00CA29E6" w:rsidRPr="00F270D7" w:rsidRDefault="00CA29E6" w:rsidP="00CA29E6">
      <w:pPr>
        <w:numPr>
          <w:ilvl w:val="1"/>
          <w:numId w:val="4"/>
        </w:numPr>
        <w:rPr>
          <w:sz w:val="20"/>
          <w:szCs w:val="20"/>
        </w:rPr>
      </w:pPr>
      <w:r w:rsidRPr="00F270D7">
        <w:rPr>
          <w:sz w:val="20"/>
          <w:szCs w:val="20"/>
        </w:rPr>
        <w:t>Proposition d’actions spécifiques pour réduire ces résistances.</w:t>
      </w:r>
    </w:p>
    <w:p w14:paraId="0513F98A" w14:textId="77777777" w:rsidR="00CA29E6" w:rsidRPr="00F270D7" w:rsidRDefault="00CA29E6" w:rsidP="00CA29E6">
      <w:pPr>
        <w:numPr>
          <w:ilvl w:val="0"/>
          <w:numId w:val="4"/>
        </w:numPr>
        <w:rPr>
          <w:sz w:val="20"/>
          <w:szCs w:val="20"/>
        </w:rPr>
      </w:pPr>
      <w:r w:rsidRPr="00F270D7">
        <w:rPr>
          <w:b/>
          <w:bCs/>
          <w:sz w:val="20"/>
          <w:szCs w:val="20"/>
        </w:rPr>
        <w:t>Stratégie d’accompagnement au changement :</w:t>
      </w:r>
    </w:p>
    <w:p w14:paraId="6A58C8F8" w14:textId="77777777" w:rsidR="00CA29E6" w:rsidRPr="00F270D7" w:rsidRDefault="00CA29E6" w:rsidP="00CA29E6">
      <w:pPr>
        <w:numPr>
          <w:ilvl w:val="1"/>
          <w:numId w:val="4"/>
        </w:numPr>
        <w:rPr>
          <w:sz w:val="20"/>
          <w:szCs w:val="20"/>
        </w:rPr>
      </w:pPr>
      <w:r w:rsidRPr="00F270D7">
        <w:rPr>
          <w:sz w:val="20"/>
          <w:szCs w:val="20"/>
        </w:rPr>
        <w:t>Plan de communication détaillé (messages clés, outils, fréquence).</w:t>
      </w:r>
    </w:p>
    <w:p w14:paraId="6B22C7E1" w14:textId="77777777" w:rsidR="00CA29E6" w:rsidRPr="00F270D7" w:rsidRDefault="00CA29E6" w:rsidP="00CA29E6">
      <w:pPr>
        <w:numPr>
          <w:ilvl w:val="1"/>
          <w:numId w:val="4"/>
        </w:numPr>
        <w:rPr>
          <w:sz w:val="20"/>
          <w:szCs w:val="20"/>
        </w:rPr>
      </w:pPr>
      <w:r w:rsidRPr="00F270D7">
        <w:rPr>
          <w:sz w:val="20"/>
          <w:szCs w:val="20"/>
        </w:rPr>
        <w:t>Programme de formation structuré avec des objectifs précis pour chaque groupe d’utilisateurs.</w:t>
      </w:r>
    </w:p>
    <w:p w14:paraId="305AF142" w14:textId="77777777" w:rsidR="00CA29E6" w:rsidRPr="00F270D7" w:rsidRDefault="00CA29E6" w:rsidP="00CA29E6">
      <w:pPr>
        <w:numPr>
          <w:ilvl w:val="0"/>
          <w:numId w:val="4"/>
        </w:numPr>
        <w:rPr>
          <w:sz w:val="20"/>
          <w:szCs w:val="20"/>
        </w:rPr>
      </w:pPr>
      <w:r w:rsidRPr="00F270D7">
        <w:rPr>
          <w:b/>
          <w:bCs/>
          <w:sz w:val="20"/>
          <w:szCs w:val="20"/>
        </w:rPr>
        <w:t>Plan d’actions :</w:t>
      </w:r>
    </w:p>
    <w:p w14:paraId="2BE647D2" w14:textId="77777777" w:rsidR="00CA29E6" w:rsidRPr="00F270D7" w:rsidRDefault="00CA29E6" w:rsidP="00CA29E6">
      <w:pPr>
        <w:numPr>
          <w:ilvl w:val="1"/>
          <w:numId w:val="4"/>
        </w:numPr>
        <w:rPr>
          <w:sz w:val="20"/>
          <w:szCs w:val="20"/>
        </w:rPr>
      </w:pPr>
      <w:r w:rsidRPr="00F270D7">
        <w:rPr>
          <w:sz w:val="20"/>
          <w:szCs w:val="20"/>
        </w:rPr>
        <w:t>Calendrier des initiatives avec jalons et responsables associés.</w:t>
      </w:r>
    </w:p>
    <w:p w14:paraId="3C5E0AC5" w14:textId="77777777" w:rsidR="00CA29E6" w:rsidRPr="00F270D7" w:rsidRDefault="00CA29E6" w:rsidP="00CA29E6">
      <w:pPr>
        <w:numPr>
          <w:ilvl w:val="1"/>
          <w:numId w:val="4"/>
        </w:numPr>
        <w:rPr>
          <w:sz w:val="20"/>
          <w:szCs w:val="20"/>
        </w:rPr>
      </w:pPr>
      <w:r w:rsidRPr="00F270D7">
        <w:rPr>
          <w:sz w:val="20"/>
          <w:szCs w:val="20"/>
        </w:rPr>
        <w:t>Répartition du budget sur les différentes actions prévues.</w:t>
      </w:r>
    </w:p>
    <w:p w14:paraId="7ED00C57" w14:textId="77777777" w:rsidR="00CA29E6" w:rsidRPr="00F270D7" w:rsidRDefault="00CA29E6" w:rsidP="00CA29E6">
      <w:pPr>
        <w:numPr>
          <w:ilvl w:val="0"/>
          <w:numId w:val="4"/>
        </w:numPr>
        <w:rPr>
          <w:sz w:val="20"/>
          <w:szCs w:val="20"/>
        </w:rPr>
      </w:pPr>
      <w:r w:rsidRPr="00F270D7">
        <w:rPr>
          <w:b/>
          <w:bCs/>
          <w:sz w:val="20"/>
          <w:szCs w:val="20"/>
        </w:rPr>
        <w:t>Indicateurs de performance :</w:t>
      </w:r>
    </w:p>
    <w:p w14:paraId="0E767193" w14:textId="77777777" w:rsidR="00CA29E6" w:rsidRPr="00F270D7" w:rsidRDefault="00CA29E6" w:rsidP="00CA29E6">
      <w:pPr>
        <w:numPr>
          <w:ilvl w:val="1"/>
          <w:numId w:val="4"/>
        </w:numPr>
        <w:rPr>
          <w:sz w:val="20"/>
          <w:szCs w:val="20"/>
        </w:rPr>
      </w:pPr>
      <w:r w:rsidRPr="00F270D7">
        <w:rPr>
          <w:sz w:val="20"/>
          <w:szCs w:val="20"/>
        </w:rPr>
        <w:t>Liste des KPI sélectionnés pour mesurer l’impact des actions de conduite du changement.</w:t>
      </w:r>
    </w:p>
    <w:p w14:paraId="70EFD390" w14:textId="77777777" w:rsidR="00CA29E6" w:rsidRPr="00F270D7" w:rsidRDefault="00CA29E6" w:rsidP="00CA29E6">
      <w:pPr>
        <w:numPr>
          <w:ilvl w:val="1"/>
          <w:numId w:val="4"/>
        </w:numPr>
        <w:rPr>
          <w:sz w:val="20"/>
          <w:szCs w:val="20"/>
        </w:rPr>
      </w:pPr>
      <w:r w:rsidRPr="00F270D7">
        <w:rPr>
          <w:sz w:val="20"/>
          <w:szCs w:val="20"/>
        </w:rPr>
        <w:t>Méthodologie de collecte des données pour ces indicateurs.</w:t>
      </w:r>
    </w:p>
    <w:p w14:paraId="3B94403C" w14:textId="77777777" w:rsidR="00CA29E6" w:rsidRPr="00F270D7" w:rsidRDefault="00000000" w:rsidP="00CA29E6">
      <w:pPr>
        <w:rPr>
          <w:sz w:val="20"/>
          <w:szCs w:val="20"/>
        </w:rPr>
      </w:pPr>
      <w:r w:rsidRPr="00F270D7">
        <w:rPr>
          <w:sz w:val="20"/>
          <w:szCs w:val="20"/>
        </w:rPr>
        <w:pict w14:anchorId="3561D08D">
          <v:rect id="_x0000_i1029" style="width:0;height:1.5pt" o:hralign="center" o:hrstd="t" o:hr="t" fillcolor="#a0a0a0" stroked="f"/>
        </w:pict>
      </w:r>
    </w:p>
    <w:p w14:paraId="417120A1" w14:textId="77777777" w:rsidR="00CA29E6" w:rsidRPr="00F270D7" w:rsidRDefault="00CA29E6" w:rsidP="00CA29E6">
      <w:pPr>
        <w:rPr>
          <w:b/>
          <w:bCs/>
          <w:sz w:val="20"/>
          <w:szCs w:val="20"/>
        </w:rPr>
      </w:pPr>
      <w:r w:rsidRPr="00F270D7">
        <w:rPr>
          <w:b/>
          <w:bCs/>
          <w:sz w:val="20"/>
          <w:szCs w:val="20"/>
        </w:rPr>
        <w:t>Critères d’évaluation</w:t>
      </w:r>
    </w:p>
    <w:p w14:paraId="2BFD8A5E" w14:textId="77777777" w:rsidR="00CA29E6" w:rsidRPr="00F270D7" w:rsidRDefault="00CA29E6" w:rsidP="00F270D7">
      <w:pPr>
        <w:numPr>
          <w:ilvl w:val="0"/>
          <w:numId w:val="5"/>
        </w:numPr>
        <w:spacing w:after="0"/>
        <w:rPr>
          <w:sz w:val="20"/>
          <w:szCs w:val="20"/>
        </w:rPr>
      </w:pPr>
      <w:r w:rsidRPr="00F270D7">
        <w:rPr>
          <w:b/>
          <w:bCs/>
          <w:sz w:val="20"/>
          <w:szCs w:val="20"/>
        </w:rPr>
        <w:t>Pertinence de l’analyse des parties prenantes :</w:t>
      </w:r>
      <w:r w:rsidRPr="00F270D7">
        <w:rPr>
          <w:sz w:val="20"/>
          <w:szCs w:val="20"/>
        </w:rPr>
        <w:br/>
        <w:t>Les parties prenantes identifiées couvrent-elles tous les groupes impactés ? Les ambassadeurs et opposants sont-ils bien caractérisés ?</w:t>
      </w:r>
    </w:p>
    <w:p w14:paraId="38B215BC" w14:textId="77777777" w:rsidR="00CA29E6" w:rsidRPr="00F270D7" w:rsidRDefault="00CA29E6" w:rsidP="00F270D7">
      <w:pPr>
        <w:numPr>
          <w:ilvl w:val="0"/>
          <w:numId w:val="5"/>
        </w:numPr>
        <w:spacing w:after="0"/>
        <w:rPr>
          <w:sz w:val="20"/>
          <w:szCs w:val="20"/>
        </w:rPr>
      </w:pPr>
      <w:r w:rsidRPr="00F270D7">
        <w:rPr>
          <w:b/>
          <w:bCs/>
          <w:sz w:val="20"/>
          <w:szCs w:val="20"/>
        </w:rPr>
        <w:t>Qualité des actions proposées :</w:t>
      </w:r>
      <w:r w:rsidRPr="00F270D7">
        <w:rPr>
          <w:sz w:val="20"/>
          <w:szCs w:val="20"/>
        </w:rPr>
        <w:br/>
        <w:t>Les actions de communication et de formation sont-elles adaptées et réalisables dans les contraintes du projet ?</w:t>
      </w:r>
    </w:p>
    <w:p w14:paraId="22F8A21E" w14:textId="77777777" w:rsidR="00CA29E6" w:rsidRPr="00F270D7" w:rsidRDefault="00CA29E6" w:rsidP="00F270D7">
      <w:pPr>
        <w:numPr>
          <w:ilvl w:val="0"/>
          <w:numId w:val="5"/>
        </w:numPr>
        <w:spacing w:after="0"/>
        <w:rPr>
          <w:sz w:val="20"/>
          <w:szCs w:val="20"/>
        </w:rPr>
      </w:pPr>
      <w:r w:rsidRPr="00F270D7">
        <w:rPr>
          <w:b/>
          <w:bCs/>
          <w:sz w:val="20"/>
          <w:szCs w:val="20"/>
        </w:rPr>
        <w:t>Structure du plan d’actions :</w:t>
      </w:r>
      <w:r w:rsidRPr="00F270D7">
        <w:rPr>
          <w:sz w:val="20"/>
          <w:szCs w:val="20"/>
        </w:rPr>
        <w:br/>
        <w:t>Le calendrier est-il clair et réaliste ? Les rôles et responsabilités sont-ils bien définis ?</w:t>
      </w:r>
    </w:p>
    <w:p w14:paraId="3770240D" w14:textId="77777777" w:rsidR="00CA29E6" w:rsidRPr="00F270D7" w:rsidRDefault="00CA29E6" w:rsidP="00F270D7">
      <w:pPr>
        <w:numPr>
          <w:ilvl w:val="0"/>
          <w:numId w:val="5"/>
        </w:numPr>
        <w:spacing w:after="0"/>
        <w:rPr>
          <w:sz w:val="20"/>
          <w:szCs w:val="20"/>
        </w:rPr>
      </w:pPr>
      <w:r w:rsidRPr="00F270D7">
        <w:rPr>
          <w:b/>
          <w:bCs/>
          <w:sz w:val="20"/>
          <w:szCs w:val="20"/>
        </w:rPr>
        <w:t>Suivi de l’adoption :</w:t>
      </w:r>
      <w:r w:rsidRPr="00F270D7">
        <w:rPr>
          <w:sz w:val="20"/>
          <w:szCs w:val="20"/>
        </w:rPr>
        <w:br/>
        <w:t>Les KPI proposés permettent-ils d’évaluer efficacement le niveau d’adhésion et les performances du projet ?</w:t>
      </w:r>
    </w:p>
    <w:p w14:paraId="6423E7AE" w14:textId="77777777" w:rsidR="00CA29E6" w:rsidRPr="00F270D7" w:rsidRDefault="00CA29E6" w:rsidP="00F270D7">
      <w:pPr>
        <w:numPr>
          <w:ilvl w:val="0"/>
          <w:numId w:val="5"/>
        </w:numPr>
        <w:spacing w:after="0"/>
        <w:rPr>
          <w:sz w:val="20"/>
          <w:szCs w:val="20"/>
        </w:rPr>
      </w:pPr>
      <w:r w:rsidRPr="00F270D7">
        <w:rPr>
          <w:b/>
          <w:bCs/>
          <w:sz w:val="20"/>
          <w:szCs w:val="20"/>
        </w:rPr>
        <w:t>Vision stratégique :</w:t>
      </w:r>
      <w:r w:rsidRPr="00F270D7">
        <w:rPr>
          <w:sz w:val="20"/>
          <w:szCs w:val="20"/>
        </w:rPr>
        <w:br/>
        <w:t>Les solutions proposées garantissent-elles une adoption durable et une transition réussie ?</w:t>
      </w:r>
    </w:p>
    <w:p w14:paraId="6D56D1E0" w14:textId="77777777" w:rsidR="000423A0" w:rsidRPr="00F270D7" w:rsidRDefault="000423A0" w:rsidP="00F270D7">
      <w:pPr>
        <w:spacing w:after="0"/>
        <w:rPr>
          <w:sz w:val="20"/>
          <w:szCs w:val="20"/>
        </w:rPr>
      </w:pPr>
    </w:p>
    <w:sectPr w:rsidR="000423A0" w:rsidRPr="00F270D7" w:rsidSect="00F270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616"/>
    <w:multiLevelType w:val="multilevel"/>
    <w:tmpl w:val="811E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9668E"/>
    <w:multiLevelType w:val="multilevel"/>
    <w:tmpl w:val="371EC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2395D"/>
    <w:multiLevelType w:val="multilevel"/>
    <w:tmpl w:val="CFB87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E33EA"/>
    <w:multiLevelType w:val="multilevel"/>
    <w:tmpl w:val="995C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11B45"/>
    <w:multiLevelType w:val="multilevel"/>
    <w:tmpl w:val="DA00C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996179">
    <w:abstractNumId w:val="3"/>
  </w:num>
  <w:num w:numId="2" w16cid:durableId="585844323">
    <w:abstractNumId w:val="4"/>
  </w:num>
  <w:num w:numId="3" w16cid:durableId="1154419863">
    <w:abstractNumId w:val="1"/>
  </w:num>
  <w:num w:numId="4" w16cid:durableId="542252707">
    <w:abstractNumId w:val="2"/>
  </w:num>
  <w:num w:numId="5" w16cid:durableId="106013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E6"/>
    <w:rsid w:val="000423A0"/>
    <w:rsid w:val="000F2547"/>
    <w:rsid w:val="00432D5F"/>
    <w:rsid w:val="00644287"/>
    <w:rsid w:val="00CA29E6"/>
    <w:rsid w:val="00F270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7961"/>
  <w15:chartTrackingRefBased/>
  <w15:docId w15:val="{63545E6D-2AFF-48DB-A2C2-B1FD0224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29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A29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A29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A29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A29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A29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29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29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29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29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A29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A29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A29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A29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A29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29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29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29E6"/>
    <w:rPr>
      <w:rFonts w:eastAsiaTheme="majorEastAsia" w:cstheme="majorBidi"/>
      <w:color w:val="272727" w:themeColor="text1" w:themeTint="D8"/>
    </w:rPr>
  </w:style>
  <w:style w:type="paragraph" w:styleId="Titre">
    <w:name w:val="Title"/>
    <w:basedOn w:val="Normal"/>
    <w:next w:val="Normal"/>
    <w:link w:val="TitreCar"/>
    <w:uiPriority w:val="10"/>
    <w:qFormat/>
    <w:rsid w:val="00CA2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29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29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29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29E6"/>
    <w:pPr>
      <w:spacing w:before="160"/>
      <w:jc w:val="center"/>
    </w:pPr>
    <w:rPr>
      <w:i/>
      <w:iCs/>
      <w:color w:val="404040" w:themeColor="text1" w:themeTint="BF"/>
    </w:rPr>
  </w:style>
  <w:style w:type="character" w:customStyle="1" w:styleId="CitationCar">
    <w:name w:val="Citation Car"/>
    <w:basedOn w:val="Policepardfaut"/>
    <w:link w:val="Citation"/>
    <w:uiPriority w:val="29"/>
    <w:rsid w:val="00CA29E6"/>
    <w:rPr>
      <w:i/>
      <w:iCs/>
      <w:color w:val="404040" w:themeColor="text1" w:themeTint="BF"/>
    </w:rPr>
  </w:style>
  <w:style w:type="paragraph" w:styleId="Paragraphedeliste">
    <w:name w:val="List Paragraph"/>
    <w:basedOn w:val="Normal"/>
    <w:uiPriority w:val="34"/>
    <w:qFormat/>
    <w:rsid w:val="00CA29E6"/>
    <w:pPr>
      <w:ind w:left="720"/>
      <w:contextualSpacing/>
    </w:pPr>
  </w:style>
  <w:style w:type="character" w:styleId="Accentuationintense">
    <w:name w:val="Intense Emphasis"/>
    <w:basedOn w:val="Policepardfaut"/>
    <w:uiPriority w:val="21"/>
    <w:qFormat/>
    <w:rsid w:val="00CA29E6"/>
    <w:rPr>
      <w:i/>
      <w:iCs/>
      <w:color w:val="2F5496" w:themeColor="accent1" w:themeShade="BF"/>
    </w:rPr>
  </w:style>
  <w:style w:type="paragraph" w:styleId="Citationintense">
    <w:name w:val="Intense Quote"/>
    <w:basedOn w:val="Normal"/>
    <w:next w:val="Normal"/>
    <w:link w:val="CitationintenseCar"/>
    <w:uiPriority w:val="30"/>
    <w:qFormat/>
    <w:rsid w:val="00CA29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A29E6"/>
    <w:rPr>
      <w:i/>
      <w:iCs/>
      <w:color w:val="2F5496" w:themeColor="accent1" w:themeShade="BF"/>
    </w:rPr>
  </w:style>
  <w:style w:type="character" w:styleId="Rfrenceintense">
    <w:name w:val="Intense Reference"/>
    <w:basedOn w:val="Policepardfaut"/>
    <w:uiPriority w:val="32"/>
    <w:qFormat/>
    <w:rsid w:val="00CA29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909992">
      <w:bodyDiv w:val="1"/>
      <w:marLeft w:val="0"/>
      <w:marRight w:val="0"/>
      <w:marTop w:val="0"/>
      <w:marBottom w:val="0"/>
      <w:divBdr>
        <w:top w:val="none" w:sz="0" w:space="0" w:color="auto"/>
        <w:left w:val="none" w:sz="0" w:space="0" w:color="auto"/>
        <w:bottom w:val="none" w:sz="0" w:space="0" w:color="auto"/>
        <w:right w:val="none" w:sz="0" w:space="0" w:color="auto"/>
      </w:divBdr>
    </w:div>
    <w:div w:id="17964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736</Words>
  <Characters>4050</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Pech</dc:creator>
  <cp:keywords/>
  <dc:description/>
  <cp:lastModifiedBy>Jean-Philippe Pech</cp:lastModifiedBy>
  <cp:revision>2</cp:revision>
  <dcterms:created xsi:type="dcterms:W3CDTF">2024-12-14T09:36:00Z</dcterms:created>
  <dcterms:modified xsi:type="dcterms:W3CDTF">2025-01-11T12:36:00Z</dcterms:modified>
</cp:coreProperties>
</file>