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after="0" w:line="960" w:lineRule="auto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课程报告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2889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3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姓名</w:t>
            </w:r>
          </w:p>
        </w:tc>
        <w:tc>
          <w:tcPr>
            <w:tcW w:w="2889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黄江晔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学号</w:t>
            </w:r>
          </w:p>
        </w:tc>
        <w:tc>
          <w:tcPr>
            <w:tcW w:w="2602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22050201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实验时间</w:t>
            </w:r>
          </w:p>
        </w:tc>
        <w:tc>
          <w:tcPr>
            <w:tcW w:w="288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2024.1.5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实验地点</w:t>
            </w:r>
          </w:p>
        </w:tc>
        <w:tc>
          <w:tcPr>
            <w:tcW w:w="260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1教研楼223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实验序号</w:t>
            </w:r>
          </w:p>
        </w:tc>
        <w:tc>
          <w:tcPr>
            <w:tcW w:w="288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14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实验名称</w:t>
            </w:r>
          </w:p>
        </w:tc>
        <w:tc>
          <w:tcPr>
            <w:tcW w:w="260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数码管扫描显示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课程名称</w:t>
            </w:r>
          </w:p>
        </w:tc>
        <w:tc>
          <w:tcPr>
            <w:tcW w:w="288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数字电路课程设计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4"/>
              </w:rPr>
              <w:t>指导教师</w:t>
            </w:r>
          </w:p>
        </w:tc>
        <w:tc>
          <w:tcPr>
            <w:tcW w:w="2602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/>
                <w:sz w:val="24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戴玮辰</w:t>
            </w:r>
          </w:p>
        </w:tc>
      </w:tr>
    </w:tbl>
    <w:p>
      <w:pPr>
        <w:pStyle w:val="10"/>
        <w:spacing w:before="0" w:after="0" w:line="9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成绩表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1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考核项目</w:t>
            </w:r>
          </w:p>
        </w:tc>
        <w:tc>
          <w:tcPr>
            <w:tcW w:w="411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考查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分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方案设计（30分）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实验目的（5分）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continue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模块设计说明（20分）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continue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输入输出I/O（5分）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逻辑程序设计（30分）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逻辑程序源代码（15分）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功能完备、交互性、创新性（1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continue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管脚约束程序源代码（5分）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 xml:space="preserve"> 验证方案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设计（10分）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板级验证方案的合理性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（10分）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4.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实验结果分析（10分）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结果记录与分析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（5分）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  <w:vMerge w:val="continue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实验出现的问题与解决方案（5分）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思考与探索（10分）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拓展提升（10分）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3" w:type="dxa"/>
          </w:tcPr>
          <w:p>
            <w:pPr>
              <w:spacing w:line="360" w:lineRule="auto"/>
              <w:jc w:val="left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6. 格式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（10分）</w:t>
            </w:r>
          </w:p>
        </w:tc>
        <w:tc>
          <w:tcPr>
            <w:tcW w:w="411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</w:rPr>
              <w:t>书写规范、图表清晰、表达清楚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54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ascii="Times New Roman" w:hAnsi="Times New Roman" w:eastAsia="楷体" w:cs="Times New Roman"/>
          <w:sz w:val="36"/>
          <w:szCs w:val="36"/>
        </w:rPr>
        <w:t>方案设计</w:t>
      </w: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（5分）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1"/>
          <w:lang w:val="en-US" w:eastAsia="zh-CN" w:bidi="ar-SA"/>
        </w:rPr>
        <w:t>1.</w:t>
      </w:r>
      <w:r>
        <w:rPr>
          <w:rFonts w:hint="eastAsia" w:ascii="Times New Roman" w:hAnsi="Times New Roman" w:cs="Times New Roman"/>
          <w:sz w:val="24"/>
          <w:lang w:val="en-US" w:eastAsia="zh-CN"/>
        </w:rPr>
        <w:t>学习数码管的显示原理。掌握数码管的动态扫描方法。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2.掌握灵活运用Verilog HDL语言进行各种描述与建模的技巧和方法。</w:t>
      </w: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模块设计说明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（基于</w:t>
      </w:r>
      <w:r>
        <w:rPr>
          <w:rFonts w:ascii="Times New Roman" w:hAnsi="Times New Roman" w:cs="Times New Roman"/>
          <w:sz w:val="24"/>
        </w:rPr>
        <w:t>个人的程序代码，只有一个模块时，说明模块module的输入输出功能；存在多个模块时，还要提供模块架构图/说明，即模块与模块之间的关系</w:t>
      </w:r>
      <w:r>
        <w:rPr>
          <w:rFonts w:hint="eastAsia" w:ascii="Times New Roman" w:hAnsi="Times New Roman" w:cs="Times New Roman"/>
          <w:sz w:val="24"/>
        </w:rPr>
        <w:t>，2</w:t>
      </w:r>
      <w:r>
        <w:rPr>
          <w:rFonts w:ascii="Times New Roman" w:hAnsi="Times New Roman" w:cs="Times New Roman"/>
          <w:sz w:val="24"/>
        </w:rPr>
        <w:t>0</w:t>
      </w:r>
      <w:r>
        <w:rPr>
          <w:rFonts w:hint="eastAsia" w:ascii="Times New Roman" w:hAnsi="Times New Roman" w:cs="Times New Roman"/>
          <w:sz w:val="24"/>
        </w:rPr>
        <w:t>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1"/>
          <w:lang w:val="en-US" w:eastAsia="zh-CN" w:bidi="ar-SA"/>
        </w:rPr>
        <w:t>（一）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模块1：Display（8位七段数码管扫描显示模块）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6240145" cy="2940685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757545" cy="2501900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757545" cy="38862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输入：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lang w:val="en-US" w:eastAsia="zh-CN"/>
        </w:rPr>
        <w:t>lk</w:t>
      </w:r>
      <w:r>
        <w:rPr>
          <w:rFonts w:hint="eastAsia" w:ascii="Times New Roman" w:hAnsi="Times New Roman" w:cs="Times New Roman"/>
          <w:sz w:val="24"/>
          <w:lang w:val="en-US" w:eastAsia="zh-CN"/>
        </w:rPr>
        <w:t>：时钟信号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data (32位被显示数据): 32位宽的输入，其值将被分成8组4位数据，每组数据用于控制一个数码管显示0-F之间的一个十六进制数。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输出：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seg (段选信号): 8位宽的输出信号，用于控制单个数码管上的7个段(LED)以及</w:t>
      </w:r>
      <w:r>
        <w:rPr>
          <w:rFonts w:hint="eastAsia" w:ascii="Times New Roman" w:hAnsi="Times New Roman" w:cs="Times New Roman"/>
          <w:sz w:val="24"/>
          <w:lang w:val="en-US" w:eastAsia="zh-CN"/>
        </w:rPr>
        <w:t>小数</w:t>
      </w:r>
      <w:r>
        <w:rPr>
          <w:rFonts w:hint="default" w:ascii="Times New Roman" w:hAnsi="Times New Roman" w:cs="Times New Roman"/>
          <w:sz w:val="24"/>
          <w:lang w:val="en-US" w:eastAsia="zh-CN"/>
        </w:rPr>
        <w:t>点(如果有)。根据</w:t>
      </w:r>
      <w:r>
        <w:rPr>
          <w:rFonts w:hint="eastAsia" w:ascii="Times New Roman" w:hAnsi="Times New Roman" w:cs="Times New Roman"/>
          <w:sz w:val="24"/>
          <w:lang w:val="en-US" w:eastAsia="zh-CN"/>
        </w:rPr>
        <w:t>digit</w:t>
      </w:r>
      <w:r>
        <w:rPr>
          <w:rFonts w:hint="default" w:ascii="Times New Roman" w:hAnsi="Times New Roman" w:cs="Times New Roman"/>
          <w:sz w:val="24"/>
          <w:lang w:val="en-US" w:eastAsia="zh-CN"/>
        </w:rPr>
        <w:t>的值，seg决定了数码管上哪些段应该被点亮以显示相应的数字或字符。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which (片选信号): 3位宽的输出信号，用于多路复用控制，决定当前哪一个数码管被激活。在任一时刻，只有一个数码管被激活并显示数据。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（3）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功能：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分频扫描: 通过一个16位的计数器count，模块对输入的时钟信号进行分频以控制数码管的刷新率。当计数器达到最大值时（所有位都是1），which变量增加1，表示切换到下一个数码管。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多路复用显示: 根据which的值，模块从32位输入data中选择一个4位分段，并将其值存储在digit中</w:t>
      </w:r>
      <w:r>
        <w:rPr>
          <w:rFonts w:hint="eastAsia" w:ascii="Times New Roman" w:hAnsi="Times New Roman" w:cs="Times New Roman"/>
          <w:sz w:val="24"/>
          <w:lang w:val="en-US" w:eastAsia="zh-CN"/>
        </w:rPr>
        <w:t>，使得</w:t>
      </w:r>
      <w:r>
        <w:rPr>
          <w:rFonts w:hint="default" w:ascii="Times New Roman" w:hAnsi="Times New Roman" w:cs="Times New Roman"/>
          <w:sz w:val="24"/>
          <w:lang w:val="en-US" w:eastAsia="zh-CN"/>
        </w:rPr>
        <w:t>在不同时间点，不同的数码管显示data的不同部分。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段选信号控制: 将digit映射到特定的seg配置</w:t>
      </w:r>
      <w:r>
        <w:rPr>
          <w:rFonts w:hint="eastAsia" w:ascii="Times New Roman" w:hAnsi="Times New Roman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lang w:val="en-US" w:eastAsia="zh-CN"/>
        </w:rPr>
        <w:t>根据digit的值（0-F）决定哪些段应该被点亮以表示相应的十六进制数字</w:t>
      </w:r>
      <w:r>
        <w:rPr>
          <w:rFonts w:hint="eastAsia" w:ascii="Times New Roman" w:hAnsi="Times New Roman" w:cs="Times New Roman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（二）模块2：顶层模块（开关控制数码管显示）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758815" cy="42583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</w:rPr>
        <w:t>输入：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</w:rPr>
        <w:t>lk</w:t>
      </w:r>
      <w:r>
        <w:rPr>
          <w:rFonts w:hint="eastAsia" w:ascii="Times New Roman" w:hAnsi="Times New Roman" w:cs="Times New Roman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</w:rPr>
        <w:t>时钟信号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SW: </w:t>
      </w:r>
      <w:r>
        <w:rPr>
          <w:rFonts w:hint="eastAsia" w:ascii="Times New Roman" w:hAnsi="Times New Roman" w:cs="Times New Roman"/>
          <w:sz w:val="24"/>
          <w:lang w:val="en-US" w:eastAsia="zh-CN"/>
        </w:rPr>
        <w:t>选择开关，</w:t>
      </w:r>
      <w:r>
        <w:rPr>
          <w:rFonts w:hint="default" w:ascii="Times New Roman" w:hAnsi="Times New Roman" w:cs="Times New Roman"/>
          <w:sz w:val="24"/>
        </w:rPr>
        <w:t>2位宽的输入，用于选择要显示的数据。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</w:rPr>
        <w:t>输出：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seg (数码管段选信号): 8位宽的输出信号，由内部调用的</w:t>
      </w:r>
      <w:r>
        <w:rPr>
          <w:rFonts w:ascii="Times New Roman" w:hAnsi="Times New Roman" w:cs="Times New Roman"/>
          <w:sz w:val="24"/>
        </w:rPr>
        <w:t>Display</w:t>
      </w:r>
      <w:r>
        <w:rPr>
          <w:rFonts w:hint="default" w:ascii="Times New Roman" w:hAnsi="Times New Roman" w:cs="Times New Roman"/>
          <w:sz w:val="24"/>
        </w:rPr>
        <w:t>模块生成，用于控制单个数码管上的7个段(LED)和可能的小数点。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which (数码管片选信号): 3位宽的输出信号，由Display模块生成，用于多路复用控制，决定当前哪一个数码管被激活。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EN (数码管使能信号): 输出寄存器，默认为1（表示数码管被激活）。通过控制译码器使能信号来开启或关闭数码管的显示。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</w:rPr>
        <w:t>功能：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数据选择: 根据输入开关SW的状态，选择不同的预定义数据（data0，data1，或data2）赋值给curdata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决定了显示在数码管上的内容。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显示控制: 如果SW为00，则通过设置EN为0来关闭显示。对于其他SW状态，设置EN为1以开启显示，并将对应的预定义数据赋值给curdata。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数码管显示: 调用内部的Display模块来控制数码管的显示。curdata是传递给Display模块的数据，而seg和which是从Display模块接收的控制信号，用于实际控制数码管。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1"/>
          <w:lang w:val="en-US" w:eastAsia="zh-CN" w:bidi="ar-SA"/>
        </w:rPr>
        <w:t>（三）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模块架构说明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Display模块是一个通用的8位七段数码管扫描显示模块，W4模块是顶层模块，预设了3个不同的32位显示数据data，由两个开关SW[1:0]控制显示，W4模块调用Display模块，实现数码管扫描显示实验。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输入输出I/O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输入输出变量的I/O管脚需求分析，及对应的板级硬件资源配置理由，即如何选择和利用实板上的硬件资源，如变量对应按键、LED、数码管等</w:t>
      </w:r>
      <w:r>
        <w:rPr>
          <w:rFonts w:hint="eastAsia" w:ascii="Times New Roman" w:hAnsi="Times New Roman" w:cs="Times New Roman"/>
          <w:sz w:val="24"/>
        </w:rPr>
        <w:t>，5分）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752465" cy="1754505"/>
            <wp:effectExtent l="0" t="0" r="63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</w:rPr>
        <w:t>I/O管脚需求分析及硬件资源配置理由：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which (数码管片选信号)被映射到</w:t>
      </w:r>
      <w:r>
        <w:rPr>
          <w:rFonts w:hint="eastAsia" w:ascii="Times New Roman" w:hAnsi="Times New Roman" w:cs="Times New Roman"/>
          <w:sz w:val="24"/>
        </w:rPr>
        <w:t>M22</w:t>
      </w:r>
      <w:r>
        <w:rPr>
          <w:rFonts w:hint="default" w:ascii="Times New Roman" w:hAnsi="Times New Roman" w:cs="Times New Roman"/>
          <w:sz w:val="24"/>
        </w:rPr>
        <w:t>, M21, 和N22管脚上。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SW 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</w:rPr>
        <w:t>开关信号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</w:rPr>
        <w:t>分配给T3和U3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信号作为输入连接到板上的物理开关。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seg (数码管段选信号)控制数码管上的各个段，用于显示字符。由于有8位宽，因此需要8个引脚来驱动。这些信号被分配到了H19至J21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对应板上数码管的段控制引脚。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EN (使能信号)用于开启或关闭数码管显示，被分配到L21管脚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便于接入控制数码管显示的驱动电路。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clk (时钟信号)被分配到H4管脚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提供稳定的时钟信号源</w:t>
      </w:r>
      <w:r>
        <w:rPr>
          <w:rFonts w:hint="eastAsia" w:ascii="Times New Roman" w:hAnsi="Times New Roman" w:cs="Times New Roman"/>
          <w:sz w:val="24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</w:rPr>
        <w:t>板级硬件资源的利用：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IO标准：所有端口均采用LVCMOS18标准（1.8V CMOS），</w:t>
      </w:r>
      <w:r>
        <w:rPr>
          <w:rFonts w:hint="eastAsia" w:ascii="Times New Roman" w:hAnsi="Times New Roman" w:cs="Times New Roman"/>
          <w:sz w:val="24"/>
          <w:lang w:val="en-US" w:eastAsia="zh-CN"/>
        </w:rPr>
        <w:t>是</w:t>
      </w:r>
      <w:r>
        <w:rPr>
          <w:rFonts w:hint="default" w:ascii="Times New Roman" w:hAnsi="Times New Roman" w:cs="Times New Roman"/>
          <w:sz w:val="24"/>
        </w:rPr>
        <w:t>基于FPGA板上供电系统的设计选择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使用一致的IO标准有助于简化PCB设计和电源管理。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Pull Type：对于SW开关，设置了内部下拉（PULLDOWN），这是为了确保在开关未被按下时，输入端口有一个确定的逻辑状态（逻辑低）。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Slew Rate：大多数管脚的Slew Rate（信号上升/下降速度）被设置为SLOW，这有助于减少高速信号可能产生的噪声和电磁干扰。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Drive Strength：Drive Strength（驱动强度）没有特别指定，将使用FPGA标准的默认值，不需要额外的驱动强度。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Vcco：供电电压被统一设置为1.8V，与LVCMOS18标准一致。</w:t>
      </w: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hint="eastAsia" w:ascii="Times New Roman" w:hAnsi="Times New Roman" w:eastAsia="楷体" w:cs="Times New Roman"/>
          <w:sz w:val="36"/>
          <w:szCs w:val="36"/>
        </w:rPr>
        <w:t>逻辑程序设计</w:t>
      </w: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逻辑程序源代码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（正确性：</w:t>
      </w:r>
      <w:r>
        <w:rPr>
          <w:rFonts w:ascii="Times New Roman" w:hAnsi="Times New Roman" w:cs="Times New Roman"/>
          <w:sz w:val="24"/>
        </w:rPr>
        <w:t>15</w:t>
      </w:r>
      <w:r>
        <w:rPr>
          <w:rFonts w:hint="eastAsia" w:ascii="Times New Roman" w:hAnsi="Times New Roman" w:cs="Times New Roman"/>
          <w:sz w:val="24"/>
        </w:rPr>
        <w:t>分；功能完备、交互性、创新性：1</w:t>
      </w:r>
      <w:r>
        <w:rPr>
          <w:rFonts w:ascii="Times New Roman" w:hAnsi="Times New Roman" w:cs="Times New Roman"/>
          <w:sz w:val="24"/>
        </w:rPr>
        <w:t>0</w:t>
      </w:r>
      <w:r>
        <w:rPr>
          <w:rFonts w:hint="eastAsia" w:ascii="Times New Roman" w:hAnsi="Times New Roman" w:cs="Times New Roman"/>
          <w:sz w:val="24"/>
        </w:rPr>
        <w:t>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6240145" cy="2940685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757545" cy="2501900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757545" cy="38862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758815" cy="4258310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管脚约束程序源代码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（5分）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5756275" cy="3101975"/>
            <wp:effectExtent l="0" t="0" r="635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5758815" cy="3395345"/>
            <wp:effectExtent l="0" t="0" r="3810" b="50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hint="eastAsia" w:ascii="Times New Roman" w:hAnsi="Times New Roman" w:eastAsia="楷体" w:cs="Times New Roman"/>
          <w:sz w:val="36"/>
          <w:szCs w:val="36"/>
        </w:rPr>
        <w:t>验证方案设计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hint="eastAsia" w:ascii="Times New Roman" w:hAnsi="Times New Roman" w:cs="Times New Roman"/>
          <w:sz w:val="24"/>
        </w:rPr>
        <w:t>进行板级验证的方案设计，</w:t>
      </w:r>
      <w:r>
        <w:rPr>
          <w:rFonts w:ascii="Times New Roman" w:hAnsi="Times New Roman" w:cs="Times New Roman"/>
          <w:sz w:val="24"/>
        </w:rPr>
        <w:t>10分）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5757545" cy="3242945"/>
            <wp:effectExtent l="0" t="0" r="508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5760720" cy="3206115"/>
            <wp:effectExtent l="0" t="0" r="190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hint="eastAsia" w:ascii="Times New Roman" w:hAnsi="Times New Roman" w:eastAsia="楷体" w:cs="Times New Roman"/>
          <w:sz w:val="36"/>
          <w:szCs w:val="36"/>
        </w:rPr>
        <w:t>实验结果分析</w:t>
      </w: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结果记录与分析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（针对设计的板级验证方案，记录实验结果，并分析后</w:t>
      </w:r>
      <w:r>
        <w:rPr>
          <w:rFonts w:hint="eastAsia" w:ascii="Times New Roman" w:hAnsi="Times New Roman" w:cs="Times New Roman"/>
          <w:sz w:val="24"/>
          <w:szCs w:val="24"/>
        </w:rPr>
        <w:t>给出结论：5分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仿真波形：</w:t>
      </w:r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241290" cy="2467610"/>
            <wp:effectExtent l="0" t="0" r="6985" b="889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板级验证结果：</w:t>
      </w:r>
    </w:p>
    <w:p>
      <w:pPr>
        <w:spacing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SW[1:0]=2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b00时，不点亮数码管；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SW[1:0]=2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b01时，显示第一个数据data0;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SW[1:0]=2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b10时，显示第二个数据data1；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SW[1:0]=2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b11时，显示第三个数据data2；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由实验结果可见，按要求拨动指定的2个拨动开关后能正确显示数码管输出，数码管显示稳定无闪烁。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</w:p>
    <w:p>
      <w:pPr>
        <w:pStyle w:val="3"/>
        <w:spacing w:before="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实验出现的问题与解决方案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描述实验中碰到的问题，以及解决的方法，5分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Display 内置的分频频率不能设置过低，扫描速度太慢会导致观察到数码显像管出现闪烁；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（2）仿真测试代码中需先将SW初始化，否则SW=00时，seg显示异常。</w:t>
      </w: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hint="eastAsia" w:ascii="Times New Roman" w:hAnsi="Times New Roman" w:eastAsia="楷体" w:cs="Times New Roman"/>
          <w:sz w:val="36"/>
          <w:szCs w:val="36"/>
        </w:rPr>
        <w:t>思考与探索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（参考实验指导书，至少选做1个，10分）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1"/>
          <w:lang w:val="en-US" w:eastAsia="zh-CN" w:bidi="ar-SA"/>
        </w:rPr>
        <w:t>1、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实验中，某同学看到数码管显示的数字在闪烁，请分析是什么原因？应该如何解决？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可能是刷新率太低，如果数码管的多路复用刷新率不够高，人眼就能感知到显示的变化，导致闪烁现象。应该增加刷新率。</w:t>
      </w:r>
    </w:p>
    <w:p>
      <w:pPr>
        <w:spacing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2、实验中，某同学看到数码管显示的数字半明半暗，请分析是什么原因？应该如何解决？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在多路复用设计中，如果扫描的时间不均匀，可能导致显示亮度不一。应调整代码中的扫描频率，确保每个数码管的激活时间相同。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1"/>
          <w:lang w:val="en-US" w:eastAsia="zh-CN" w:bidi="ar-SA"/>
        </w:rPr>
        <w:t>3、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实验中，某同学看到只有一只数码管点亮，另外的7片数码管未被点亮，请分析时什么原因？应该如何解决？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所有的数码管需要适当的电源供电才能正常工作。如果电源连接不当或电源不足，可能会导致只有一片数码管点亮。</w:t>
      </w:r>
      <w:r>
        <w:rPr>
          <w:rFonts w:hint="default" w:ascii="Times New Roman" w:hAnsi="Times New Roman" w:cs="Times New Roman"/>
          <w:sz w:val="24"/>
          <w:lang w:val="en-US" w:eastAsia="zh-CN"/>
        </w:rPr>
        <w:t>检查并确保所有数码管的电源连接正确且稳定。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pStyle w:val="2"/>
        <w:spacing w:before="0" w:after="0" w:line="720" w:lineRule="auto"/>
        <w:jc w:val="center"/>
        <w:rPr>
          <w:rFonts w:ascii="Times New Roman" w:hAnsi="Times New Roman" w:eastAsia="楷体" w:cs="Times New Roman"/>
          <w:sz w:val="36"/>
          <w:szCs w:val="36"/>
        </w:rPr>
      </w:pPr>
      <w:r>
        <w:rPr>
          <w:rFonts w:hint="eastAsia" w:ascii="Times New Roman" w:hAnsi="Times New Roman" w:eastAsia="楷体" w:cs="Times New Roman"/>
          <w:sz w:val="36"/>
          <w:szCs w:val="36"/>
        </w:rPr>
        <w:t>意见和建议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（如有，请写出对本次实验的具体意见和建议，包括实验指导书、教学PPT、实验内容、验收环节等）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</w:p>
    <w:sectPr>
      <w:footerReference r:id="rId3" w:type="default"/>
      <w:pgSz w:w="11906" w:h="16838"/>
      <w:pgMar w:top="1417" w:right="1417" w:bottom="1417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362412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013AF"/>
    <w:multiLevelType w:val="multilevel"/>
    <w:tmpl w:val="0C5013AF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YTFlYjBhN2MwZjgxOGE2ODU4OGE4NTI4MzIyYzMifQ=="/>
  </w:docVars>
  <w:rsids>
    <w:rsidRoot w:val="00F52CB5"/>
    <w:rsid w:val="00017F71"/>
    <w:rsid w:val="00034A01"/>
    <w:rsid w:val="00051CA5"/>
    <w:rsid w:val="0018150A"/>
    <w:rsid w:val="00191C51"/>
    <w:rsid w:val="00196BF7"/>
    <w:rsid w:val="001A3859"/>
    <w:rsid w:val="002101EB"/>
    <w:rsid w:val="002D77E9"/>
    <w:rsid w:val="0031785D"/>
    <w:rsid w:val="00387D14"/>
    <w:rsid w:val="003B5648"/>
    <w:rsid w:val="004105C6"/>
    <w:rsid w:val="00426417"/>
    <w:rsid w:val="004B5193"/>
    <w:rsid w:val="0054762C"/>
    <w:rsid w:val="005A3AAC"/>
    <w:rsid w:val="005D54B4"/>
    <w:rsid w:val="005E40BE"/>
    <w:rsid w:val="006778C9"/>
    <w:rsid w:val="007906CC"/>
    <w:rsid w:val="00811786"/>
    <w:rsid w:val="0082413C"/>
    <w:rsid w:val="00832FE0"/>
    <w:rsid w:val="00902E3B"/>
    <w:rsid w:val="0090521A"/>
    <w:rsid w:val="009F68CB"/>
    <w:rsid w:val="00A738FF"/>
    <w:rsid w:val="00AD3529"/>
    <w:rsid w:val="00B54394"/>
    <w:rsid w:val="00BB4E7F"/>
    <w:rsid w:val="00BF3D8E"/>
    <w:rsid w:val="00C24C09"/>
    <w:rsid w:val="00CA7BF9"/>
    <w:rsid w:val="00D47F63"/>
    <w:rsid w:val="00D507AD"/>
    <w:rsid w:val="00D847AA"/>
    <w:rsid w:val="00DB73E6"/>
    <w:rsid w:val="00DC623F"/>
    <w:rsid w:val="00E147DE"/>
    <w:rsid w:val="00E53321"/>
    <w:rsid w:val="00E744AB"/>
    <w:rsid w:val="00EE16A1"/>
    <w:rsid w:val="00F52CB5"/>
    <w:rsid w:val="02E723A9"/>
    <w:rsid w:val="031A1D6A"/>
    <w:rsid w:val="05E63737"/>
    <w:rsid w:val="0DB21D59"/>
    <w:rsid w:val="174F11DA"/>
    <w:rsid w:val="18992EDF"/>
    <w:rsid w:val="1901426D"/>
    <w:rsid w:val="195D6414"/>
    <w:rsid w:val="1AEE4B7C"/>
    <w:rsid w:val="23871B7D"/>
    <w:rsid w:val="28ED0E54"/>
    <w:rsid w:val="3C0779FE"/>
    <w:rsid w:val="3CFB7CA7"/>
    <w:rsid w:val="412A15E8"/>
    <w:rsid w:val="44C257D4"/>
    <w:rsid w:val="45266135"/>
    <w:rsid w:val="466B2BA2"/>
    <w:rsid w:val="46D67CAD"/>
    <w:rsid w:val="511611CB"/>
    <w:rsid w:val="591B6794"/>
    <w:rsid w:val="640246BC"/>
    <w:rsid w:val="6CD824EC"/>
    <w:rsid w:val="6EA7643B"/>
    <w:rsid w:val="70165C5E"/>
    <w:rsid w:val="7718792D"/>
    <w:rsid w:val="7A771A60"/>
    <w:rsid w:val="7B6E592B"/>
    <w:rsid w:val="7F6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link w:val="1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8">
    <w:name w:val="批注框文本 字符"/>
    <w:basedOn w:val="13"/>
    <w:link w:val="6"/>
    <w:semiHidden/>
    <w:uiPriority w:val="99"/>
    <w:rPr>
      <w:sz w:val="18"/>
      <w:szCs w:val="18"/>
    </w:rPr>
  </w:style>
  <w:style w:type="character" w:customStyle="1" w:styleId="19">
    <w:name w:val="页眉 字符"/>
    <w:basedOn w:val="13"/>
    <w:link w:val="8"/>
    <w:uiPriority w:val="99"/>
    <w:rPr>
      <w:sz w:val="18"/>
      <w:szCs w:val="18"/>
    </w:rPr>
  </w:style>
  <w:style w:type="character" w:customStyle="1" w:styleId="20">
    <w:name w:val="页脚 字符"/>
    <w:basedOn w:val="13"/>
    <w:link w:val="7"/>
    <w:uiPriority w:val="99"/>
    <w:rPr>
      <w:sz w:val="18"/>
      <w:szCs w:val="18"/>
    </w:rPr>
  </w:style>
  <w:style w:type="character" w:customStyle="1" w:styleId="21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23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8B735-CED9-44BC-AE1F-3E46239F8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116</Words>
  <Characters>662</Characters>
  <Lines>5</Lines>
  <Paragraphs>1</Paragraphs>
  <TotalTime>10</TotalTime>
  <ScaleCrop>false</ScaleCrop>
  <LinksUpToDate>false</LinksUpToDate>
  <CharactersWithSpaces>777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2022-08-29T03:29:00Z</dcterms:created>
  <dc:creator>michael</dc:creator>
  <cp:lastModifiedBy>WPS_1694560876</cp:lastModifiedBy>
  <dcterms:modified xsi:type="dcterms:W3CDTF">2024-01-04T08:47:45Z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B9B7461E180542B986CE91E7961B7BC9_12</vt:lpwstr>
  </property>
</Properties>
</file>