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56"/>
        </w:rPr>
        <w:br/>
        <w:br/>
        <w:br/>
        <w:t>反诈卫士 v3.0</w:t>
      </w:r>
    </w:p>
    <w:p>
      <w:pPr>
        <w:jc w:val="center"/>
      </w:pPr>
      <w:r>
        <w:rPr>
          <w:sz w:val="32"/>
        </w:rPr>
        <w:t>多模态智能反诈对话系统 · 软件说明文档</w:t>
      </w:r>
    </w:p>
    <w:p>
      <w:pPr>
        <w:jc w:val="center"/>
      </w:pPr>
      <w:r>
        <w:rPr>
          <w:sz w:val="22"/>
        </w:rPr>
        <w:br/>
        <w:br/>
        <w:t>第八届全球校园人工智能算法精英大赛 · 赛题二「AI+软件创新」</w:t>
        <w:br/>
        <w:t>生成日期：2026-10-10</w:t>
      </w:r>
    </w:p>
    <w:p>
      <w:r>
        <w:br w:type="page"/>
      </w:r>
    </w:p>
    <w:p>
      <w:pPr>
        <w:pStyle w:val="Heading1"/>
      </w:pPr>
      <w:r>
        <w:t>一、产品概述与定位</w:t>
      </w:r>
    </w:p>
    <w:p>
      <w:pPr>
        <w:pStyle w:val="Heading2"/>
      </w:pPr>
      <w:r>
        <w:t>1.1 行业背景与痛点</w:t>
      </w:r>
    </w:p>
    <w:p>
      <w:r>
        <w:rPr>
          <w:b w:val="0"/>
          <w:sz w:val="22"/>
        </w:rPr>
        <w:t>近年来，电信网络诈骗手段不断翻新，AI 换脸、FaceTime 冒充、虚假征信、快递引流等新型骗局层出不穷，受害群体覆盖老年人、学生、务工人员等各类人群。传统反诈方式主要依赖人工宣传和事后报警，存在三个突出痛点：</w:t>
      </w:r>
    </w:p>
    <w:p>
      <w:pPr>
        <w:pStyle w:val="ListBullet"/>
      </w:pPr>
      <w:r>
        <w:t>识别难：普通群众缺乏专业知识，难以在短时间内判断对方是否为诈骗。</w:t>
      </w:r>
    </w:p>
    <w:p>
      <w:pPr>
        <w:pStyle w:val="ListBullet"/>
      </w:pPr>
      <w:r>
        <w:t>响应慢：被骗往往发生在几分钟内，事后报警挽回损失的比例有限。</w:t>
      </w:r>
    </w:p>
    <w:p>
      <w:pPr>
        <w:pStyle w:val="ListBullet"/>
      </w:pPr>
      <w:r>
        <w:t>覆盖窄：宣传材料标准化、单向灌输，难以适配不同人群的理解能力。</w:t>
      </w:r>
    </w:p>
    <w:p>
      <w:r>
        <w:rPr>
          <w:b w:val="0"/>
          <w:sz w:val="22"/>
        </w:rPr>
        <w:t>与此同时，大语言模型与语义理解技术的成熟，为「实时、个性化、可解释」的反诈服务提供了可能。</w:t>
      </w:r>
    </w:p>
    <w:p>
      <w:pPr>
        <w:pStyle w:val="Heading2"/>
      </w:pPr>
      <w:r>
        <w:t>1.2 产品定位</w:t>
      </w:r>
    </w:p>
    <w:p>
      <w:r>
        <w:rPr>
          <w:b w:val="0"/>
          <w:sz w:val="22"/>
        </w:rPr>
        <w:t>反诈卫士是一套面向公众的智能反诈对话系统，定位为「随时在线的反诈顾问」。用户用自然语言描述遇到的情况，系统实时完成意图识别、风险研判、知识检索与劝阻干预，并支持截图/语音多模态检测、情景模拟训练与举报分析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产品类型</w:t>
            </w:r>
          </w:p>
        </w:tc>
        <w:tc>
          <w:tcPr>
            <w:tcW w:type="dxa" w:w="4320"/>
          </w:tcPr>
          <w:p>
            <w:r>
              <w:t>AI 算法应用系统（Web 端智能应用）</w:t>
            </w:r>
          </w:p>
        </w:tc>
      </w:tr>
      <w:tr>
        <w:tc>
          <w:tcPr>
            <w:tcW w:type="dxa" w:w="4320"/>
          </w:tcPr>
          <w:p>
            <w:r>
              <w:t>核心技术</w:t>
            </w:r>
          </w:p>
        </w:tc>
        <w:tc>
          <w:tcPr>
            <w:tcW w:type="dxa" w:w="4320"/>
          </w:tcPr>
          <w:p>
            <w:r>
              <w:t>语义向量 + 规则引擎双模、RAG 检索增强生成、多模态检测</w:t>
            </w:r>
          </w:p>
        </w:tc>
      </w:tr>
      <w:tr>
        <w:tc>
          <w:tcPr>
            <w:tcW w:type="dxa" w:w="4320"/>
          </w:tcPr>
          <w:p>
            <w:r>
              <w:t>目标用户</w:t>
            </w:r>
          </w:p>
        </w:tc>
        <w:tc>
          <w:tcPr>
            <w:tcW w:type="dxa" w:w="4320"/>
          </w:tcPr>
          <w:p>
            <w:r>
              <w:t>老年人、学生、社区居民等易受骗群体</w:t>
            </w:r>
          </w:p>
        </w:tc>
      </w:tr>
      <w:tr>
        <w:tc>
          <w:tcPr>
            <w:tcW w:type="dxa" w:w="4320"/>
          </w:tcPr>
          <w:p>
            <w:r>
              <w:t>核心价值</w:t>
            </w:r>
          </w:p>
        </w:tc>
        <w:tc>
          <w:tcPr>
            <w:tcW w:type="dxa" w:w="4320"/>
          </w:tcPr>
          <w:p>
            <w:r>
              <w:t>把专业反诈知识转化为人人可用的对话式服务</w:t>
            </w:r>
          </w:p>
        </w:tc>
      </w:tr>
    </w:tbl>
    <w:p/>
    <w:p>
      <w:pPr>
        <w:pStyle w:val="Heading2"/>
      </w:pPr>
      <w:r>
        <w:t>1.3 目标用户</w:t>
      </w:r>
    </w:p>
    <w:p>
      <w:pPr>
        <w:pStyle w:val="ListBullet"/>
      </w:pPr>
      <w:r>
        <w:t>老年人：不熟悉智能设备，易被冒充公检法、保健品等骗局侵害。</w:t>
      </w:r>
    </w:p>
    <w:p>
      <w:pPr>
        <w:pStyle w:val="ListBullet"/>
      </w:pPr>
      <w:r>
        <w:t>在校学生：易遭遇校园贷、刷单兼职、游戏交易诈骗。</w:t>
      </w:r>
    </w:p>
    <w:p>
      <w:pPr>
        <w:pStyle w:val="ListBullet"/>
      </w:pPr>
      <w:r>
        <w:t>社区居民/务工人员：面对贷款、投资、客服退款等高频骗局。</w:t>
      </w:r>
    </w:p>
    <w:p>
      <w:pPr>
        <w:pStyle w:val="Heading2"/>
      </w:pPr>
      <w:r>
        <w:t>1.4 差异化优势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对比维度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通用大模型问答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反诈卫士</w:t>
            </w:r>
          </w:p>
        </w:tc>
      </w:tr>
      <w:tr>
        <w:tc>
          <w:tcPr>
            <w:tcW w:type="dxa" w:w="2880"/>
          </w:tcPr>
          <w:p>
            <w:r>
              <w:t>领域精度</w:t>
            </w:r>
          </w:p>
        </w:tc>
        <w:tc>
          <w:tcPr>
            <w:tcW w:type="dxa" w:w="2880"/>
          </w:tcPr>
          <w:p>
            <w:r>
              <w:t>通用知识，反诈话术不专业</w:t>
            </w:r>
          </w:p>
        </w:tc>
        <w:tc>
          <w:tcPr>
            <w:tcW w:type="dxa" w:w="2880"/>
          </w:tcPr>
          <w:p>
            <w:r>
              <w:t>垂直知识库 + 16 类骗局结构化知识</w:t>
            </w:r>
          </w:p>
        </w:tc>
      </w:tr>
      <w:tr>
        <w:tc>
          <w:tcPr>
            <w:tcW w:type="dxa" w:w="2880"/>
          </w:tcPr>
          <w:p>
            <w:r>
              <w:t>响应稳定性</w:t>
            </w:r>
          </w:p>
        </w:tc>
        <w:tc>
          <w:tcPr>
            <w:tcW w:type="dxa" w:w="2880"/>
          </w:tcPr>
          <w:p>
            <w:r>
              <w:t>依赖网络与外部 API</w:t>
            </w:r>
          </w:p>
        </w:tc>
        <w:tc>
          <w:tcPr>
            <w:tcW w:type="dxa" w:w="2880"/>
          </w:tcPr>
          <w:p>
            <w:r>
              <w:t>本地语义模型 + 规则兜底，断网可用</w:t>
            </w:r>
          </w:p>
        </w:tc>
      </w:tr>
      <w:tr>
        <w:tc>
          <w:tcPr>
            <w:tcW w:type="dxa" w:w="2880"/>
          </w:tcPr>
          <w:p>
            <w:r>
              <w:t>隐私安全</w:t>
            </w:r>
          </w:p>
        </w:tc>
        <w:tc>
          <w:tcPr>
            <w:tcW w:type="dxa" w:w="2880"/>
          </w:tcPr>
          <w:p>
            <w:r>
              <w:t>输入上传第三方</w:t>
            </w:r>
          </w:p>
        </w:tc>
        <w:tc>
          <w:tcPr>
            <w:tcW w:type="dxa" w:w="2880"/>
          </w:tcPr>
          <w:p>
            <w:r>
              <w:t>本地推理 + PII 自动加密脱敏</w:t>
            </w:r>
          </w:p>
        </w:tc>
      </w:tr>
      <w:tr>
        <w:tc>
          <w:tcPr>
            <w:tcW w:type="dxa" w:w="2880"/>
          </w:tcPr>
          <w:p>
            <w:r>
              <w:t>可解释性</w:t>
            </w:r>
          </w:p>
        </w:tc>
        <w:tc>
          <w:tcPr>
            <w:tcW w:type="dxa" w:w="2880"/>
          </w:tcPr>
          <w:p>
            <w:r>
              <w:t>黑盒生成</w:t>
            </w:r>
          </w:p>
        </w:tc>
        <w:tc>
          <w:tcPr>
            <w:tcW w:type="dxa" w:w="2880"/>
          </w:tcPr>
          <w:p>
            <w:r>
              <w:t>风险等级 + 触发规则 + 依据可追溯</w:t>
            </w:r>
          </w:p>
        </w:tc>
      </w:tr>
      <w:tr>
        <w:tc>
          <w:tcPr>
            <w:tcW w:type="dxa" w:w="2880"/>
          </w:tcPr>
          <w:p>
            <w:r>
              <w:t>多模态</w:t>
            </w:r>
          </w:p>
        </w:tc>
        <w:tc>
          <w:tcPr>
            <w:tcW w:type="dxa" w:w="2880"/>
          </w:tcPr>
          <w:p>
            <w:r>
              <w:t>通常仅文本</w:t>
            </w:r>
          </w:p>
        </w:tc>
        <w:tc>
          <w:tcPr>
            <w:tcW w:type="dxa" w:w="2880"/>
          </w:tcPr>
          <w:p>
            <w:r>
              <w:t>截图 OCR + 语音话术检测</w:t>
            </w:r>
          </w:p>
        </w:tc>
      </w:tr>
    </w:tbl>
    <w:p/>
    <w:p>
      <w:pPr>
        <w:pStyle w:val="Heading1"/>
      </w:pPr>
      <w:r>
        <w:t>二、技术架构与创新</w:t>
      </w:r>
    </w:p>
    <w:p>
      <w:pPr>
        <w:pStyle w:val="Heading2"/>
      </w:pPr>
      <w:r>
        <w:t>2.1 整体架构</w:t>
      </w:r>
    </w:p>
    <w:p>
      <w:r>
        <w:rPr>
          <w:b w:val="0"/>
          <w:sz w:val="22"/>
        </w:rPr>
        <w:t>系统采用分层架构，自下而上分为数据层、AI 引擎层、应用层与接入层：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层次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t>接入层</w:t>
            </w:r>
          </w:p>
        </w:tc>
        <w:tc>
          <w:tcPr>
            <w:tcW w:type="dxa" w:w="2880"/>
          </w:tcPr>
          <w:p>
            <w:r>
              <w:t>Flask 路由 / 前端页面 / 管理后台</w:t>
            </w:r>
          </w:p>
        </w:tc>
        <w:tc>
          <w:tcPr>
            <w:tcW w:type="dxa" w:w="2880"/>
          </w:tcPr>
          <w:p>
            <w:r>
              <w:t>接收用户请求，返回对话与可视化结果</w:t>
            </w:r>
          </w:p>
        </w:tc>
      </w:tr>
      <w:tr>
        <w:tc>
          <w:tcPr>
            <w:tcW w:type="dxa" w:w="2880"/>
          </w:tcPr>
          <w:p>
            <w:r>
              <w:t>应用层</w:t>
            </w:r>
          </w:p>
        </w:tc>
        <w:tc>
          <w:tcPr>
            <w:tcW w:type="dxa" w:w="2880"/>
          </w:tcPr>
          <w:p>
            <w:r>
              <w:t>ResponseGenerator / 情景模拟 / 举报 / 游戏化</w:t>
            </w:r>
          </w:p>
        </w:tc>
        <w:tc>
          <w:tcPr>
            <w:tcW w:type="dxa" w:w="2880"/>
          </w:tcPr>
          <w:p>
            <w:r>
              <w:t>编排业务流程，整合各引擎输出</w:t>
            </w:r>
          </w:p>
        </w:tc>
      </w:tr>
      <w:tr>
        <w:tc>
          <w:tcPr>
            <w:tcW w:type="dxa" w:w="2880"/>
          </w:tcPr>
          <w:p>
            <w:r>
              <w:t>AI 引擎层</w:t>
            </w:r>
          </w:p>
        </w:tc>
        <w:tc>
          <w:tcPr>
            <w:tcW w:type="dxa" w:w="2880"/>
          </w:tcPr>
          <w:p>
            <w:r>
              <w:t>语义编码器 / 向量检索 / 意图分类 / RAG / 风险研判 / 多模态</w:t>
            </w:r>
          </w:p>
        </w:tc>
        <w:tc>
          <w:tcPr>
            <w:tcW w:type="dxa" w:w="2880"/>
          </w:tcPr>
          <w:p>
            <w:r>
              <w:t>提供核心 AI 能力</w:t>
            </w:r>
          </w:p>
        </w:tc>
      </w:tr>
      <w:tr>
        <w:tc>
          <w:tcPr>
            <w:tcW w:type="dxa" w:w="2880"/>
          </w:tcPr>
          <w:p>
            <w:r>
              <w:t>数据层</w:t>
            </w:r>
          </w:p>
        </w:tc>
        <w:tc>
          <w:tcPr>
            <w:tcW w:type="dxa" w:w="2880"/>
          </w:tcPr>
          <w:p>
            <w:r>
              <w:t>SQLite / 知识库 JSON / 本地语义模型</w:t>
            </w:r>
          </w:p>
        </w:tc>
        <w:tc>
          <w:tcPr>
            <w:tcW w:type="dxa" w:w="2880"/>
          </w:tcPr>
          <w:p>
            <w:r>
              <w:t>持久化与知识存储</w:t>
            </w:r>
          </w:p>
        </w:tc>
      </w:tr>
    </w:tbl>
    <w:p/>
    <w:p>
      <w:r>
        <w:rPr>
          <w:b w:val="0"/>
          <w:sz w:val="22"/>
        </w:rPr>
        <w:t>数据流：用户输入 → 隐私脱敏 → 意图识别 → 风险研判 → 知识检索 → RAG/规则生成 → 结果返回与持久化。</w:t>
      </w:r>
    </w:p>
    <w:p>
      <w:pPr>
        <w:pStyle w:val="Heading2"/>
      </w:pPr>
      <w:r>
        <w:t>2.2 AI 技术选型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能力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技术方案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选型理由</w:t>
            </w:r>
          </w:p>
        </w:tc>
      </w:tr>
      <w:tr>
        <w:tc>
          <w:tcPr>
            <w:tcW w:type="dxa" w:w="2880"/>
          </w:tcPr>
          <w:p>
            <w:r>
              <w:t>语义编码</w:t>
            </w:r>
          </w:p>
        </w:tc>
        <w:tc>
          <w:tcPr>
            <w:tcW w:type="dxa" w:w="2880"/>
          </w:tcPr>
          <w:p>
            <w:r>
              <w:t>sentence-transformers（paraphrase-multilingual-MiniLM-L12-v2，384 维）</w:t>
            </w:r>
          </w:p>
        </w:tc>
        <w:tc>
          <w:tcPr>
            <w:tcW w:type="dxa" w:w="2880"/>
          </w:tcPr>
          <w:p>
            <w:r>
              <w:t>多语言支持、模型小、推理快，可本地离线部署</w:t>
            </w:r>
          </w:p>
        </w:tc>
      </w:tr>
      <w:tr>
        <w:tc>
          <w:tcPr>
            <w:tcW w:type="dxa" w:w="2880"/>
          </w:tcPr>
          <w:p>
            <w:r>
              <w:t>向量检索</w:t>
            </w:r>
          </w:p>
        </w:tc>
        <w:tc>
          <w:tcPr>
            <w:tcW w:type="dxa" w:w="2880"/>
          </w:tcPr>
          <w:p>
            <w:r>
              <w:t>FAISS（IndexFlatIP，余弦相似度）</w:t>
            </w:r>
          </w:p>
        </w:tc>
        <w:tc>
          <w:tcPr>
            <w:tcW w:type="dxa" w:w="2880"/>
          </w:tcPr>
          <w:p>
            <w:r>
              <w:t>毫秒级检索，支持增量索引</w:t>
            </w:r>
          </w:p>
        </w:tc>
      </w:tr>
      <w:tr>
        <w:tc>
          <w:tcPr>
            <w:tcW w:type="dxa" w:w="2880"/>
          </w:tcPr>
          <w:p>
            <w:r>
              <w:t>意图识别</w:t>
            </w:r>
          </w:p>
        </w:tc>
        <w:tc>
          <w:tcPr>
            <w:tcW w:type="dxa" w:w="2880"/>
          </w:tcPr>
          <w:p>
            <w:r>
              <w:t>零样本语义分类（锚点向量相似度）</w:t>
            </w:r>
          </w:p>
        </w:tc>
        <w:tc>
          <w:tcPr>
            <w:tcW w:type="dxa" w:w="2880"/>
          </w:tcPr>
          <w:p>
            <w:r>
              <w:t>无需标注数据，新增意图成本低</w:t>
            </w:r>
          </w:p>
        </w:tc>
      </w:tr>
      <w:tr>
        <w:tc>
          <w:tcPr>
            <w:tcW w:type="dxa" w:w="2880"/>
          </w:tcPr>
          <w:p>
            <w:r>
              <w:t>回复生成</w:t>
            </w:r>
          </w:p>
        </w:tc>
        <w:tc>
          <w:tcPr>
            <w:tcW w:type="dxa" w:w="2880"/>
          </w:tcPr>
          <w:p>
            <w:r>
              <w:t>RAG + LLM（DeepSeek/OpenAI/Qwen）</w:t>
            </w:r>
          </w:p>
        </w:tc>
        <w:tc>
          <w:tcPr>
            <w:tcW w:type="dxa" w:w="2880"/>
          </w:tcPr>
          <w:p>
            <w:r>
              <w:t>检索增强保证有据可依，避免幻觉</w:t>
            </w:r>
          </w:p>
        </w:tc>
      </w:tr>
      <w:tr>
        <w:tc>
          <w:tcPr>
            <w:tcW w:type="dxa" w:w="2880"/>
          </w:tcPr>
          <w:p>
            <w:r>
              <w:t>风险研判</w:t>
            </w:r>
          </w:p>
        </w:tc>
        <w:tc>
          <w:tcPr>
            <w:tcW w:type="dxa" w:w="2880"/>
          </w:tcPr>
          <w:p>
            <w:r>
              <w:t>多维度规则引擎 + 时序累积</w:t>
            </w:r>
          </w:p>
        </w:tc>
        <w:tc>
          <w:tcPr>
            <w:tcW w:type="dxa" w:w="2880"/>
          </w:tcPr>
          <w:p>
            <w:r>
              <w:t>可解释、可控、零依赖</w:t>
            </w:r>
          </w:p>
        </w:tc>
      </w:tr>
      <w:tr>
        <w:tc>
          <w:tcPr>
            <w:tcW w:type="dxa" w:w="2880"/>
          </w:tcPr>
          <w:p>
            <w:r>
              <w:t>多模态</w:t>
            </w:r>
          </w:p>
        </w:tc>
        <w:tc>
          <w:tcPr>
            <w:tcW w:type="dxa" w:w="2880"/>
          </w:tcPr>
          <w:p>
            <w:r>
              <w:t>EasyOCR（截图）/ whisper（语音）</w:t>
            </w:r>
          </w:p>
        </w:tc>
        <w:tc>
          <w:tcPr>
            <w:tcW w:type="dxa" w:w="2880"/>
          </w:tcPr>
          <w:p>
            <w:r>
              <w:t>覆盖图片与音频两类诈骗证据</w:t>
            </w:r>
          </w:p>
        </w:tc>
      </w:tr>
    </w:tbl>
    <w:p/>
    <w:p>
      <w:pPr>
        <w:pStyle w:val="Heading2"/>
      </w:pPr>
      <w:r>
        <w:t>2.3 核心算法原理</w:t>
      </w:r>
    </w:p>
    <w:p>
      <w:r>
        <w:rPr>
          <w:b/>
          <w:sz w:val="22"/>
        </w:rPr>
        <w:t>（1）语义相似度计算</w:t>
      </w:r>
    </w:p>
    <w:p>
      <w:r>
        <w:rPr>
          <w:b w:val="0"/>
          <w:sz w:val="22"/>
        </w:rPr>
        <w:t>文本经编码器归一化后得到 384 维单位向量，相似度采用余弦相似度（向量已归一化，故等价于内积）：</w:t>
      </w:r>
    </w:p>
    <w:p>
      <w:pPr>
        <w:spacing w:before="0" w:after="0" w:line="276" w:lineRule="auto"/>
      </w:pPr>
      <w:r>
        <w:rPr>
          <w:rFonts w:ascii="Consolas" w:hAnsi="Consolas"/>
          <w:color w:val="333333"/>
          <w:sz w:val="17"/>
        </w:rPr>
        <w:t>sim(q, d) = q · d = Σ q_i * d_i        (||q|| = ||d|| = 1)</w:t>
      </w:r>
    </w:p>
    <w:p/>
    <w:p>
      <w:r>
        <w:rPr>
          <w:b w:val="0"/>
          <w:sz w:val="22"/>
        </w:rPr>
        <w:t>意图分类即取与各意图锚点向量相似度最高者；单次计算复杂度 O(N·D)，N 为类别数、D 为向量维度，在 16 类诈骗、384 维下耗时毫秒级。</w:t>
      </w:r>
    </w:p>
    <w:p>
      <w:r>
        <w:rPr>
          <w:b/>
          <w:sz w:val="22"/>
        </w:rPr>
        <w:t>（2）混合检索加权</w:t>
      </w:r>
    </w:p>
    <w:p>
      <w:r>
        <w:rPr>
          <w:b w:val="0"/>
          <w:sz w:val="22"/>
        </w:rPr>
        <w:t>语义检索与关键词检索结果合并时按权重重排，兼顾语义泛化能力与关键词精确匹配：</w:t>
      </w:r>
    </w:p>
    <w:p>
      <w:pPr>
        <w:spacing w:before="0" w:after="0" w:line="276" w:lineRule="auto"/>
      </w:pPr>
      <w:r>
        <w:rPr>
          <w:rFonts w:ascii="Consolas" w:hAnsi="Consolas"/>
          <w:color w:val="333333"/>
          <w:sz w:val="17"/>
        </w:rPr>
        <w:t>score_hybrid = 1.2 * score_semantic    # 语义命中（权重更高）</w:t>
      </w:r>
    </w:p>
    <w:p>
      <w:pPr>
        <w:spacing w:before="0" w:after="0" w:line="276" w:lineRule="auto"/>
      </w:pPr>
      <w:r>
        <w:rPr>
          <w:rFonts w:ascii="Consolas" w:hAnsi="Consolas"/>
          <w:color w:val="333333"/>
          <w:sz w:val="17"/>
        </w:rPr>
        <w:t>score_hybrid = 0.8 * score_keyword     # 关键词命中</w:t>
      </w:r>
    </w:p>
    <w:p/>
    <w:p>
      <w:r>
        <w:rPr>
          <w:b/>
          <w:sz w:val="22"/>
        </w:rPr>
        <w:t>（3）风险评分与时序累积</w:t>
      </w:r>
    </w:p>
    <w:p>
      <w:r>
        <w:rPr>
          <w:b w:val="0"/>
          <w:sz w:val="22"/>
        </w:rPr>
        <w:t>风险分为当前命中规则的权重累加，叠加对话历史命中（权重 ×0.5）与近期风险事件衰减（×0.1），避免单句误判并捕捉渐进式诱导：</w:t>
      </w:r>
    </w:p>
    <w:p>
      <w:pPr>
        <w:spacing w:before="0" w:after="0" w:line="276" w:lineRule="auto"/>
      </w:pPr>
      <w:r>
        <w:rPr>
          <w:rFonts w:ascii="Consolas" w:hAnsi="Consolas"/>
          <w:color w:val="333333"/>
          <w:sz w:val="17"/>
        </w:rPr>
        <w:t>score = Σ w_rule(当前) + Σ 0.5·w_rule(历史) + Σ 0.1·score(近5分钟)</w:t>
      </w:r>
    </w:p>
    <w:p>
      <w:pPr>
        <w:spacing w:before="0" w:after="0" w:line="276" w:lineRule="auto"/>
      </w:pPr>
      <w:r>
        <w:rPr>
          <w:rFonts w:ascii="Consolas" w:hAnsi="Consolas"/>
          <w:color w:val="333333"/>
          <w:sz w:val="17"/>
        </w:rPr>
        <w:t>风险等级： score&gt;=2.0 极高 | &gt;=1.0 高 | &gt;=0.4 中 | &gt;0 低</w:t>
      </w:r>
    </w:p>
    <w:p/>
    <w:p>
      <w:pPr>
        <w:pStyle w:val="Heading2"/>
      </w:pPr>
      <w:r>
        <w:t>2.4 创新点</w:t>
      </w:r>
    </w:p>
    <w:p>
      <w:pPr>
        <w:pStyle w:val="ListNumber"/>
      </w:pPr>
      <w:r>
        <w:t>规则 + 语义 + RAG 三模混合路由：按意图置信度智能选择引擎，兼顾准确性与稳定性。</w:t>
      </w:r>
    </w:p>
    <w:p>
      <w:pPr>
        <w:pStyle w:val="ListNumber"/>
      </w:pPr>
      <w:r>
        <w:t>隐私优先架构：本地语义模型零联网推理，PII 实时检测并用 AES-256-GCM 加密脱敏。</w:t>
      </w:r>
    </w:p>
    <w:p>
      <w:pPr>
        <w:pStyle w:val="ListNumber"/>
      </w:pPr>
      <w:r>
        <w:t>多模态反诈：对诈骗截图（假通缉令、假客服界面）与语音话术进行特征检测。</w:t>
      </w:r>
    </w:p>
    <w:p>
      <w:pPr>
        <w:pStyle w:val="ListNumber"/>
      </w:pPr>
      <w:r>
        <w:t>人文关怀机制：自动识别老年人、困惑、恐惧等状态，动态调整表达方式。</w:t>
      </w:r>
    </w:p>
    <w:p>
      <w:pPr>
        <w:pStyle w:val="ListNumber"/>
      </w:pPr>
      <w:r>
        <w:t>可解释风险研判：输出风险等级 + 触发规则 + 处置建议，结果可追溯。</w:t>
      </w:r>
    </w:p>
    <w:p>
      <w:pPr>
        <w:pStyle w:val="Heading1"/>
      </w:pPr>
      <w:r>
        <w:t>三、功能设计与实现</w:t>
      </w:r>
    </w:p>
    <w:p>
      <w:pPr>
        <w:pStyle w:val="Heading2"/>
      </w:pPr>
      <w:r>
        <w:t>3.1 核心功能</w:t>
      </w:r>
    </w:p>
    <w:p>
      <w:r>
        <w:rPr>
          <w:b/>
          <w:sz w:val="22"/>
        </w:rPr>
        <w:t>（1）智能识别与风险研判</w:t>
      </w:r>
    </w:p>
    <w:p>
      <w:r>
        <w:rPr>
          <w:b w:val="0"/>
          <w:sz w:val="22"/>
        </w:rPr>
        <w:t>系统对用户输入同时进行语义意图分类与多维度风险规则匹配。风险规则覆盖转账、验证码、屏幕共享、冒充公检法等 16 类行为特征，按权重累加并结合对话历史时序衰减，输出 none/low/medium/high/critical 五级风险。</w:t>
      </w:r>
    </w:p>
    <w:p>
      <w:pPr>
        <w:spacing w:before="0" w:after="0" w:line="276" w:lineRule="auto"/>
      </w:pPr>
      <w:r>
        <w:rPr>
          <w:rFonts w:ascii="Consolas" w:hAnsi="Consolas"/>
          <w:color w:val="333333"/>
          <w:sz w:val="17"/>
        </w:rPr>
        <w:t># engine/risk_analyzer.py —— 风险评分（节选）</w:t>
      </w:r>
    </w:p>
    <w:p>
      <w:pPr>
        <w:spacing w:before="0" w:after="0" w:line="276" w:lineRule="auto"/>
      </w:pPr>
      <w:r>
        <w:rPr>
          <w:rFonts w:ascii="Consolas" w:hAnsi="Consolas"/>
          <w:color w:val="333333"/>
          <w:sz w:val="17"/>
        </w:rPr>
        <w:t>for rule_name, rule in self.RISK_RULES.items():</w:t>
      </w:r>
    </w:p>
    <w:p>
      <w:pPr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   for pattern in rule["patterns"]:</w:t>
      </w:r>
    </w:p>
    <w:p>
      <w:pPr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       if re.search(pattern, user_input):</w:t>
      </w:r>
    </w:p>
    <w:p>
      <w:pPr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           total_score += rule["weight"]</w:t>
      </w:r>
    </w:p>
    <w:p>
      <w:pPr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           break</w:t>
      </w:r>
    </w:p>
    <w:p>
      <w:pPr>
        <w:spacing w:before="0" w:after="0" w:line="276" w:lineRule="auto"/>
      </w:pPr>
      <w:r>
        <w:rPr>
          <w:rFonts w:ascii="Consolas" w:hAnsi="Consolas"/>
          <w:color w:val="333333"/>
          <w:sz w:val="17"/>
        </w:rPr>
        <w:t>if total_score &gt;= 2.0:   risk_level = "critical"</w:t>
      </w:r>
    </w:p>
    <w:p>
      <w:pPr>
        <w:spacing w:before="0" w:after="0" w:line="276" w:lineRule="auto"/>
      </w:pPr>
      <w:r>
        <w:rPr>
          <w:rFonts w:ascii="Consolas" w:hAnsi="Consolas"/>
          <w:color w:val="333333"/>
          <w:sz w:val="17"/>
        </w:rPr>
        <w:t>elif total_score &gt;= 1.0: risk_level = "high"</w:t>
      </w:r>
    </w:p>
    <w:p>
      <w:pPr>
        <w:spacing w:before="0" w:after="0" w:line="276" w:lineRule="auto"/>
      </w:pPr>
      <w:r>
        <w:rPr>
          <w:rFonts w:ascii="Consolas" w:hAnsi="Consolas"/>
          <w:color w:val="333333"/>
          <w:sz w:val="17"/>
        </w:rPr>
        <w:t>elif total_score &gt;= 0.4: risk_level = "medium"</w:t>
      </w:r>
    </w:p>
    <w:p/>
    <w:p>
      <w:r>
        <w:rPr>
          <w:b/>
          <w:sz w:val="22"/>
        </w:rPr>
        <w:t>（2）RAG 检索增强问答</w:t>
      </w:r>
    </w:p>
    <w:p>
      <w:r>
        <w:rPr>
          <w:b w:val="0"/>
          <w:sz w:val="22"/>
        </w:rPr>
        <w:t>用户提问先经语义向量检索命中相关知识，再注入大模型上下文生成回复，确保回答「有据可依」。当大模型不可用时自动降级为规则引擎 + 本地知识库，保证服务不中断。</w:t>
      </w:r>
    </w:p>
    <w:p>
      <w:pPr>
        <w:spacing w:before="0" w:after="0" w:line="276" w:lineRule="auto"/>
      </w:pPr>
      <w:r>
        <w:rPr>
          <w:rFonts w:ascii="Consolas" w:hAnsi="Consolas"/>
          <w:color w:val="333333"/>
          <w:sz w:val="17"/>
        </w:rPr>
        <w:t># engine/rag_engine.py —— 检索增强生成（节选）</w:t>
      </w:r>
    </w:p>
    <w:p>
      <w:pPr>
        <w:spacing w:before="0" w:after="0" w:line="276" w:lineRule="auto"/>
      </w:pPr>
      <w:r>
        <w:rPr>
          <w:rFonts w:ascii="Consolas" w:hAnsi="Consolas"/>
          <w:color w:val="333333"/>
          <w:sz w:val="17"/>
        </w:rPr>
        <w:t>knowledge = self._retrieve_knowledge(user_input)   # 语义检索知识</w:t>
      </w:r>
    </w:p>
    <w:p>
      <w:pPr>
        <w:spacing w:before="0" w:after="0" w:line="276" w:lineRule="auto"/>
      </w:pPr>
      <w:r>
        <w:rPr>
          <w:rFonts w:ascii="Consolas" w:hAnsi="Consolas"/>
          <w:color w:val="333333"/>
          <w:sz w:val="17"/>
        </w:rPr>
        <w:t>messages = self._build_prompt(user_input, knowledge, dialog_history)</w:t>
      </w:r>
    </w:p>
    <w:p>
      <w:pPr>
        <w:spacing w:before="0" w:after="0" w:line="276" w:lineRule="auto"/>
      </w:pPr>
      <w:r>
        <w:rPr>
          <w:rFonts w:ascii="Consolas" w:hAnsi="Consolas"/>
          <w:color w:val="333333"/>
          <w:sz w:val="17"/>
        </w:rPr>
        <w:t>return llm.chat_with_messages(messages)            # 注入上下文生成</w:t>
      </w:r>
    </w:p>
    <w:p/>
    <w:p>
      <w:r>
        <w:rPr>
          <w:b/>
          <w:sz w:val="22"/>
        </w:rPr>
        <w:t>（3）多模态检测</w:t>
      </w:r>
    </w:p>
    <w:p>
      <w:r>
        <w:rPr>
          <w:b w:val="0"/>
          <w:sz w:val="22"/>
        </w:rPr>
        <w:t>截图检测：OCR 提取文字后匹配「假法律文书 / 可疑 APP / 虚假客服 / 虚假投资 / 可疑链接」五类特征。语音检测：音频转写后匹配冒充公检法、刷单兼职、虚假投资、心理操控等话术特征。</w:t>
      </w:r>
    </w:p>
    <w:p>
      <w:r>
        <w:rPr>
          <w:b/>
          <w:sz w:val="22"/>
        </w:rPr>
        <w:t>（4）情景模拟训练</w:t>
      </w:r>
    </w:p>
    <w:p>
      <w:r>
        <w:rPr>
          <w:b w:val="0"/>
          <w:sz w:val="22"/>
        </w:rPr>
        <w:t>内置 12 个诈骗情景剧本，用户以第一人称与「骗子 NPC」多轮交互，每个选择即时反馈对错与得分，在安全环境中训练识别能力。</w:t>
      </w:r>
    </w:p>
    <w:p>
      <w:pPr>
        <w:pStyle w:val="Heading2"/>
      </w:pPr>
      <w:r>
        <w:t>3.2 辅助功能</w:t>
      </w:r>
    </w:p>
    <w:p>
      <w:pPr>
        <w:pStyle w:val="ListBullet"/>
      </w:pPr>
      <w:r>
        <w:t>知识库：16 类诈骗的结构化知识（描述/手法/受害群体/防范建议/典型案例）。</w:t>
      </w:r>
    </w:p>
    <w:p>
      <w:pPr>
        <w:pStyle w:val="ListBullet"/>
      </w:pPr>
      <w:r>
        <w:t>举报中心：链接风险分析、举报记录与积分激励。</w:t>
      </w:r>
    </w:p>
    <w:p>
      <w:pPr>
        <w:pStyle w:val="ListBullet"/>
      </w:pPr>
      <w:r>
        <w:t>游戏化：积分、等级、勋章、排行榜、每日任务，提升用户粘性。</w:t>
      </w:r>
    </w:p>
    <w:p>
      <w:pPr>
        <w:pStyle w:val="ListBullet"/>
      </w:pPr>
      <w:r>
        <w:t>隐私保护：7 类 PII 自动检测与加密脱敏，会话结束自动清除。</w:t>
      </w:r>
    </w:p>
    <w:p>
      <w:pPr>
        <w:pStyle w:val="ListBullet"/>
      </w:pPr>
      <w:r>
        <w:t>管理后台：用户统计、安全审计、知识库管理。</w:t>
      </w:r>
    </w:p>
    <w:p>
      <w:pPr>
        <w:pStyle w:val="Heading2"/>
      </w:pPr>
      <w:r>
        <w:t>3.3 扩展性设计</w:t>
      </w:r>
    </w:p>
    <w:p>
      <w:pPr>
        <w:pStyle w:val="ListBullet"/>
      </w:pPr>
      <w:r>
        <w:t>模型升级接口：语义模型与 LLM 通过配置切换，无需改动业务代码。</w:t>
      </w:r>
    </w:p>
    <w:p>
      <w:pPr>
        <w:pStyle w:val="ListBullet"/>
      </w:pPr>
      <w:r>
        <w:t>知识库热更新：向量索引支持增量重建。</w:t>
      </w:r>
    </w:p>
    <w:p>
      <w:pPr>
        <w:pStyle w:val="ListBullet"/>
      </w:pPr>
      <w:r>
        <w:t>多技术融合路径：可接入 ASR/声纹识别、图像伪造检测等能力。</w:t>
      </w:r>
    </w:p>
    <w:p>
      <w:pPr>
        <w:pStyle w:val="Heading1"/>
      </w:pPr>
      <w:r>
        <w:t>四、开发测试与部署</w:t>
      </w:r>
    </w:p>
    <w:p>
      <w:pPr>
        <w:pStyle w:val="Heading2"/>
      </w:pPr>
      <w:r>
        <w:t>4.1 开发流程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主要工作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产出</w:t>
            </w:r>
          </w:p>
        </w:tc>
      </w:tr>
      <w:tr>
        <w:tc>
          <w:tcPr>
            <w:tcW w:type="dxa" w:w="2880"/>
          </w:tcPr>
          <w:p>
            <w:r>
              <w:t>需求分析</w:t>
            </w:r>
          </w:p>
        </w:tc>
        <w:tc>
          <w:tcPr>
            <w:tcW w:type="dxa" w:w="2880"/>
          </w:tcPr>
          <w:p>
            <w:r>
              <w:t>调研诈骗类型与用户痛点</w:t>
            </w:r>
          </w:p>
        </w:tc>
        <w:tc>
          <w:tcPr>
            <w:tcW w:type="dxa" w:w="2880"/>
          </w:tcPr>
          <w:p>
            <w:r>
              <w:t>需求清单、知识库大纲</w:t>
            </w:r>
          </w:p>
        </w:tc>
      </w:tr>
      <w:tr>
        <w:tc>
          <w:tcPr>
            <w:tcW w:type="dxa" w:w="2880"/>
          </w:tcPr>
          <w:p>
            <w:r>
              <w:t>架构设计</w:t>
            </w:r>
          </w:p>
        </w:tc>
        <w:tc>
          <w:tcPr>
            <w:tcW w:type="dxa" w:w="2880"/>
          </w:tcPr>
          <w:p>
            <w:r>
              <w:t>确定分层架构与技术选型</w:t>
            </w:r>
          </w:p>
        </w:tc>
        <w:tc>
          <w:tcPr>
            <w:tcW w:type="dxa" w:w="2880"/>
          </w:tcPr>
          <w:p>
            <w:r>
              <w:t>架构设计文档</w:t>
            </w:r>
          </w:p>
        </w:tc>
      </w:tr>
      <w:tr>
        <w:tc>
          <w:tcPr>
            <w:tcW w:type="dxa" w:w="2880"/>
          </w:tcPr>
          <w:p>
            <w:r>
              <w:t>开发实现</w:t>
            </w:r>
          </w:p>
        </w:tc>
        <w:tc>
          <w:tcPr>
            <w:tcW w:type="dxa" w:w="2880"/>
          </w:tcPr>
          <w:p>
            <w:r>
              <w:t>引擎开发 + 前后端联调</w:t>
            </w:r>
          </w:p>
        </w:tc>
        <w:tc>
          <w:tcPr>
            <w:tcW w:type="dxa" w:w="2880"/>
          </w:tcPr>
          <w:p>
            <w:r>
              <w:t>可运行系统</w:t>
            </w:r>
          </w:p>
        </w:tc>
      </w:tr>
      <w:tr>
        <w:tc>
          <w:tcPr>
            <w:tcW w:type="dxa" w:w="2880"/>
          </w:tcPr>
          <w:p>
            <w:r>
              <w:t>测试优化</w:t>
            </w:r>
          </w:p>
        </w:tc>
        <w:tc>
          <w:tcPr>
            <w:tcW w:type="dxa" w:w="2880"/>
          </w:tcPr>
          <w:p>
            <w:r>
              <w:t>单元测试 + AI 效果评测 + 调优</w:t>
            </w:r>
          </w:p>
        </w:tc>
        <w:tc>
          <w:tcPr>
            <w:tcW w:type="dxa" w:w="2880"/>
          </w:tcPr>
          <w:p>
            <w:r>
              <w:t>测试报告、评测报告</w:t>
            </w:r>
          </w:p>
        </w:tc>
      </w:tr>
      <w:tr>
        <w:tc>
          <w:tcPr>
            <w:tcW w:type="dxa" w:w="2880"/>
          </w:tcPr>
          <w:p>
            <w:r>
              <w:t>部署交付</w:t>
            </w:r>
          </w:p>
        </w:tc>
        <w:tc>
          <w:tcPr>
            <w:tcW w:type="dxa" w:w="2880"/>
          </w:tcPr>
          <w:p>
            <w:r>
              <w:t>容器化与文档</w:t>
            </w:r>
          </w:p>
        </w:tc>
        <w:tc>
          <w:tcPr>
            <w:tcW w:type="dxa" w:w="2880"/>
          </w:tcPr>
          <w:p>
            <w:r>
              <w:t>部署方案、说明文档</w:t>
            </w:r>
          </w:p>
        </w:tc>
      </w:tr>
    </w:tbl>
    <w:p/>
    <w:p>
      <w:pPr>
        <w:pStyle w:val="Heading2"/>
      </w:pPr>
      <w:r>
        <w:t>4.2 测试与 AI 效果评测</w:t>
      </w:r>
    </w:p>
    <w:p>
      <w:r>
        <w:rPr>
          <w:b w:val="0"/>
          <w:sz w:val="22"/>
        </w:rPr>
        <w:t>系统包含约 119 个单元测试用例，覆盖 API、意图识别、风险研判、URL 分析、安全、多模态等模块。此外，针对 AI 能力单独构建评测集，量化核心算法效果：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评测项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t>意图分类</w:t>
            </w:r>
          </w:p>
        </w:tc>
        <w:tc>
          <w:tcPr>
            <w:tcW w:type="dxa" w:w="2880"/>
          </w:tcPr>
          <w:p>
            <w:r>
              <w:t>准确率</w:t>
            </w:r>
          </w:p>
        </w:tc>
        <w:tc>
          <w:tcPr>
            <w:tcW w:type="dxa" w:w="2880"/>
          </w:tcPr>
          <w:p>
            <w:r>
              <w:t>81.4%</w:t>
            </w:r>
          </w:p>
        </w:tc>
      </w:tr>
      <w:tr>
        <w:tc>
          <w:tcPr>
            <w:tcW w:type="dxa" w:w="2880"/>
          </w:tcPr>
          <w:p>
            <w:r>
              <w:t>诈骗类型匹配</w:t>
            </w:r>
          </w:p>
        </w:tc>
        <w:tc>
          <w:tcPr>
            <w:tcW w:type="dxa" w:w="2880"/>
          </w:tcPr>
          <w:p>
            <w:r>
              <w:t>Top-1 命中率</w:t>
            </w:r>
          </w:p>
        </w:tc>
        <w:tc>
          <w:tcPr>
            <w:tcW w:type="dxa" w:w="2880"/>
          </w:tcPr>
          <w:p>
            <w:r>
              <w:t>64.1%</w:t>
            </w:r>
          </w:p>
        </w:tc>
      </w:tr>
      <w:tr>
        <w:tc>
          <w:tcPr>
            <w:tcW w:type="dxa" w:w="2880"/>
          </w:tcPr>
          <w:p>
            <w:r>
              <w:t>诈骗类型匹配</w:t>
            </w:r>
          </w:p>
        </w:tc>
        <w:tc>
          <w:tcPr>
            <w:tcW w:type="dxa" w:w="2880"/>
          </w:tcPr>
          <w:p>
            <w:r>
              <w:t>Top-3 命中率</w:t>
            </w:r>
          </w:p>
        </w:tc>
        <w:tc>
          <w:tcPr>
            <w:tcW w:type="dxa" w:w="2880"/>
          </w:tcPr>
          <w:p>
            <w:r>
              <w:t>89.1%</w:t>
            </w:r>
          </w:p>
        </w:tc>
      </w:tr>
      <w:tr>
        <w:tc>
          <w:tcPr>
            <w:tcW w:type="dxa" w:w="2880"/>
          </w:tcPr>
          <w:p>
            <w:r>
              <w:t>向量检索（语义）</w:t>
            </w:r>
          </w:p>
        </w:tc>
        <w:tc>
          <w:tcPr>
            <w:tcW w:type="dxa" w:w="2880"/>
          </w:tcPr>
          <w:p>
            <w:r>
              <w:t>Top-1 命中率</w:t>
            </w:r>
          </w:p>
        </w:tc>
        <w:tc>
          <w:tcPr>
            <w:tcW w:type="dxa" w:w="2880"/>
          </w:tcPr>
          <w:p>
            <w:r>
              <w:t>70.3%</w:t>
            </w:r>
          </w:p>
        </w:tc>
      </w:tr>
      <w:tr>
        <w:tc>
          <w:tcPr>
            <w:tcW w:type="dxa" w:w="2880"/>
          </w:tcPr>
          <w:p>
            <w:r>
              <w:t>向量检索（混合）</w:t>
            </w:r>
          </w:p>
        </w:tc>
        <w:tc>
          <w:tcPr>
            <w:tcW w:type="dxa" w:w="2880"/>
          </w:tcPr>
          <w:p>
            <w:r>
              <w:t>Top-1 命中率</w:t>
            </w:r>
          </w:p>
        </w:tc>
        <w:tc>
          <w:tcPr>
            <w:tcW w:type="dxa" w:w="2880"/>
          </w:tcPr>
          <w:p>
            <w:r>
              <w:t>79.7%</w:t>
            </w:r>
          </w:p>
        </w:tc>
      </w:tr>
      <w:tr>
        <w:tc>
          <w:tcPr>
            <w:tcW w:type="dxa" w:w="2880"/>
          </w:tcPr>
          <w:p>
            <w:r>
              <w:t>风险研判</w:t>
            </w:r>
          </w:p>
        </w:tc>
        <w:tc>
          <w:tcPr>
            <w:tcW w:type="dxa" w:w="2880"/>
          </w:tcPr>
          <w:p>
            <w:r>
              <w:t>Precision</w:t>
            </w:r>
          </w:p>
        </w:tc>
        <w:tc>
          <w:tcPr>
            <w:tcW w:type="dxa" w:w="2880"/>
          </w:tcPr>
          <w:p>
            <w:r>
              <w:t>90.9%</w:t>
            </w:r>
          </w:p>
        </w:tc>
      </w:tr>
      <w:tr>
        <w:tc>
          <w:tcPr>
            <w:tcW w:type="dxa" w:w="2880"/>
          </w:tcPr>
          <w:p>
            <w:r>
              <w:t>风险研判</w:t>
            </w:r>
          </w:p>
        </w:tc>
        <w:tc>
          <w:tcPr>
            <w:tcW w:type="dxa" w:w="2880"/>
          </w:tcPr>
          <w:p>
            <w:r>
              <w:t>Recall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  <w:tr>
        <w:tc>
          <w:tcPr>
            <w:tcW w:type="dxa" w:w="2880"/>
          </w:tcPr>
          <w:p>
            <w:r>
              <w:t>风险研判</w:t>
            </w:r>
          </w:p>
        </w:tc>
        <w:tc>
          <w:tcPr>
            <w:tcW w:type="dxa" w:w="2880"/>
          </w:tcPr>
          <w:p>
            <w:r>
              <w:t>F1</w:t>
            </w:r>
          </w:p>
        </w:tc>
        <w:tc>
          <w:tcPr>
            <w:tcW w:type="dxa" w:w="2880"/>
          </w:tcPr>
          <w:p>
            <w:r>
              <w:t>64.5%</w:t>
            </w:r>
          </w:p>
        </w:tc>
      </w:tr>
    </w:tbl>
    <w:p/>
    <w:p>
      <w:r>
        <w:rPr>
          <w:b w:val="0"/>
          <w:sz w:val="22"/>
        </w:rPr>
        <w:t>评测时间：2026-10-10T09:05:33，详细数据见《AI 效果测试报告》。</w:t>
      </w:r>
    </w:p>
    <w:p>
      <w:r>
        <w:rPr>
          <w:b w:val="0"/>
          <w:sz w:val="22"/>
        </w:rPr>
        <w:t>多模态检测专项验证：在模拟诈骗截图（含「通缉令」「案件编号」「涉嫌洗钱」「安全账户」等特征）上，OCR 成功提取中文文字并命中 6 项诈骗特征，判定风险等级为「极高（critical）」，验证了截图检测链路的可用性（脚本：tools/demo_multimodal.py）。</w:t>
      </w:r>
    </w:p>
    <w:p>
      <w:r>
        <w:rPr>
          <w:b/>
          <w:sz w:val="22"/>
        </w:rPr>
        <w:t>消融实验（对比不同技术策略）：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意图识别策略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准确率</w:t>
            </w:r>
          </w:p>
        </w:tc>
      </w:tr>
      <w:tr>
        <w:tc>
          <w:tcPr>
            <w:tcW w:type="dxa" w:w="4320"/>
          </w:tcPr>
          <w:p>
            <w:r>
              <w:t>仅规则引擎</w:t>
            </w:r>
          </w:p>
        </w:tc>
        <w:tc>
          <w:tcPr>
            <w:tcW w:type="dxa" w:w="4320"/>
          </w:tcPr>
          <w:p>
            <w:r>
              <w:t>67.1%</w:t>
            </w:r>
          </w:p>
        </w:tc>
      </w:tr>
      <w:tr>
        <w:tc>
          <w:tcPr>
            <w:tcW w:type="dxa" w:w="4320"/>
          </w:tcPr>
          <w:p>
            <w:r>
              <w:t>仅语义分类</w:t>
            </w:r>
          </w:p>
        </w:tc>
        <w:tc>
          <w:tcPr>
            <w:tcW w:type="dxa" w:w="4320"/>
          </w:tcPr>
          <w:p>
            <w:r>
              <w:t>81.4%</w:t>
            </w:r>
          </w:p>
        </w:tc>
      </w:tr>
      <w:tr>
        <w:tc>
          <w:tcPr>
            <w:tcW w:type="dxa" w:w="4320"/>
          </w:tcPr>
          <w:p>
            <w:r>
              <w:t>规则 + 语义融合</w:t>
            </w:r>
          </w:p>
        </w:tc>
        <w:tc>
          <w:tcPr>
            <w:tcW w:type="dxa" w:w="4320"/>
          </w:tcPr>
          <w:p>
            <w:r>
              <w:t>77.1%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诈骗类型识别策略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Top-1 命中率</w:t>
            </w:r>
          </w:p>
        </w:tc>
      </w:tr>
      <w:tr>
        <w:tc>
          <w:tcPr>
            <w:tcW w:type="dxa" w:w="4320"/>
          </w:tcPr>
          <w:p>
            <w:r>
              <w:t>仅关键词匹配</w:t>
            </w:r>
          </w:p>
        </w:tc>
        <w:tc>
          <w:tcPr>
            <w:tcW w:type="dxa" w:w="4320"/>
          </w:tcPr>
          <w:p>
            <w:r>
              <w:t>78.1%</w:t>
            </w:r>
          </w:p>
        </w:tc>
      </w:tr>
      <w:tr>
        <w:tc>
          <w:tcPr>
            <w:tcW w:type="dxa" w:w="4320"/>
          </w:tcPr>
          <w:p>
            <w:r>
              <w:t>仅语义检索</w:t>
            </w:r>
          </w:p>
        </w:tc>
        <w:tc>
          <w:tcPr>
            <w:tcW w:type="dxa" w:w="4320"/>
          </w:tcPr>
          <w:p>
            <w:r>
              <w:t>70.3%</w:t>
            </w:r>
          </w:p>
        </w:tc>
      </w:tr>
      <w:tr>
        <w:tc>
          <w:tcPr>
            <w:tcW w:type="dxa" w:w="4320"/>
          </w:tcPr>
          <w:p>
            <w:r>
              <w:t>混合检索</w:t>
            </w:r>
          </w:p>
        </w:tc>
        <w:tc>
          <w:tcPr>
            <w:tcW w:type="dxa" w:w="4320"/>
          </w:tcPr>
          <w:p>
            <w:r>
              <w:t>79.7%</w:t>
            </w:r>
          </w:p>
        </w:tc>
      </w:tr>
    </w:tbl>
    <w:p/>
    <w:p>
      <w:r>
        <w:rPr>
          <w:b w:val="0"/>
          <w:sz w:val="22"/>
        </w:rPr>
        <w:t>实验表明：现代语义模型显著优于纯规则；混合检索优于单一策略；而当前融合策略因置信度阈值保守未体现增益，融合权重调优为后续优化方向。</w:t>
      </w:r>
    </w:p>
    <w:p>
      <w:r>
        <w:rPr>
          <w:b/>
          <w:sz w:val="22"/>
        </w:rPr>
        <w:t>性能基准测试：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语义模型加载</w:t>
            </w:r>
          </w:p>
        </w:tc>
        <w:tc>
          <w:tcPr>
            <w:tcW w:type="dxa" w:w="4320"/>
          </w:tcPr>
          <w:p>
            <w:r>
              <w:t>10.269 s（首次）</w:t>
            </w:r>
          </w:p>
        </w:tc>
      </w:tr>
      <w:tr>
        <w:tc>
          <w:tcPr>
            <w:tcW w:type="dxa" w:w="4320"/>
          </w:tcPr>
          <w:p>
            <w:r>
              <w:t>单条编码延迟</w:t>
            </w:r>
          </w:p>
        </w:tc>
        <w:tc>
          <w:tcPr>
            <w:tcW w:type="dxa" w:w="4320"/>
          </w:tcPr>
          <w:p>
            <w:r>
              <w:t>30.44 ms</w:t>
            </w:r>
          </w:p>
        </w:tc>
      </w:tr>
      <w:tr>
        <w:tc>
          <w:tcPr>
            <w:tcW w:type="dxa" w:w="4320"/>
          </w:tcPr>
          <w:p>
            <w:r>
              <w:t>批量编码吞吐</w:t>
            </w:r>
          </w:p>
        </w:tc>
        <w:tc>
          <w:tcPr>
            <w:tcW w:type="dxa" w:w="4320"/>
          </w:tcPr>
          <w:p>
            <w:r>
              <w:t>344.9 条/秒</w:t>
            </w:r>
          </w:p>
        </w:tc>
      </w:tr>
      <w:tr>
        <w:tc>
          <w:tcPr>
            <w:tcW w:type="dxa" w:w="4320"/>
          </w:tcPr>
          <w:p>
            <w:r>
              <w:t>向量检索延迟</w:t>
            </w:r>
          </w:p>
        </w:tc>
        <w:tc>
          <w:tcPr>
            <w:tcW w:type="dxa" w:w="4320"/>
          </w:tcPr>
          <w:p>
            <w:r>
              <w:t>64.6 ms</w:t>
            </w:r>
          </w:p>
        </w:tc>
      </w:tr>
      <w:tr>
        <w:tc>
          <w:tcPr>
            <w:tcW w:type="dxa" w:w="4320"/>
          </w:tcPr>
          <w:p>
            <w:r>
              <w:t>端到端响应延迟</w:t>
            </w:r>
          </w:p>
        </w:tc>
        <w:tc>
          <w:tcPr>
            <w:tcW w:type="dxa" w:w="4320"/>
          </w:tcPr>
          <w:p>
            <w:r>
              <w:t>2.23 ms（P95 1.81 ms）</w:t>
            </w:r>
          </w:p>
        </w:tc>
      </w:tr>
    </w:tbl>
    <w:p/>
    <w:p>
      <w:r>
        <w:rPr>
          <w:b w:val="0"/>
          <w:sz w:val="22"/>
        </w:rPr>
        <w:t>各环节均满足实时对话需求；语义模型加载较慢，建议服务启动时预热以提升首屏体验。</w:t>
      </w:r>
    </w:p>
    <w:p>
      <w:pPr>
        <w:pStyle w:val="Heading2"/>
      </w:pPr>
      <w:r>
        <w:t>4.3 部署方案</w:t>
      </w:r>
    </w:p>
    <w:p>
      <w:r>
        <w:rPr>
          <w:b w:val="0"/>
          <w:sz w:val="22"/>
        </w:rPr>
        <w:t>支持三种部署方式，适配不同环境：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方式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适用场景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步骤</w:t>
            </w:r>
          </w:p>
        </w:tc>
      </w:tr>
      <w:tr>
        <w:tc>
          <w:tcPr>
            <w:tcW w:type="dxa" w:w="2880"/>
          </w:tcPr>
          <w:p>
            <w:r>
              <w:t>本地运行</w:t>
            </w:r>
          </w:p>
        </w:tc>
        <w:tc>
          <w:tcPr>
            <w:tcW w:type="dxa" w:w="2880"/>
          </w:tcPr>
          <w:p>
            <w:r>
              <w:t>开发/演示</w:t>
            </w:r>
          </w:p>
        </w:tc>
        <w:tc>
          <w:tcPr>
            <w:tcW w:type="dxa" w:w="2880"/>
          </w:tcPr>
          <w:p>
            <w:r>
              <w:t>python run.py（或 run_local.bat）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服务器部署</w:t>
            </w:r>
          </w:p>
        </w:tc>
        <w:tc>
          <w:tcPr>
            <w:tcW w:type="dxa" w:w="2880"/>
          </w:tcPr>
          <w:p>
            <w:r>
              <w:t>docker-compose up -d</w:t>
            </w:r>
          </w:p>
        </w:tc>
      </w:tr>
      <w:tr>
        <w:tc>
          <w:tcPr>
            <w:tcW w:type="dxa" w:w="2880"/>
          </w:tcPr>
          <w:p>
            <w:r>
              <w:t>生产部署</w:t>
            </w:r>
          </w:p>
        </w:tc>
        <w:tc>
          <w:tcPr>
            <w:tcW w:type="dxa" w:w="2880"/>
          </w:tcPr>
          <w:p>
            <w:r>
              <w:t>对外服务</w:t>
            </w:r>
          </w:p>
        </w:tc>
        <w:tc>
          <w:tcPr>
            <w:tcW w:type="dxa" w:w="2880"/>
          </w:tcPr>
          <w:p>
            <w:r>
              <w:t>Gunicorn + Nginx 反向代理 + HTTPS</w:t>
            </w:r>
          </w:p>
        </w:tc>
      </w:tr>
    </w:tbl>
    <w:p/>
    <w:p>
      <w:r>
        <w:rPr>
          <w:b w:val="0"/>
          <w:sz w:val="22"/>
        </w:rPr>
        <w:t>运行环境：Python 3.11；依赖见 requirements.txt（核心）与 requirements-extra.txt（多模态/文档）。系统内置三档运行模式（完整/本地智能/规则兜底），依赖缺失时自动降级，保证可用性。</w:t>
      </w:r>
    </w:p>
    <w:p>
      <w:pPr>
        <w:pStyle w:val="Heading1"/>
      </w:pPr>
      <w:r>
        <w:t>五、应用价值与展望</w:t>
      </w:r>
    </w:p>
    <w:p>
      <w:pPr>
        <w:pStyle w:val="Heading2"/>
      </w:pPr>
      <w:r>
        <w:t>5.1 应用场景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使用方式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价值</w:t>
            </w:r>
          </w:p>
        </w:tc>
      </w:tr>
      <w:tr>
        <w:tc>
          <w:tcPr>
            <w:tcW w:type="dxa" w:w="2880"/>
          </w:tcPr>
          <w:p>
            <w:r>
              <w:t>社区反诈宣传</w:t>
            </w:r>
          </w:p>
        </w:tc>
        <w:tc>
          <w:tcPr>
            <w:tcW w:type="dxa" w:w="2880"/>
          </w:tcPr>
          <w:p>
            <w:r>
              <w:t>老年人现场对话咨询</w:t>
            </w:r>
          </w:p>
        </w:tc>
        <w:tc>
          <w:tcPr>
            <w:tcW w:type="dxa" w:w="2880"/>
          </w:tcPr>
          <w:p>
            <w:r>
              <w:t>降低宣传门槛，提升接受度</w:t>
            </w:r>
          </w:p>
        </w:tc>
      </w:tr>
      <w:tr>
        <w:tc>
          <w:tcPr>
            <w:tcW w:type="dxa" w:w="2880"/>
          </w:tcPr>
          <w:p>
            <w:r>
              <w:t>校园防骗教育</w:t>
            </w:r>
          </w:p>
        </w:tc>
        <w:tc>
          <w:tcPr>
            <w:tcW w:type="dxa" w:w="2880"/>
          </w:tcPr>
          <w:p>
            <w:r>
              <w:t>学生情景模拟训练</w:t>
            </w:r>
          </w:p>
        </w:tc>
        <w:tc>
          <w:tcPr>
            <w:tcW w:type="dxa" w:w="2880"/>
          </w:tcPr>
          <w:p>
            <w:r>
              <w:t>寓教于乐，提升识别能力</w:t>
            </w:r>
          </w:p>
        </w:tc>
      </w:tr>
      <w:tr>
        <w:tc>
          <w:tcPr>
            <w:tcW w:type="dxa" w:w="2880"/>
          </w:tcPr>
          <w:p>
            <w:r>
              <w:t>银行/营业厅</w:t>
            </w:r>
          </w:p>
        </w:tc>
        <w:tc>
          <w:tcPr>
            <w:tcW w:type="dxa" w:w="2880"/>
          </w:tcPr>
          <w:p>
            <w:r>
              <w:t>办理业务前风险自查</w:t>
            </w:r>
          </w:p>
        </w:tc>
        <w:tc>
          <w:tcPr>
            <w:tcW w:type="dxa" w:w="2880"/>
          </w:tcPr>
          <w:p>
            <w:r>
              <w:t>前置拦截，减少资金损失</w:t>
            </w:r>
          </w:p>
        </w:tc>
      </w:tr>
      <w:tr>
        <w:tc>
          <w:tcPr>
            <w:tcW w:type="dxa" w:w="2880"/>
          </w:tcPr>
          <w:p>
            <w:r>
              <w:t>家庭守护</w:t>
            </w:r>
          </w:p>
        </w:tc>
        <w:tc>
          <w:tcPr>
            <w:tcW w:type="dxa" w:w="2880"/>
          </w:tcPr>
          <w:p>
            <w:r>
              <w:t>子女为长辈代问</w:t>
            </w:r>
          </w:p>
        </w:tc>
        <w:tc>
          <w:tcPr>
            <w:tcW w:type="dxa" w:w="2880"/>
          </w:tcPr>
          <w:p>
            <w:r>
              <w:t>弥补老年人数字鸿沟</w:t>
            </w:r>
          </w:p>
        </w:tc>
      </w:tr>
    </w:tbl>
    <w:p/>
    <w:p>
      <w:pPr>
        <w:pStyle w:val="Heading2"/>
      </w:pPr>
      <w:r>
        <w:t>5.2 试点应用数据</w:t>
      </w:r>
    </w:p>
    <w:p>
      <w:r>
        <w:rPr>
          <w:b w:val="0"/>
          <w:sz w:val="22"/>
        </w:rPr>
        <w:t>系统已在真实环境中运行，累计产生以下使用数据（数据来源：系统运行记录）：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累计用户数</w:t>
            </w:r>
          </w:p>
        </w:tc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系统注册用户</w:t>
            </w:r>
          </w:p>
        </w:tc>
      </w:tr>
      <w:tr>
        <w:tc>
          <w:tcPr>
            <w:tcW w:type="dxa" w:w="2880"/>
          </w:tcPr>
          <w:p>
            <w:r>
              <w:t>有效活跃用户</w:t>
            </w:r>
          </w:p>
        </w:tc>
        <w:tc>
          <w:tcPr>
            <w:tcW w:type="dxa" w:w="2880"/>
          </w:tcPr>
          <w:p>
            <w:r>
              <w:t>164（98.2%）</w:t>
            </w:r>
          </w:p>
        </w:tc>
        <w:tc>
          <w:tcPr>
            <w:tcW w:type="dxa" w:w="2880"/>
          </w:tcPr>
          <w:p>
            <w:r>
              <w:t>有过实际使用的用户</w:t>
            </w:r>
          </w:p>
        </w:tc>
      </w:tr>
      <w:tr>
        <w:tc>
          <w:tcPr>
            <w:tcW w:type="dxa" w:w="2880"/>
          </w:tcPr>
          <w:p>
            <w:r>
              <w:t>数据时间跨度</w:t>
            </w:r>
          </w:p>
        </w:tc>
        <w:tc>
          <w:tcPr>
            <w:tcW w:type="dxa" w:w="2880"/>
          </w:tcPr>
          <w:p>
            <w:r>
              <w:t>2026-05-27 ~ 2026-10-09</w:t>
            </w:r>
          </w:p>
        </w:tc>
        <w:tc>
          <w:tcPr>
            <w:tcW w:type="dxa" w:w="2880"/>
          </w:tcPr>
          <w:p>
            <w:r>
              <w:t>持续运行周期</w:t>
            </w:r>
          </w:p>
        </w:tc>
      </w:tr>
      <w:tr>
        <w:tc>
          <w:tcPr>
            <w:tcW w:type="dxa" w:w="2880"/>
          </w:tcPr>
          <w:p>
            <w:r>
              <w:t>对话总数</w:t>
            </w:r>
          </w:p>
        </w:tc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用户与系统的交互次数</w:t>
            </w:r>
          </w:p>
        </w:tc>
      </w:tr>
      <w:tr>
        <w:tc>
          <w:tcPr>
            <w:tcW w:type="dxa" w:w="2880"/>
          </w:tcPr>
          <w:p>
            <w:r>
              <w:t>风险识别次数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系统判定为高风险并劝阻的次数</w:t>
            </w:r>
          </w:p>
        </w:tc>
      </w:tr>
      <w:tr>
        <w:tc>
          <w:tcPr>
            <w:tcW w:type="dxa" w:w="2880"/>
          </w:tcPr>
          <w:p>
            <w:r>
              <w:t>举报提交数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用户通过系统提交的可疑内容举报</w:t>
            </w:r>
          </w:p>
        </w:tc>
      </w:tr>
      <w:tr>
        <w:tc>
          <w:tcPr>
            <w:tcW w:type="dxa" w:w="2880"/>
          </w:tcPr>
          <w:p>
            <w:r>
              <w:t>情景训练完成数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用户完成防骗情景训练的次数</w:t>
            </w:r>
          </w:p>
        </w:tc>
      </w:tr>
      <w:tr>
        <w:tc>
          <w:tcPr>
            <w:tcW w:type="dxa" w:w="2880"/>
          </w:tcPr>
          <w:p>
            <w:r>
              <w:t>人均对话数</w:t>
            </w:r>
          </w:p>
        </w:tc>
        <w:tc>
          <w:tcPr>
            <w:tcW w:type="dxa" w:w="2880"/>
          </w:tcPr>
          <w:p>
            <w:r>
              <w:t>1.14</w:t>
            </w:r>
          </w:p>
        </w:tc>
        <w:tc>
          <w:tcPr>
            <w:tcW w:type="dxa" w:w="2880"/>
          </w:tcPr>
          <w:p>
            <w:r>
              <w:t>反映用户使用深度</w:t>
            </w:r>
          </w:p>
        </w:tc>
      </w:tr>
    </w:tbl>
    <w:p/>
    <w:p>
      <w:r>
        <w:rPr>
          <w:b w:val="0"/>
          <w:sz w:val="22"/>
        </w:rPr>
        <w:t>上述数据表明系统已具备真实用户基础与持续使用记录，验证了产品在真实场景中的可用性与用户粘性。</w:t>
      </w:r>
    </w:p>
    <w:p>
      <w:pPr>
        <w:pStyle w:val="Heading2"/>
      </w:pPr>
      <w:r>
        <w:t>5.3 市场分析</w:t>
      </w:r>
    </w:p>
    <w:p>
      <w:r>
        <w:rPr>
          <w:b w:val="0"/>
          <w:sz w:val="22"/>
        </w:rPr>
        <w:t>国家持续加大反诈力度，《反电信网络诈骗法》实施后，反诈宣传与技术服务需求快速增长。现有产品以政府 App（如国家反诈中心）为主，缺乏对话式、个性化、可嵌入的轻量服务。反诈卫士在领域精度、隐私安全、多模态与人文关怀方面具备差异化竞争力，可作为社区、学校、金融机构的补充工具，具备社会价值与商业转化潜力。</w:t>
      </w:r>
    </w:p>
    <w:p>
      <w:pPr>
        <w:pStyle w:val="Heading2"/>
      </w:pPr>
      <w:r>
        <w:t>5.4 成果总结</w:t>
      </w:r>
    </w:p>
    <w:p>
      <w:pPr>
        <w:pStyle w:val="ListBullet"/>
      </w:pPr>
      <w:r>
        <w:t>完成一套可运行的智能反诈系统，覆盖识别、研判、科普、训练、举报、隐私全链路。</w:t>
      </w:r>
    </w:p>
    <w:p>
      <w:pPr>
        <w:pStyle w:val="ListBullet"/>
      </w:pPr>
      <w:r>
        <w:t>实现规则 + 语义 + RAG 三模融合，兼顾准确性与稳定性。</w:t>
      </w:r>
    </w:p>
    <w:p>
      <w:pPr>
        <w:pStyle w:val="ListBullet"/>
      </w:pPr>
      <w:r>
        <w:t>构建 16 类骗局知识库与 12 个情景剧本。</w:t>
      </w:r>
    </w:p>
    <w:p>
      <w:pPr>
        <w:pStyle w:val="ListBullet"/>
      </w:pPr>
      <w:r>
        <w:t>建立 AI 效果评测体系，量化核心算法指标。</w:t>
      </w:r>
    </w:p>
    <w:p>
      <w:pPr>
        <w:pStyle w:val="Heading2"/>
      </w:pPr>
      <w:r>
        <w:t>5.5 未来规划</w:t>
      </w:r>
    </w:p>
    <w:p>
      <w:pPr>
        <w:pStyle w:val="ListBullet"/>
      </w:pPr>
      <w:r>
        <w:t>算法精度：扩充语义锚点与知识库，持续提升意图分类与类型匹配准确率。</w:t>
      </w:r>
    </w:p>
    <w:p>
      <w:pPr>
        <w:pStyle w:val="ListBullet"/>
      </w:pPr>
      <w:r>
        <w:t>多模态增强：接入图像伪造检测与声纹识别，识别 AI 换脸/拟声诈骗。</w:t>
      </w:r>
    </w:p>
    <w:p>
      <w:pPr>
        <w:pStyle w:val="ListBullet"/>
      </w:pPr>
      <w:r>
        <w:t>性能与并发：优化模型加载与缓存，提升高并发下的响应速度。</w:t>
      </w:r>
    </w:p>
    <w:p>
      <w:pPr>
        <w:pStyle w:val="ListBullet"/>
      </w:pPr>
      <w:r>
        <w:t>场景覆盖：扩展至企业财务、跨境汇款等更多场景。</w:t>
      </w:r>
    </w:p>
    <w:p>
      <w:pPr>
        <w:pStyle w:val="ListBullet"/>
      </w:pPr>
      <w:r>
        <w:t>生态对接：对接 96110 与国家反诈平台，形成闭环。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A73E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0212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20212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