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026C" w14:textId="4A4E7AC6" w:rsidR="001C57DF" w:rsidRDefault="00A537FB" w:rsidP="00A537FB">
      <w:pPr>
        <w:ind w:firstLine="720"/>
        <w:rPr>
          <w:rFonts w:ascii="PT Sans" w:hAnsi="PT Sans"/>
          <w:color w:val="444444"/>
          <w:shd w:val="clear" w:color="auto" w:fill="FFFFFF"/>
        </w:rPr>
      </w:pPr>
      <w:r>
        <w:rPr>
          <w:rStyle w:val="Strong"/>
          <w:rFonts w:ascii="PT Sans" w:hAnsi="PT Sans"/>
          <w:color w:val="444444"/>
          <w:shd w:val="clear" w:color="auto" w:fill="FFFFFF"/>
        </w:rPr>
        <w:t>Singleton</w:t>
      </w:r>
      <w:r>
        <w:rPr>
          <w:rFonts w:ascii="PT Sans" w:hAnsi="PT Sans"/>
          <w:color w:val="444444"/>
          <w:shd w:val="clear" w:color="auto" w:fill="FFFFFF"/>
        </w:rPr>
        <w:t> is a creational design pattern that lets you ensure that a class has only one instance, while providing a global access point to this instance.</w:t>
      </w:r>
    </w:p>
    <w:p w14:paraId="3DB46B34" w14:textId="77777777" w:rsidR="00A537FB" w:rsidRDefault="00A537FB" w:rsidP="00A537FB">
      <w:pPr>
        <w:pStyle w:val="NormalWeb"/>
        <w:shd w:val="clear" w:color="auto" w:fill="FFFFFF"/>
        <w:spacing w:before="0" w:beforeAutospacing="0"/>
        <w:rPr>
          <w:rFonts w:ascii="PT Sans" w:hAnsi="PT Sans"/>
          <w:color w:val="444444"/>
        </w:rPr>
      </w:pPr>
      <w:r>
        <w:rPr>
          <w:rFonts w:ascii="PT Sans" w:hAnsi="PT Sans"/>
          <w:color w:val="444444"/>
        </w:rPr>
        <w:t>The Singleton pattern solves two problems at the same time, violating the </w:t>
      </w:r>
      <w:r>
        <w:rPr>
          <w:rStyle w:val="Emphasis"/>
          <w:rFonts w:ascii="PT Sans" w:hAnsi="PT Sans"/>
          <w:color w:val="444444"/>
        </w:rPr>
        <w:t>Single Responsibility Principle</w:t>
      </w:r>
      <w:r>
        <w:rPr>
          <w:rFonts w:ascii="PT Sans" w:hAnsi="PT Sans"/>
          <w:color w:val="444444"/>
        </w:rPr>
        <w:t>:</w:t>
      </w:r>
    </w:p>
    <w:p w14:paraId="6BF777A5" w14:textId="572269DC" w:rsidR="00A537FB" w:rsidRDefault="00A537FB" w:rsidP="00A537FB">
      <w:pPr>
        <w:pStyle w:val="NormalWeb"/>
        <w:numPr>
          <w:ilvl w:val="0"/>
          <w:numId w:val="1"/>
        </w:numPr>
        <w:shd w:val="clear" w:color="auto" w:fill="FFFFFF"/>
        <w:rPr>
          <w:rFonts w:ascii="PT Sans" w:hAnsi="PT Sans"/>
          <w:color w:val="444444"/>
        </w:rPr>
      </w:pPr>
      <w:r>
        <w:rPr>
          <w:rStyle w:val="Strong"/>
          <w:rFonts w:ascii="PT Sans" w:hAnsi="PT Sans"/>
          <w:color w:val="444444"/>
        </w:rPr>
        <w:t>Ensure that a class has just a single instance</w:t>
      </w:r>
      <w:r>
        <w:rPr>
          <w:rFonts w:ascii="PT Sans" w:hAnsi="PT Sans"/>
          <w:color w:val="444444"/>
        </w:rPr>
        <w:t>. Why would anyone want to control how many instances a class has? The most common reason for this is to control access to some shared resource—for example, a database or a file.</w:t>
      </w:r>
    </w:p>
    <w:p w14:paraId="37383153" w14:textId="77777777" w:rsidR="00A537FB" w:rsidRDefault="00A537FB" w:rsidP="00A537FB">
      <w:pPr>
        <w:pStyle w:val="NormalWeb"/>
        <w:numPr>
          <w:ilvl w:val="0"/>
          <w:numId w:val="1"/>
        </w:numPr>
        <w:shd w:val="clear" w:color="auto" w:fill="FFFFFF"/>
        <w:rPr>
          <w:rFonts w:ascii="PT Sans" w:hAnsi="PT Sans"/>
          <w:color w:val="444444"/>
        </w:rPr>
      </w:pPr>
      <w:r>
        <w:rPr>
          <w:rStyle w:val="Strong"/>
          <w:rFonts w:ascii="PT Sans" w:hAnsi="PT Sans"/>
          <w:color w:val="444444"/>
        </w:rPr>
        <w:t>Provide a global access point to that instance</w:t>
      </w:r>
      <w:r>
        <w:rPr>
          <w:rFonts w:ascii="PT Sans" w:hAnsi="PT Sans"/>
          <w:color w:val="444444"/>
        </w:rPr>
        <w:t>. Remember those global variables that you (all right, me) used to store some essential objects? While they’re very handy, they’re also very unsafe since any code can potentially overwrite the contents of those variables and crash the app.</w:t>
      </w:r>
    </w:p>
    <w:p w14:paraId="01C8FF05" w14:textId="77777777" w:rsidR="00A537FB" w:rsidRDefault="00A537FB" w:rsidP="00A537FB">
      <w:pPr>
        <w:pStyle w:val="NormalWeb"/>
        <w:numPr>
          <w:ilvl w:val="0"/>
          <w:numId w:val="1"/>
        </w:numPr>
        <w:shd w:val="clear" w:color="auto" w:fill="FFFFFF"/>
        <w:rPr>
          <w:rFonts w:ascii="PT Sans" w:hAnsi="PT Sans"/>
          <w:color w:val="444444"/>
        </w:rPr>
      </w:pPr>
      <w:r>
        <w:rPr>
          <w:rFonts w:ascii="PT Sans" w:hAnsi="PT Sans"/>
          <w:color w:val="444444"/>
        </w:rPr>
        <w:t>Just like a global variable, the Singleton pattern lets you access some object from anywhere in the program. However, it also protects that instance from being overwritten by other code.</w:t>
      </w:r>
    </w:p>
    <w:p w14:paraId="11E578C0" w14:textId="77777777" w:rsidR="00A537FB" w:rsidRDefault="00A537FB" w:rsidP="00A537FB">
      <w:pPr>
        <w:pStyle w:val="NormalWeb"/>
        <w:shd w:val="clear" w:color="auto" w:fill="FFFFFF"/>
        <w:ind w:left="720"/>
        <w:rPr>
          <w:rFonts w:ascii="PT Sans" w:hAnsi="PT Sans"/>
          <w:color w:val="444444"/>
        </w:rPr>
      </w:pPr>
    </w:p>
    <w:p w14:paraId="68F194B7" w14:textId="77777777" w:rsidR="00A537FB" w:rsidRDefault="00A537FB" w:rsidP="00A537FB">
      <w:pPr>
        <w:pStyle w:val="big"/>
        <w:shd w:val="clear" w:color="auto" w:fill="FFFFFF"/>
        <w:spacing w:before="0" w:beforeAutospacing="0"/>
        <w:rPr>
          <w:rFonts w:ascii="PT Sans" w:hAnsi="PT Sans"/>
          <w:color w:val="444444"/>
        </w:rPr>
      </w:pPr>
      <w:r>
        <w:rPr>
          <w:rFonts w:ascii="PT Sans" w:hAnsi="PT Sans"/>
          <w:b/>
          <w:bCs/>
          <w:color w:val="444444"/>
        </w:rPr>
        <w:t>Iterator</w:t>
      </w:r>
      <w:r>
        <w:rPr>
          <w:rFonts w:ascii="PT Sans" w:hAnsi="PT Sans"/>
          <w:color w:val="444444"/>
        </w:rPr>
        <w:t xml:space="preserve"> is a </w:t>
      </w:r>
      <w:proofErr w:type="spellStart"/>
      <w:r>
        <w:rPr>
          <w:rFonts w:ascii="PT Sans" w:hAnsi="PT Sans"/>
          <w:color w:val="444444"/>
        </w:rPr>
        <w:t>behavioral</w:t>
      </w:r>
      <w:proofErr w:type="spellEnd"/>
      <w:r>
        <w:rPr>
          <w:rFonts w:ascii="PT Sans" w:hAnsi="PT Sans"/>
          <w:color w:val="444444"/>
        </w:rPr>
        <w:t xml:space="preserve"> design pattern that allows sequential traversal through a complex data structure without exposing its internal details.</w:t>
      </w:r>
    </w:p>
    <w:p w14:paraId="16E32047" w14:textId="77777777" w:rsidR="00A537FB" w:rsidRDefault="00A537FB" w:rsidP="00A537FB">
      <w:pPr>
        <w:pStyle w:val="NormalWeb"/>
        <w:shd w:val="clear" w:color="auto" w:fill="FFFFFF"/>
        <w:spacing w:before="0" w:beforeAutospacing="0" w:after="0" w:afterAutospacing="0"/>
        <w:rPr>
          <w:rFonts w:ascii="PT Sans" w:hAnsi="PT Sans"/>
          <w:color w:val="444444"/>
        </w:rPr>
      </w:pPr>
      <w:r>
        <w:rPr>
          <w:rFonts w:ascii="PT Sans" w:hAnsi="PT Sans"/>
          <w:color w:val="444444"/>
        </w:rPr>
        <w:t>Thanks to the Iterator, clients can go over elements of different collections in a similar fashion using a single iterator interface.</w:t>
      </w:r>
    </w:p>
    <w:p w14:paraId="12B5EE09" w14:textId="77777777" w:rsidR="00A537FB" w:rsidRDefault="00A537FB" w:rsidP="00A537FB">
      <w:pPr>
        <w:pStyle w:val="NormalWeb"/>
        <w:shd w:val="clear" w:color="auto" w:fill="FFFFFF"/>
        <w:ind w:left="720"/>
        <w:rPr>
          <w:rFonts w:ascii="PT Sans" w:hAnsi="PT Sans"/>
          <w:color w:val="444444"/>
        </w:rPr>
      </w:pPr>
    </w:p>
    <w:p w14:paraId="32088D5D" w14:textId="77777777" w:rsidR="00A537FB" w:rsidRDefault="00A537FB" w:rsidP="00A537FB">
      <w:pPr>
        <w:pStyle w:val="big"/>
        <w:shd w:val="clear" w:color="auto" w:fill="FFFFFF"/>
        <w:spacing w:before="0" w:beforeAutospacing="0"/>
        <w:rPr>
          <w:rFonts w:ascii="PT Sans" w:hAnsi="PT Sans"/>
          <w:color w:val="444444"/>
        </w:rPr>
      </w:pPr>
      <w:r>
        <w:rPr>
          <w:rFonts w:ascii="PT Sans" w:hAnsi="PT Sans"/>
          <w:b/>
          <w:bCs/>
          <w:color w:val="444444"/>
        </w:rPr>
        <w:t>Observer</w:t>
      </w:r>
      <w:r>
        <w:rPr>
          <w:rFonts w:ascii="PT Sans" w:hAnsi="PT Sans"/>
          <w:color w:val="444444"/>
        </w:rPr>
        <w:t xml:space="preserve"> is a </w:t>
      </w:r>
      <w:proofErr w:type="spellStart"/>
      <w:r>
        <w:rPr>
          <w:rFonts w:ascii="PT Sans" w:hAnsi="PT Sans"/>
          <w:color w:val="444444"/>
        </w:rPr>
        <w:t>behavioral</w:t>
      </w:r>
      <w:proofErr w:type="spellEnd"/>
      <w:r>
        <w:rPr>
          <w:rFonts w:ascii="PT Sans" w:hAnsi="PT Sans"/>
          <w:color w:val="444444"/>
        </w:rPr>
        <w:t xml:space="preserve"> design pattern that allows some objects to notify other objects about changes in their state.</w:t>
      </w:r>
    </w:p>
    <w:p w14:paraId="0D24082C" w14:textId="77777777" w:rsidR="00A537FB" w:rsidRDefault="00A537FB" w:rsidP="00A537FB">
      <w:pPr>
        <w:pStyle w:val="NormalWeb"/>
        <w:shd w:val="clear" w:color="auto" w:fill="FFFFFF"/>
        <w:spacing w:before="0" w:beforeAutospacing="0" w:after="0" w:afterAutospacing="0"/>
        <w:rPr>
          <w:rFonts w:ascii="PT Sans" w:hAnsi="PT Sans"/>
          <w:color w:val="444444"/>
        </w:rPr>
      </w:pPr>
      <w:r>
        <w:rPr>
          <w:rFonts w:ascii="PT Sans" w:hAnsi="PT Sans"/>
          <w:color w:val="444444"/>
        </w:rPr>
        <w:t>The Observer pattern provides a way to subscribe and unsubscribe to and from these events for any object that implements a subscriber interface.</w:t>
      </w:r>
    </w:p>
    <w:p w14:paraId="25C294F8" w14:textId="4DEC9D0C" w:rsidR="00A537FB" w:rsidRPr="008C79C1" w:rsidRDefault="008C79C1" w:rsidP="008C79C1">
      <w:pPr>
        <w:pStyle w:val="NormalWeb"/>
        <w:shd w:val="clear" w:color="auto" w:fill="FFFFFF"/>
        <w:rPr>
          <w:rFonts w:ascii="PT Sans" w:hAnsi="PT Sans"/>
          <w:b/>
          <w:bCs/>
          <w:color w:val="444444"/>
        </w:rPr>
      </w:pPr>
      <w:r w:rsidRPr="008C79C1">
        <w:rPr>
          <w:rFonts w:ascii="PT Sans" w:hAnsi="PT Sans"/>
          <w:b/>
          <w:bCs/>
          <w:color w:val="444444"/>
        </w:rPr>
        <w:t>Strategy Pattern</w:t>
      </w:r>
    </w:p>
    <w:p w14:paraId="5A85F98E" w14:textId="77777777" w:rsidR="008C79C1" w:rsidRDefault="008C79C1" w:rsidP="008C79C1">
      <w:pPr>
        <w:pStyle w:val="NormalWeb"/>
        <w:shd w:val="clear" w:color="auto" w:fill="FFFFFF"/>
        <w:rPr>
          <w:rFonts w:ascii="PT Sans" w:hAnsi="PT Sans"/>
          <w:color w:val="444444"/>
        </w:rPr>
      </w:pPr>
    </w:p>
    <w:p w14:paraId="0EEC409E" w14:textId="2A7B064D" w:rsidR="00CF5FDF" w:rsidRDefault="00CF5FDF" w:rsidP="008C79C1">
      <w:pPr>
        <w:pStyle w:val="NormalWeb"/>
        <w:shd w:val="clear" w:color="auto" w:fill="FFFFFF"/>
        <w:rPr>
          <w:rFonts w:ascii="PT Sans" w:hAnsi="PT Sans"/>
          <w:color w:val="444444"/>
        </w:rPr>
      </w:pPr>
      <w:r>
        <w:rPr>
          <w:rFonts w:ascii="PT Sans" w:hAnsi="PT Sans"/>
          <w:color w:val="444444"/>
        </w:rPr>
        <w:t xml:space="preserve">Factory Pattern:  It </w:t>
      </w:r>
      <w:proofErr w:type="gramStart"/>
      <w:r>
        <w:rPr>
          <w:rFonts w:ascii="PT Sans" w:hAnsi="PT Sans"/>
          <w:color w:val="444444"/>
        </w:rPr>
        <w:t>encapsulate</w:t>
      </w:r>
      <w:proofErr w:type="gramEnd"/>
      <w:r>
        <w:rPr>
          <w:rFonts w:ascii="PT Sans" w:hAnsi="PT Sans"/>
          <w:color w:val="444444"/>
        </w:rPr>
        <w:t xml:space="preserve"> object creation.</w:t>
      </w:r>
    </w:p>
    <w:p w14:paraId="364D31F0" w14:textId="7A7E50DD" w:rsidR="00CF5FDF" w:rsidRDefault="00CF5FDF" w:rsidP="008C79C1">
      <w:pPr>
        <w:pStyle w:val="NormalWeb"/>
        <w:shd w:val="clear" w:color="auto" w:fill="FFFFFF"/>
        <w:rPr>
          <w:rFonts w:ascii="PT Sans" w:hAnsi="PT Sans"/>
          <w:color w:val="444444"/>
        </w:rPr>
      </w:pPr>
      <w:r>
        <w:rPr>
          <w:rFonts w:ascii="PT Sans" w:hAnsi="PT Sans"/>
          <w:color w:val="444444"/>
        </w:rPr>
        <w:t>It will be used when we are not sure what type of objects we need in our system in future.</w:t>
      </w:r>
    </w:p>
    <w:p w14:paraId="725D5A0C" w14:textId="6DCE2406" w:rsidR="00CF5FDF" w:rsidRDefault="00CF5FDF" w:rsidP="008C79C1">
      <w:pPr>
        <w:pStyle w:val="NormalWeb"/>
        <w:shd w:val="clear" w:color="auto" w:fill="FFFFFF"/>
        <w:rPr>
          <w:rFonts w:ascii="PT Sans" w:hAnsi="PT Sans"/>
          <w:color w:val="444444"/>
        </w:rPr>
      </w:pPr>
      <w:r>
        <w:rPr>
          <w:rFonts w:ascii="PT Sans" w:hAnsi="PT Sans"/>
          <w:color w:val="444444"/>
        </w:rPr>
        <w:t xml:space="preserve">Abstract </w:t>
      </w:r>
      <w:proofErr w:type="gramStart"/>
      <w:r>
        <w:rPr>
          <w:rFonts w:ascii="PT Sans" w:hAnsi="PT Sans"/>
          <w:color w:val="444444"/>
        </w:rPr>
        <w:t>Factory :</w:t>
      </w:r>
      <w:proofErr w:type="gramEnd"/>
      <w:r>
        <w:rPr>
          <w:rFonts w:ascii="PT Sans" w:hAnsi="PT Sans"/>
          <w:color w:val="444444"/>
        </w:rPr>
        <w:t xml:space="preserve"> It is useful when its user expects to receive a family of related objects at a given time but doesn’t have to know which family it is until run time</w:t>
      </w:r>
    </w:p>
    <w:p w14:paraId="4141C437" w14:textId="77777777" w:rsidR="00CF5FDF" w:rsidRPr="00A537FB" w:rsidRDefault="00CF5FDF" w:rsidP="008C79C1">
      <w:pPr>
        <w:pStyle w:val="NormalWeb"/>
        <w:shd w:val="clear" w:color="auto" w:fill="FFFFFF"/>
        <w:rPr>
          <w:rFonts w:ascii="PT Sans" w:hAnsi="PT Sans"/>
          <w:color w:val="444444"/>
        </w:rPr>
      </w:pPr>
    </w:p>
    <w:sectPr w:rsidR="00CF5FDF" w:rsidRPr="00A5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C72697"/>
    <w:multiLevelType w:val="multilevel"/>
    <w:tmpl w:val="2EE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31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FB"/>
    <w:rsid w:val="001C57DF"/>
    <w:rsid w:val="002A39C0"/>
    <w:rsid w:val="00800D9C"/>
    <w:rsid w:val="008C79C1"/>
    <w:rsid w:val="00A537FB"/>
    <w:rsid w:val="00CF5FDF"/>
    <w:rsid w:val="00F267B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F114"/>
  <w15:chartTrackingRefBased/>
  <w15:docId w15:val="{C7E4747C-866E-4A48-8BB0-03BE565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7FB"/>
    <w:rPr>
      <w:b/>
      <w:bCs/>
    </w:rPr>
  </w:style>
  <w:style w:type="paragraph" w:styleId="NormalWeb">
    <w:name w:val="Normal (Web)"/>
    <w:basedOn w:val="Normal"/>
    <w:uiPriority w:val="99"/>
    <w:unhideWhenUsed/>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537FB"/>
    <w:rPr>
      <w:i/>
      <w:iCs/>
    </w:rPr>
  </w:style>
  <w:style w:type="paragraph" w:customStyle="1" w:styleId="big">
    <w:name w:val="big"/>
    <w:basedOn w:val="Normal"/>
    <w:rsid w:val="00A537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538393">
      <w:bodyDiv w:val="1"/>
      <w:marLeft w:val="0"/>
      <w:marRight w:val="0"/>
      <w:marTop w:val="0"/>
      <w:marBottom w:val="0"/>
      <w:divBdr>
        <w:top w:val="none" w:sz="0" w:space="0" w:color="auto"/>
        <w:left w:val="none" w:sz="0" w:space="0" w:color="auto"/>
        <w:bottom w:val="none" w:sz="0" w:space="0" w:color="auto"/>
        <w:right w:val="none" w:sz="0" w:space="0" w:color="auto"/>
      </w:divBdr>
    </w:div>
    <w:div w:id="1230968744">
      <w:bodyDiv w:val="1"/>
      <w:marLeft w:val="0"/>
      <w:marRight w:val="0"/>
      <w:marTop w:val="0"/>
      <w:marBottom w:val="0"/>
      <w:divBdr>
        <w:top w:val="none" w:sz="0" w:space="0" w:color="auto"/>
        <w:left w:val="none" w:sz="0" w:space="0" w:color="auto"/>
        <w:bottom w:val="none" w:sz="0" w:space="0" w:color="auto"/>
        <w:right w:val="none" w:sz="0" w:space="0" w:color="auto"/>
      </w:divBdr>
    </w:div>
    <w:div w:id="1720544030">
      <w:bodyDiv w:val="1"/>
      <w:marLeft w:val="0"/>
      <w:marRight w:val="0"/>
      <w:marTop w:val="0"/>
      <w:marBottom w:val="0"/>
      <w:divBdr>
        <w:top w:val="none" w:sz="0" w:space="0" w:color="auto"/>
        <w:left w:val="none" w:sz="0" w:space="0" w:color="auto"/>
        <w:bottom w:val="none" w:sz="0" w:space="0" w:color="auto"/>
        <w:right w:val="none" w:sz="0" w:space="0" w:color="auto"/>
      </w:divBdr>
    </w:div>
    <w:div w:id="19474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5</cp:revision>
  <dcterms:created xsi:type="dcterms:W3CDTF">2024-01-30T10:13:00Z</dcterms:created>
  <dcterms:modified xsi:type="dcterms:W3CDTF">2025-01-13T10:51:00Z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2024-01-30T10:21:09Z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4820cb71-efa7-424f-a65c-1455a561f2b1</vt:lpwstr>
  </property>
  <property fmtid="{D5CDD505-2E9C-101B-9397-08002B2CF9AE}" pid="8" name="MSIP_Label_724d29b2-602f-4b77-ba15-b7b42511c7c5_ContentBits">
    <vt:lpwstr>0</vt:lpwstr>
  </property>
</Properties>
</file>