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9B33" w14:textId="2DBB2742" w:rsidR="001C57DF" w:rsidRDefault="00E03C6A">
      <w:r>
        <w:rPr>
          <w:noProof/>
        </w:rPr>
        <w:drawing>
          <wp:inline distT="0" distB="0" distL="0" distR="0" wp14:anchorId="7FDDE477" wp14:editId="245EE400">
            <wp:extent cx="4467225" cy="3171825"/>
            <wp:effectExtent l="0" t="0" r="9525" b="9525"/>
            <wp:docPr id="82343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39674" name="Picture 823439674"/>
                    <pic:cNvPicPr/>
                  </pic:nvPicPr>
                  <pic:blipFill>
                    <a:blip r:embed="rId4">
                      <a:extLst>
                        <a:ext uri="{28A0092B-C50C-407E-A947-70E740481C1C}">
                          <a14:useLocalDpi xmlns:a14="http://schemas.microsoft.com/office/drawing/2010/main" val="0"/>
                        </a:ext>
                      </a:extLst>
                    </a:blip>
                    <a:stretch>
                      <a:fillRect/>
                    </a:stretch>
                  </pic:blipFill>
                  <pic:spPr>
                    <a:xfrm>
                      <a:off x="0" y="0"/>
                      <a:ext cx="4467225" cy="3171825"/>
                    </a:xfrm>
                    <a:prstGeom prst="rect">
                      <a:avLst/>
                    </a:prstGeom>
                  </pic:spPr>
                </pic:pic>
              </a:graphicData>
            </a:graphic>
          </wp:inline>
        </w:drawing>
      </w:r>
    </w:p>
    <w:p w14:paraId="032E1AD5" w14:textId="401FC948" w:rsidR="00E03C6A" w:rsidRDefault="00E03C6A">
      <w:hyperlink r:id="rId5" w:history="1">
        <w:r>
          <w:rPr>
            <w:rStyle w:val="Hyperlink"/>
          </w:rPr>
          <w:t xml:space="preserve">What’s New in </w:t>
        </w:r>
        <w:proofErr w:type="spellStart"/>
        <w:r>
          <w:rPr>
            <w:rStyle w:val="Hyperlink"/>
          </w:rPr>
          <w:t>SQLAlchemy</w:t>
        </w:r>
        <w:proofErr w:type="spellEnd"/>
        <w:r>
          <w:rPr>
            <w:rStyle w:val="Hyperlink"/>
          </w:rPr>
          <w:t xml:space="preserve"> 2.0? — </w:t>
        </w:r>
        <w:proofErr w:type="spellStart"/>
        <w:r>
          <w:rPr>
            <w:rStyle w:val="Hyperlink"/>
          </w:rPr>
          <w:t>SQLAlchemy</w:t>
        </w:r>
        <w:proofErr w:type="spellEnd"/>
        <w:r>
          <w:rPr>
            <w:rStyle w:val="Hyperlink"/>
          </w:rPr>
          <w:t xml:space="preserve"> 2.0 Documentation</w:t>
        </w:r>
      </w:hyperlink>
    </w:p>
    <w:p w14:paraId="44B29193" w14:textId="77777777" w:rsidR="00E03C6A" w:rsidRDefault="00E03C6A"/>
    <w:p w14:paraId="59D5C860" w14:textId="77777777" w:rsidR="00E03C6A" w:rsidRDefault="00E03C6A" w:rsidP="00E03C6A">
      <w:pPr>
        <w:pStyle w:val="NormalWeb"/>
        <w:shd w:val="clear" w:color="auto" w:fill="FFFFFF"/>
        <w:spacing w:before="0" w:beforeAutospacing="0"/>
        <w:rPr>
          <w:rFonts w:ascii="Libre Franklin" w:hAnsi="Libre Franklin"/>
          <w:color w:val="110000"/>
          <w:sz w:val="22"/>
          <w:szCs w:val="22"/>
        </w:rPr>
      </w:pPr>
      <w:r>
        <w:rPr>
          <w:rFonts w:ascii="Libre Franklin" w:hAnsi="Libre Franklin"/>
          <w:color w:val="110000"/>
          <w:sz w:val="22"/>
          <w:szCs w:val="22"/>
        </w:rPr>
        <w:t xml:space="preserve">the two most significant front-facing portions of </w:t>
      </w:r>
      <w:proofErr w:type="spellStart"/>
      <w:r>
        <w:rPr>
          <w:rFonts w:ascii="Libre Franklin" w:hAnsi="Libre Franklin"/>
          <w:color w:val="110000"/>
          <w:sz w:val="22"/>
          <w:szCs w:val="22"/>
        </w:rPr>
        <w:t>SQLAlchemy</w:t>
      </w:r>
      <w:proofErr w:type="spellEnd"/>
      <w:r>
        <w:rPr>
          <w:rFonts w:ascii="Libre Franklin" w:hAnsi="Libre Franklin"/>
          <w:color w:val="110000"/>
          <w:sz w:val="22"/>
          <w:szCs w:val="22"/>
        </w:rPr>
        <w:t xml:space="preserve"> are the </w:t>
      </w:r>
      <w:r>
        <w:rPr>
          <w:rStyle w:val="Strong"/>
          <w:rFonts w:ascii="Libre Franklin" w:hAnsi="Libre Franklin"/>
          <w:color w:val="110000"/>
          <w:sz w:val="22"/>
          <w:szCs w:val="22"/>
        </w:rPr>
        <w:t>Object Relational Mapper (ORM)</w:t>
      </w:r>
      <w:r>
        <w:rPr>
          <w:rFonts w:ascii="Libre Franklin" w:hAnsi="Libre Franklin"/>
          <w:color w:val="110000"/>
          <w:sz w:val="22"/>
          <w:szCs w:val="22"/>
        </w:rPr>
        <w:t> and the </w:t>
      </w:r>
      <w:r>
        <w:rPr>
          <w:rStyle w:val="Strong"/>
          <w:rFonts w:ascii="Libre Franklin" w:hAnsi="Libre Franklin"/>
          <w:color w:val="110000"/>
          <w:sz w:val="22"/>
          <w:szCs w:val="22"/>
        </w:rPr>
        <w:t>Core</w:t>
      </w:r>
      <w:r>
        <w:rPr>
          <w:rFonts w:ascii="Libre Franklin" w:hAnsi="Libre Franklin"/>
          <w:color w:val="110000"/>
          <w:sz w:val="22"/>
          <w:szCs w:val="22"/>
        </w:rPr>
        <w:t>.</w:t>
      </w:r>
    </w:p>
    <w:p w14:paraId="7974DF8A" w14:textId="77777777" w:rsidR="00E03C6A" w:rsidRDefault="00E03C6A" w:rsidP="00E03C6A">
      <w:pPr>
        <w:pStyle w:val="NormalWeb"/>
        <w:shd w:val="clear" w:color="auto" w:fill="FFFFFF"/>
        <w:spacing w:before="0" w:beforeAutospacing="0"/>
        <w:rPr>
          <w:rFonts w:ascii="Libre Franklin" w:hAnsi="Libre Franklin"/>
          <w:color w:val="110000"/>
          <w:sz w:val="22"/>
          <w:szCs w:val="22"/>
        </w:rPr>
      </w:pPr>
      <w:r>
        <w:rPr>
          <w:rFonts w:ascii="Libre Franklin" w:hAnsi="Libre Franklin"/>
          <w:color w:val="110000"/>
          <w:sz w:val="22"/>
          <w:szCs w:val="22"/>
        </w:rPr>
        <w:t xml:space="preserve">Core contains the breadth of </w:t>
      </w:r>
      <w:proofErr w:type="spellStart"/>
      <w:r>
        <w:rPr>
          <w:rFonts w:ascii="Libre Franklin" w:hAnsi="Libre Franklin"/>
          <w:color w:val="110000"/>
          <w:sz w:val="22"/>
          <w:szCs w:val="22"/>
        </w:rPr>
        <w:t>SQLAlchemy’s</w:t>
      </w:r>
      <w:proofErr w:type="spellEnd"/>
      <w:r>
        <w:rPr>
          <w:rFonts w:ascii="Libre Franklin" w:hAnsi="Libre Franklin"/>
          <w:color w:val="110000"/>
          <w:sz w:val="22"/>
          <w:szCs w:val="22"/>
        </w:rPr>
        <w:t xml:space="preserve"> SQL and database integration and description services, the most prominent part of this being the </w:t>
      </w:r>
      <w:r>
        <w:rPr>
          <w:rStyle w:val="Strong"/>
          <w:rFonts w:ascii="Libre Franklin" w:hAnsi="Libre Franklin"/>
          <w:color w:val="110000"/>
          <w:sz w:val="22"/>
          <w:szCs w:val="22"/>
        </w:rPr>
        <w:t>SQL Expression Language</w:t>
      </w:r>
      <w:r>
        <w:rPr>
          <w:rFonts w:ascii="Libre Franklin" w:hAnsi="Libre Franklin"/>
          <w:color w:val="110000"/>
          <w:sz w:val="22"/>
          <w:szCs w:val="22"/>
        </w:rPr>
        <w:t>.</w:t>
      </w:r>
    </w:p>
    <w:p w14:paraId="13B0BB14" w14:textId="77777777" w:rsidR="00E03C6A" w:rsidRDefault="00E03C6A" w:rsidP="00E03C6A">
      <w:pPr>
        <w:pStyle w:val="NormalWeb"/>
        <w:shd w:val="clear" w:color="auto" w:fill="FFFFFF"/>
        <w:spacing w:before="0" w:beforeAutospacing="0"/>
        <w:rPr>
          <w:rFonts w:ascii="Libre Franklin" w:hAnsi="Libre Franklin"/>
          <w:color w:val="110000"/>
          <w:sz w:val="22"/>
          <w:szCs w:val="22"/>
        </w:rPr>
      </w:pPr>
      <w:r>
        <w:rPr>
          <w:rFonts w:ascii="Libre Franklin" w:hAnsi="Libre Franklin"/>
          <w:color w:val="110000"/>
          <w:sz w:val="22"/>
          <w:szCs w:val="22"/>
        </w:rPr>
        <w:t>The SQL Expression Language is a toolkit on its own, independent of the ORM package, which provides a system of constructing SQL expressions represented by composable objects, which can then be “executed” against a target database within the scope of a specific transaction, returning a result set. Inserts, updates and deletes (i.e. </w:t>
      </w:r>
      <w:hyperlink r:id="rId6" w:anchor="term-DML" w:history="1">
        <w:r>
          <w:rPr>
            <w:rStyle w:val="xref"/>
            <w:rFonts w:ascii="Libre Franklin" w:hAnsi="Libre Franklin"/>
            <w:color w:val="BB0000"/>
            <w:sz w:val="22"/>
            <w:szCs w:val="22"/>
          </w:rPr>
          <w:t>DML</w:t>
        </w:r>
      </w:hyperlink>
      <w:r>
        <w:rPr>
          <w:rFonts w:ascii="Libre Franklin" w:hAnsi="Libre Franklin"/>
          <w:color w:val="110000"/>
          <w:sz w:val="22"/>
          <w:szCs w:val="22"/>
        </w:rPr>
        <w:t>) are achieved by passing SQL expression objects representing these statements along with dictionaries that represent parameters to be used with each statement.</w:t>
      </w:r>
    </w:p>
    <w:p w14:paraId="7E05B12C" w14:textId="77777777" w:rsidR="00E03C6A" w:rsidRDefault="00E03C6A" w:rsidP="00E03C6A">
      <w:pPr>
        <w:pStyle w:val="NormalWeb"/>
        <w:shd w:val="clear" w:color="auto" w:fill="FFFFFF"/>
        <w:spacing w:before="0" w:beforeAutospacing="0"/>
        <w:rPr>
          <w:rFonts w:ascii="Libre Franklin" w:hAnsi="Libre Franklin"/>
          <w:color w:val="110000"/>
          <w:sz w:val="22"/>
          <w:szCs w:val="22"/>
        </w:rPr>
      </w:pPr>
      <w:r>
        <w:rPr>
          <w:rFonts w:ascii="Libre Franklin" w:hAnsi="Libre Franklin"/>
          <w:color w:val="110000"/>
          <w:sz w:val="22"/>
          <w:szCs w:val="22"/>
        </w:rPr>
        <w:t>The ORM builds upon Core to provide a means of working with a domain object model mapped to a database schema. When using the ORM, SQL statements are constructed in mostly the same way as when using Core, however the task of DML, which here refers to the persistence of business objects in a database, is automated using a pattern called </w:t>
      </w:r>
      <w:hyperlink r:id="rId7" w:anchor="term-unit-of-work" w:history="1">
        <w:r>
          <w:rPr>
            <w:rStyle w:val="xref"/>
            <w:rFonts w:ascii="Libre Franklin" w:hAnsi="Libre Franklin"/>
            <w:color w:val="BB0000"/>
            <w:sz w:val="22"/>
            <w:szCs w:val="22"/>
          </w:rPr>
          <w:t>unit of work</w:t>
        </w:r>
      </w:hyperlink>
      <w:r>
        <w:rPr>
          <w:rFonts w:ascii="Libre Franklin" w:hAnsi="Libre Franklin"/>
          <w:color w:val="110000"/>
          <w:sz w:val="22"/>
          <w:szCs w:val="22"/>
        </w:rPr>
        <w:t>, which translates changes in state against mutable objects into INSERT, UPDATE and DELETE constructs which are then invoked in terms of those objects. SELECT statements are also augmented by ORM-specific automations and object-centric querying capabilities.</w:t>
      </w:r>
    </w:p>
    <w:p w14:paraId="0AEF3BD0" w14:textId="77777777" w:rsidR="00E03C6A" w:rsidRDefault="00E03C6A"/>
    <w:sectPr w:rsidR="00E03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6A"/>
    <w:rsid w:val="001C57DF"/>
    <w:rsid w:val="00E03C6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6F1"/>
  <w15:chartTrackingRefBased/>
  <w15:docId w15:val="{CDB44CF8-EB9C-4A47-A01D-BEC7205E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C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3C6A"/>
    <w:rPr>
      <w:b/>
      <w:bCs/>
    </w:rPr>
  </w:style>
  <w:style w:type="character" w:customStyle="1" w:styleId="xref">
    <w:name w:val="xref"/>
    <w:basedOn w:val="DefaultParagraphFont"/>
    <w:rsid w:val="00E03C6A"/>
  </w:style>
  <w:style w:type="character" w:styleId="Hyperlink">
    <w:name w:val="Hyperlink"/>
    <w:basedOn w:val="DefaultParagraphFont"/>
    <w:uiPriority w:val="99"/>
    <w:semiHidden/>
    <w:unhideWhenUsed/>
    <w:rsid w:val="00E03C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7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sqlalchemy.org/en/20/glossa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qlalchemy.org/en/20/glossary.html" TargetMode="External"/><Relationship Id="rId5" Type="http://schemas.openxmlformats.org/officeDocument/2006/relationships/hyperlink" Target="https://docs.sqlalchemy.org/en/20/changelog/whatsnew_20.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cp:revision>
  <dcterms:created xsi:type="dcterms:W3CDTF">2024-01-04T05:16:00Z</dcterms:created>
  <dcterms:modified xsi:type="dcterms:W3CDTF">2024-01-04T05:48:00Z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2024-01-04T05:47:00Z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cff8ce24-6b22-45ff-9917-b2e80549a572</vt:lpwstr>
  </property>
  <property fmtid="{D5CDD505-2E9C-101B-9397-08002B2CF9AE}" pid="8" name="MSIP_Label_724d29b2-602f-4b77-ba15-b7b42511c7c5_ContentBits">
    <vt:lpwstr>0</vt:lpwstr>
  </property>
</Properties>
</file>