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Kafka Interview – Day 4 Revision Notes (May 1)</w:t>
      </w:r>
    </w:p>
    <w:p>
      <w:pPr>
        <w:pStyle w:val="Heading2"/>
      </w:pPr>
      <w:r>
        <w:t>1. What is CooperativeStickyAssignor and how does it help?</w:t>
      </w:r>
    </w:p>
    <w:p>
      <w:r>
        <w:t>It enables incremental rebalancing by only revoking partitions that need to be reassigned. This reduces downtime and consumer lag during rebalancing.</w:t>
      </w:r>
    </w:p>
    <w:p>
      <w:pPr>
        <w:pStyle w:val="Heading2"/>
      </w:pPr>
      <w:r>
        <w:t>2. What is the trade-off of increasing session.timeout.ms?</w:t>
      </w:r>
    </w:p>
    <w:p>
      <w:r>
        <w:t>Higher session timeout reduces unnecessary rebalances but delays detection of dead consumers. It's a balance between stability and fault detection.</w:t>
      </w:r>
    </w:p>
    <w:p>
      <w:pPr>
        <w:pStyle w:val="Heading2"/>
      </w:pPr>
      <w:r>
        <w:t>3. How does compression affect producer/consumer performance?</w:t>
      </w:r>
    </w:p>
    <w:p>
      <w:r>
        <w:t>Compression reduces payload size and improves throughput, but adds CPU overhead. Choose codecs based on workload: Snappy for speed, GZIP for size.</w:t>
      </w:r>
    </w:p>
    <w:p>
      <w:pPr>
        <w:pStyle w:val="Heading2"/>
      </w:pPr>
      <w:r>
        <w:t>4. How is exactly-once semantics achieved in Kafka?</w:t>
      </w:r>
    </w:p>
    <w:p>
      <w:r>
        <w:t>By enabling idempotent producers, transactions, and committing consumer offsets within the same transaction boundary using Kafka's transactional APIs.</w:t>
      </w:r>
    </w:p>
    <w:p>
      <w:pPr>
        <w:pStyle w:val="Heading2"/>
      </w:pPr>
      <w:r>
        <w:t>5. How do you monitor and troubleshoot Kafka consumer lag?</w:t>
      </w:r>
    </w:p>
    <w:p>
      <w:r>
        <w:t>Use tools like Burrow or Prometheus. Track metrics like `consumer_lag`, `records-lag-max`, and alert when thresholds are breached.</w:t>
      </w:r>
    </w:p>
    <w:p>
      <w:pPr>
        <w:pStyle w:val="Heading2"/>
      </w:pPr>
      <w:r>
        <w:t>6. How to avoid partition skew or uneven data distribution?</w:t>
      </w:r>
    </w:p>
    <w:p>
      <w:r>
        <w:t>Choose the right assignor (e.g., StickyAssignor), use good partitioning keys, and monitor throughput per partition to avoid hotspots.</w:t>
      </w:r>
    </w:p>
    <w:p>
      <w:pPr>
        <w:pStyle w:val="Heading2"/>
      </w:pPr>
      <w:r>
        <w:t>7. What is ISR and how does it ensure durability?</w:t>
      </w:r>
    </w:p>
    <w:p>
      <w:r>
        <w:t>ISR (In-Sync Replicas) are brokers that are fully caught up with the leader. Kafka only acknowledges writes when min.insync.replicas are met to ensure durability.</w:t>
      </w:r>
    </w:p>
    <w:p>
      <w:pPr>
        <w:pStyle w:val="Heading2"/>
      </w:pPr>
      <w:r>
        <w:t>8. How do you ensure consistency with multiple consumer groups?</w:t>
      </w:r>
    </w:p>
    <w:p>
      <w:r>
        <w:t>Use committed offsets, exactly-once delivery (if needed), and ensure schema validation to maintain consistency across multiple consumers.</w:t>
      </w:r>
    </w:p>
    <w:p>
      <w:pPr>
        <w:pStyle w:val="Heading2"/>
      </w:pPr>
      <w:r>
        <w:t>9. How do you achieve fault tolerance in Kafka architecture?</w:t>
      </w:r>
    </w:p>
    <w:p>
      <w:r>
        <w:t>Use replication, enable retries with backoff, monitor ISR, and have high availability consumers and producers to handle broker or consumer failure.</w:t>
      </w:r>
    </w:p>
    <w:p>
      <w:pPr>
        <w:pStyle w:val="Heading2"/>
      </w:pPr>
      <w:r>
        <w:t>10. How to handle out-of-order messages in Kafka?</w:t>
      </w:r>
    </w:p>
    <w:p>
      <w:r>
        <w:t>Use partitioning keys to enforce ordering within partitions. For full ordering, use external sequencing or deduplication logic downstream.</w:t>
      </w:r>
    </w:p>
    <w:p>
      <w:pPr>
        <w:pStyle w:val="Heading2"/>
      </w:pPr>
      <w:r>
        <w:t>11. How to reduce end-to-end latency in Kafka pipelines?</w:t>
      </w:r>
    </w:p>
    <w:p>
      <w:r>
        <w:t>Use compression, batch records, reduce linger.ms, avoid excessive rebalancing, and fine-tune producer/consumer fetch configurations.</w:t>
      </w:r>
    </w:p>
    <w:p>
      <w:pPr>
        <w:pStyle w:val="Heading2"/>
      </w:pPr>
      <w:r>
        <w:t>12. How do you monitor Kafka broker performance?</w:t>
      </w:r>
    </w:p>
    <w:p>
      <w:r>
        <w:t>Track metrics like `under_replicated_partitions`, `active_controller_count`, CPU usage, GC time, and use Grafana or Confluent Control Center.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