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41414"/>
          <w:sz w:val="36"/>
        </w:rPr>
        <w:t>Assignment 1: Polynomial Regression Report</w:t>
      </w:r>
    </w:p>
    <w:p>
      <w:pPr>
        <w:spacing w:after="120"/>
        <w:jc w:val="center"/>
      </w:pPr>
      <w:r>
        <w:rPr>
          <w:color w:val="646464"/>
          <w:sz w:val="24"/>
        </w:rPr>
        <w:t>Geothermal Power Plant Expansion &amp; Reservoir Mapping</w:t>
      </w:r>
    </w:p>
    <w:p>
      <w:pPr>
        <w:spacing w:after="360"/>
        <w:jc w:val="center"/>
      </w:pPr>
      <w:r>
        <w:rPr>
          <w:color w:val="505050"/>
          <w:sz w:val="20"/>
        </w:rPr>
        <w:t>Name: Gagan  |  Roll Number: BT2024032  |  GitHub: https://github.com/gagansyam/ML-Assignment-1</w:t>
      </w:r>
    </w:p>
    <w:p>
      <w:pPr>
        <w:spacing w:before="280" w:after="80"/>
      </w:pPr>
      <w:r>
        <w:rPr>
          <w:b/>
          <w:color w:val="191919"/>
          <w:sz w:val="28"/>
        </w:rPr>
        <w:t>1. Introduction</w:t>
      </w:r>
    </w:p>
    <w:p>
      <w:pPr>
        <w:spacing w:line="276" w:lineRule="auto" w:after="120"/>
      </w:pPr>
      <w:r>
        <w:t>For this assignment, I worked on two predictive modeling tasks as part of a geothermal power plant expansion project. The goal was to build accurate polynomial regression models using historical calibration data and spatial survey points assigned to my roll number (BT2024032).</w:t>
      </w:r>
    </w:p>
    <w:p>
      <w:pPr>
        <w:spacing w:line="276" w:lineRule="auto" w:after="120"/>
      </w:pPr>
      <w:r>
        <w:t>The project is split into two phases. In Phase 1 (var1), the objective is to model surface turbine efficiency and predict the Net Power Score (y) using 6 operational percentage adjustments (x1 through x6). In Phase 2 (var2), the objective is to map subterranean thermal reservoirs by predicting the Thermal Anomaly Score (y) across 3D spatial coordinate offsets (x1, x2, x3) relative to the survey basecamp.</w:t>
      </w:r>
    </w:p>
    <w:p>
      <w:pPr>
        <w:spacing w:line="276" w:lineRule="auto" w:after="120"/>
      </w:pPr>
      <w:r>
        <w:t>To avoid underfitting or overfitting, I used 5-fold cross-validation on the training data to evaluate different polynomial degrees and tested regularization methods (L1 Lasso and L2 Ridge). Once the best degree and penalty were selected, I trained the final models on the full dataset and generated predictions for the test sets.</w:t>
      </w:r>
    </w:p>
    <w:p>
      <w:pPr>
        <w:spacing w:before="280" w:after="80"/>
      </w:pPr>
      <w:r>
        <w:rPr>
          <w:b/>
          <w:color w:val="191919"/>
          <w:sz w:val="28"/>
        </w:rPr>
        <w:t>2. Phase 1: Steam Turbine Optimization (var1)</w:t>
      </w:r>
    </w:p>
    <w:p>
      <w:pPr>
        <w:spacing w:before="200" w:after="60"/>
      </w:pPr>
      <w:r>
        <w:rPr>
          <w:b/>
          <w:color w:val="282828"/>
          <w:sz w:val="24"/>
        </w:rPr>
        <w:t>Data and Baseline</w:t>
      </w:r>
    </w:p>
    <w:p>
      <w:pPr>
        <w:spacing w:line="276" w:lineRule="auto" w:after="120"/>
      </w:pPr>
      <w:r>
        <w:t>I first loaded BT2024032_train_var1.csv and BT2024032_test_var1.csv. Both datasets have exactly 1,000 rows, and there are no missing or null values. All 6 input variables (x1 to x6) are normalized percentage deviations bounded in the interval [-1.0, 1.0]. The target variable (Net Power Score) has a mean of 0.74, a standard deviation of 3.13, and values ranging from -8.83 to +11.50.</w:t>
      </w:r>
    </w:p>
    <w:p>
      <w:pPr>
        <w:spacing w:line="276" w:lineRule="auto" w:after="120"/>
      </w:pPr>
      <w:r>
        <w:t>When looking at the linear correlation between individual inputs and y, the values are quite weak to moderate. The strongest correlations were around -0.26 for x5 and -0.23 for x3, while x1 was only +0.03. This indicated that turbine power cannot be explained by individual control knobs alone, and interaction terms between pressures and valve settings are necessary.</w:t>
      </w:r>
    </w:p>
    <w:p>
      <w:pPr>
        <w:spacing w:line="276" w:lineRule="auto" w:after="120"/>
      </w:pPr>
      <w:r>
        <w:t>I trained a basic linear regression model (Degree 1) as a benchmark. Evaluated across 5-fold cross-validation, the linear baseline gave a validation MSE of 8.5302 and an R2 of 0.1248 (explaining just 12.5% of the variance). This shows high bias (underfitting), meaning a straight hyperplane is too rigid to capture the turbine's curved response.</w:t>
      </w:r>
    </w:p>
    <w:p>
      <w:pPr>
        <w:spacing w:before="200" w:after="60"/>
      </w:pPr>
      <w:r>
        <w:rPr>
          <w:b/>
          <w:color w:val="282828"/>
          <w:sz w:val="24"/>
        </w:rPr>
        <w:t>Model Selection and Regularization</w:t>
      </w:r>
    </w:p>
    <w:p>
      <w:pPr>
        <w:spacing w:line="276" w:lineRule="auto" w:after="120"/>
      </w:pPr>
      <w:r>
        <w:t>Next, I expanded the features using polynomial terms from degree 1 up to degree 6. With 6 inputs, the number of candidate terms grows rapidly: degree 2 has 27 terms, degree 3 has 83 terms, degree 4 has 209 terms, degree 5 has 461 terms, and degree 6 has 923 terms. I evaluated standard Ordinary Least Squares (OLS), Ridge (L2), and Lasso (L1) across each degree using 5-fold cross-validation.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337"/>
        <w:gridCol w:w="1337"/>
        <w:gridCol w:w="1337"/>
        <w:gridCol w:w="1337"/>
        <w:gridCol w:w="1337"/>
        <w:gridCol w:w="1337"/>
        <w:gridCol w:w="1337"/>
      </w:tblGrid>
      <w:tr>
        <w:tc>
          <w:tcPr>
            <w:tcW w:type="dxa" w:w="1152"/>
            <w:shd w:fill="EAEAEA"/>
          </w:tcPr>
          <w:p>
            <w:pPr>
              <w:jc w:val="center"/>
            </w:pPr>
            <w:r>
              <w:rPr>
                <w:b/>
                <w:sz w:val="19"/>
              </w:rPr>
              <w:t>Degree</w:t>
            </w:r>
          </w:p>
        </w:tc>
        <w:tc>
          <w:tcPr>
            <w:tcW w:type="dxa" w:w="1152"/>
            <w:shd w:fill="EAEAEA"/>
          </w:tcPr>
          <w:p>
            <w:pPr>
              <w:jc w:val="center"/>
            </w:pPr>
            <w:r>
              <w:rPr>
                <w:b/>
                <w:sz w:val="19"/>
              </w:rPr>
              <w:t>Features</w:t>
            </w:r>
          </w:p>
        </w:tc>
        <w:tc>
          <w:tcPr>
            <w:tcW w:type="dxa" w:w="1440"/>
            <w:shd w:fill="EAEAEA"/>
          </w:tcPr>
          <w:p>
            <w:pPr>
              <w:jc w:val="center"/>
            </w:pPr>
            <w:r>
              <w:rPr>
                <w:b/>
                <w:sz w:val="19"/>
              </w:rPr>
              <w:t>OLS Val MSE</w:t>
            </w:r>
          </w:p>
        </w:tc>
        <w:tc>
          <w:tcPr>
            <w:tcW w:type="dxa" w:w="1296"/>
            <w:shd w:fill="EAEAEA"/>
          </w:tcPr>
          <w:p>
            <w:pPr>
              <w:jc w:val="center"/>
            </w:pPr>
            <w:r>
              <w:rPr>
                <w:b/>
                <w:sz w:val="19"/>
              </w:rPr>
              <w:t>OLS Val R2</w:t>
            </w:r>
          </w:p>
        </w:tc>
        <w:tc>
          <w:tcPr>
            <w:tcW w:type="dxa" w:w="1440"/>
            <w:shd w:fill="EAEAEA"/>
          </w:tcPr>
          <w:p>
            <w:pPr>
              <w:jc w:val="center"/>
            </w:pPr>
            <w:r>
              <w:rPr>
                <w:b/>
                <w:sz w:val="19"/>
              </w:rPr>
              <w:t>Ridge Val MSE</w:t>
            </w:r>
          </w:p>
        </w:tc>
        <w:tc>
          <w:tcPr>
            <w:tcW w:type="dxa" w:w="1440"/>
            <w:shd w:fill="EAEAEA"/>
          </w:tcPr>
          <w:p>
            <w:pPr>
              <w:jc w:val="center"/>
            </w:pPr>
            <w:r>
              <w:rPr>
                <w:b/>
                <w:sz w:val="19"/>
              </w:rPr>
              <w:t>Lasso Val MSE</w:t>
            </w:r>
          </w:p>
        </w:tc>
        <w:tc>
          <w:tcPr>
            <w:tcW w:type="dxa" w:w="1440"/>
            <w:shd w:fill="EAEAEA"/>
          </w:tcPr>
          <w:p>
            <w:pPr>
              <w:jc w:val="center"/>
            </w:pPr>
            <w:r>
              <w:rPr>
                <w:b/>
                <w:sz w:val="19"/>
              </w:rPr>
              <w:t>Lasso Val R2</w:t>
            </w:r>
          </w:p>
        </w:tc>
      </w:tr>
      <w:tr>
        <w:tc>
          <w:tcPr>
            <w:tcW w:type="dxa" w:w="1152"/>
          </w:tcPr>
          <w:p>
            <w:pPr>
              <w:jc w:val="center"/>
            </w:pPr>
            <w:r>
              <w:rPr>
                <w:sz w:val="19"/>
              </w:rPr>
              <w:t>1</w:t>
            </w:r>
          </w:p>
        </w:tc>
        <w:tc>
          <w:tcPr>
            <w:tcW w:type="dxa" w:w="1152"/>
          </w:tcPr>
          <w:p>
            <w:pPr>
              <w:jc w:val="center"/>
            </w:pPr>
            <w:r>
              <w:rPr>
                <w:sz w:val="19"/>
              </w:rPr>
              <w:t>6</w:t>
            </w:r>
          </w:p>
        </w:tc>
        <w:tc>
          <w:tcPr>
            <w:tcW w:type="dxa" w:w="1440"/>
          </w:tcPr>
          <w:p>
            <w:pPr>
              <w:jc w:val="center"/>
            </w:pPr>
            <w:r>
              <w:rPr>
                <w:sz w:val="19"/>
              </w:rPr>
              <w:t>8.530</w:t>
            </w:r>
          </w:p>
        </w:tc>
        <w:tc>
          <w:tcPr>
            <w:tcW w:type="dxa" w:w="1296"/>
          </w:tcPr>
          <w:p>
            <w:pPr>
              <w:jc w:val="center"/>
            </w:pPr>
            <w:r>
              <w:rPr>
                <w:sz w:val="19"/>
              </w:rPr>
              <w:t>0.125</w:t>
            </w:r>
          </w:p>
        </w:tc>
        <w:tc>
          <w:tcPr>
            <w:tcW w:type="dxa" w:w="1440"/>
          </w:tcPr>
          <w:p>
            <w:pPr>
              <w:jc w:val="center"/>
            </w:pPr>
            <w:r>
              <w:rPr>
                <w:sz w:val="19"/>
              </w:rPr>
              <w:t>8.532</w:t>
            </w:r>
          </w:p>
        </w:tc>
        <w:tc>
          <w:tcPr>
            <w:tcW w:type="dxa" w:w="1440"/>
          </w:tcPr>
          <w:p>
            <w:pPr>
              <w:jc w:val="center"/>
            </w:pPr>
            <w:r>
              <w:rPr>
                <w:sz w:val="19"/>
              </w:rPr>
              <w:t>8.530</w:t>
            </w:r>
          </w:p>
        </w:tc>
        <w:tc>
          <w:tcPr>
            <w:tcW w:type="dxa" w:w="1440"/>
          </w:tcPr>
          <w:p>
            <w:pPr>
              <w:jc w:val="center"/>
            </w:pPr>
            <w:r>
              <w:rPr>
                <w:sz w:val="19"/>
              </w:rPr>
              <w:t>0.125</w:t>
            </w:r>
          </w:p>
        </w:tc>
      </w:tr>
      <w:tr>
        <w:tc>
          <w:tcPr>
            <w:tcW w:type="dxa" w:w="1152"/>
          </w:tcPr>
          <w:p>
            <w:pPr>
              <w:jc w:val="center"/>
            </w:pPr>
            <w:r>
              <w:rPr>
                <w:sz w:val="19"/>
              </w:rPr>
              <w:t>2</w:t>
            </w:r>
          </w:p>
        </w:tc>
        <w:tc>
          <w:tcPr>
            <w:tcW w:type="dxa" w:w="1152"/>
          </w:tcPr>
          <w:p>
            <w:pPr>
              <w:jc w:val="center"/>
            </w:pPr>
            <w:r>
              <w:rPr>
                <w:sz w:val="19"/>
              </w:rPr>
              <w:t>27</w:t>
            </w:r>
          </w:p>
        </w:tc>
        <w:tc>
          <w:tcPr>
            <w:tcW w:type="dxa" w:w="1440"/>
          </w:tcPr>
          <w:p>
            <w:pPr>
              <w:jc w:val="center"/>
            </w:pPr>
            <w:r>
              <w:rPr>
                <w:sz w:val="19"/>
              </w:rPr>
              <w:t>2.905</w:t>
            </w:r>
          </w:p>
        </w:tc>
        <w:tc>
          <w:tcPr>
            <w:tcW w:type="dxa" w:w="1296"/>
          </w:tcPr>
          <w:p>
            <w:pPr>
              <w:jc w:val="center"/>
            </w:pPr>
            <w:r>
              <w:rPr>
                <w:sz w:val="19"/>
              </w:rPr>
              <w:t>0.699</w:t>
            </w:r>
          </w:p>
        </w:tc>
        <w:tc>
          <w:tcPr>
            <w:tcW w:type="dxa" w:w="1440"/>
          </w:tcPr>
          <w:p>
            <w:pPr>
              <w:jc w:val="center"/>
            </w:pPr>
            <w:r>
              <w:rPr>
                <w:sz w:val="19"/>
              </w:rPr>
              <w:t>2.902</w:t>
            </w:r>
          </w:p>
        </w:tc>
        <w:tc>
          <w:tcPr>
            <w:tcW w:type="dxa" w:w="1440"/>
          </w:tcPr>
          <w:p>
            <w:pPr>
              <w:jc w:val="center"/>
            </w:pPr>
            <w:r>
              <w:rPr>
                <w:sz w:val="19"/>
              </w:rPr>
              <w:t>2.900</w:t>
            </w:r>
          </w:p>
        </w:tc>
        <w:tc>
          <w:tcPr>
            <w:tcW w:type="dxa" w:w="1440"/>
          </w:tcPr>
          <w:p>
            <w:pPr>
              <w:jc w:val="center"/>
            </w:pPr>
            <w:r>
              <w:rPr>
                <w:sz w:val="19"/>
              </w:rPr>
              <w:t>0.699</w:t>
            </w:r>
          </w:p>
        </w:tc>
      </w:tr>
      <w:tr>
        <w:tc>
          <w:tcPr>
            <w:tcW w:type="dxa" w:w="1152"/>
          </w:tcPr>
          <w:p>
            <w:pPr>
              <w:jc w:val="center"/>
            </w:pPr>
            <w:r>
              <w:rPr>
                <w:sz w:val="19"/>
              </w:rPr>
              <w:t>3</w:t>
            </w:r>
          </w:p>
        </w:tc>
        <w:tc>
          <w:tcPr>
            <w:tcW w:type="dxa" w:w="1152"/>
          </w:tcPr>
          <w:p>
            <w:pPr>
              <w:jc w:val="center"/>
            </w:pPr>
            <w:r>
              <w:rPr>
                <w:sz w:val="19"/>
              </w:rPr>
              <w:t>83</w:t>
            </w:r>
          </w:p>
        </w:tc>
        <w:tc>
          <w:tcPr>
            <w:tcW w:type="dxa" w:w="1440"/>
          </w:tcPr>
          <w:p>
            <w:pPr>
              <w:jc w:val="center"/>
            </w:pPr>
            <w:r>
              <w:rPr>
                <w:sz w:val="19"/>
              </w:rPr>
              <w:t>1.022</w:t>
            </w:r>
          </w:p>
        </w:tc>
        <w:tc>
          <w:tcPr>
            <w:tcW w:type="dxa" w:w="1296"/>
          </w:tcPr>
          <w:p>
            <w:pPr>
              <w:jc w:val="center"/>
            </w:pPr>
            <w:r>
              <w:rPr>
                <w:sz w:val="19"/>
              </w:rPr>
              <w:t>0.894</w:t>
            </w:r>
          </w:p>
        </w:tc>
        <w:tc>
          <w:tcPr>
            <w:tcW w:type="dxa" w:w="1440"/>
          </w:tcPr>
          <w:p>
            <w:pPr>
              <w:jc w:val="center"/>
            </w:pPr>
            <w:r>
              <w:rPr>
                <w:sz w:val="19"/>
              </w:rPr>
              <w:t>1.013</w:t>
            </w:r>
          </w:p>
        </w:tc>
        <w:tc>
          <w:tcPr>
            <w:tcW w:type="dxa" w:w="1440"/>
          </w:tcPr>
          <w:p>
            <w:pPr>
              <w:jc w:val="center"/>
            </w:pPr>
            <w:r>
              <w:rPr>
                <w:sz w:val="19"/>
              </w:rPr>
              <w:t>1.011</w:t>
            </w:r>
          </w:p>
        </w:tc>
        <w:tc>
          <w:tcPr>
            <w:tcW w:type="dxa" w:w="1440"/>
          </w:tcPr>
          <w:p>
            <w:pPr>
              <w:jc w:val="center"/>
            </w:pPr>
            <w:r>
              <w:rPr>
                <w:sz w:val="19"/>
              </w:rPr>
              <w:t>0.895</w:t>
            </w:r>
          </w:p>
        </w:tc>
      </w:tr>
      <w:tr>
        <w:tc>
          <w:tcPr>
            <w:tcW w:type="dxa" w:w="1152"/>
          </w:tcPr>
          <w:p>
            <w:pPr>
              <w:jc w:val="center"/>
            </w:pPr>
            <w:r>
              <w:rPr>
                <w:sz w:val="19"/>
              </w:rPr>
              <w:t>4</w:t>
            </w:r>
          </w:p>
        </w:tc>
        <w:tc>
          <w:tcPr>
            <w:tcW w:type="dxa" w:w="1152"/>
          </w:tcPr>
          <w:p>
            <w:pPr>
              <w:jc w:val="center"/>
            </w:pPr>
            <w:r>
              <w:rPr>
                <w:sz w:val="19"/>
              </w:rPr>
              <w:t>209</w:t>
            </w:r>
          </w:p>
        </w:tc>
        <w:tc>
          <w:tcPr>
            <w:tcW w:type="dxa" w:w="1440"/>
          </w:tcPr>
          <w:p>
            <w:pPr>
              <w:jc w:val="center"/>
            </w:pPr>
            <w:r>
              <w:rPr>
                <w:sz w:val="19"/>
              </w:rPr>
              <w:t>0.752</w:t>
            </w:r>
          </w:p>
        </w:tc>
        <w:tc>
          <w:tcPr>
            <w:tcW w:type="dxa" w:w="1296"/>
          </w:tcPr>
          <w:p>
            <w:pPr>
              <w:jc w:val="center"/>
            </w:pPr>
            <w:r>
              <w:rPr>
                <w:sz w:val="19"/>
              </w:rPr>
              <w:t>0.922</w:t>
            </w:r>
          </w:p>
        </w:tc>
        <w:tc>
          <w:tcPr>
            <w:tcW w:type="dxa" w:w="1440"/>
          </w:tcPr>
          <w:p>
            <w:pPr>
              <w:jc w:val="center"/>
            </w:pPr>
            <w:r>
              <w:rPr>
                <w:sz w:val="19"/>
              </w:rPr>
              <w:t>0.705</w:t>
            </w:r>
          </w:p>
        </w:tc>
        <w:tc>
          <w:tcPr>
            <w:tcW w:type="dxa" w:w="1440"/>
          </w:tcPr>
          <w:p>
            <w:pPr>
              <w:jc w:val="center"/>
            </w:pPr>
            <w:r>
              <w:rPr>
                <w:sz w:val="19"/>
              </w:rPr>
              <w:t>0.628</w:t>
            </w:r>
          </w:p>
        </w:tc>
        <w:tc>
          <w:tcPr>
            <w:tcW w:type="dxa" w:w="1440"/>
          </w:tcPr>
          <w:p>
            <w:pPr>
              <w:jc w:val="center"/>
            </w:pPr>
            <w:r>
              <w:rPr>
                <w:sz w:val="19"/>
              </w:rPr>
              <w:t>0.935</w:t>
            </w:r>
          </w:p>
        </w:tc>
      </w:tr>
      <w:tr>
        <w:tc>
          <w:tcPr>
            <w:tcW w:type="dxa" w:w="1152"/>
          </w:tcPr>
          <w:p>
            <w:pPr>
              <w:jc w:val="center"/>
            </w:pPr>
            <w:r>
              <w:rPr>
                <w:sz w:val="19"/>
              </w:rPr>
              <w:t>5</w:t>
            </w:r>
          </w:p>
        </w:tc>
        <w:tc>
          <w:tcPr>
            <w:tcW w:type="dxa" w:w="1152"/>
          </w:tcPr>
          <w:p>
            <w:pPr>
              <w:jc w:val="center"/>
            </w:pPr>
            <w:r>
              <w:rPr>
                <w:sz w:val="19"/>
              </w:rPr>
              <w:t>461</w:t>
            </w:r>
          </w:p>
        </w:tc>
        <w:tc>
          <w:tcPr>
            <w:tcW w:type="dxa" w:w="1440"/>
          </w:tcPr>
          <w:p>
            <w:pPr>
              <w:jc w:val="center"/>
            </w:pPr>
            <w:r>
              <w:rPr>
                <w:sz w:val="19"/>
              </w:rPr>
              <w:t>1.284 (overfits)</w:t>
            </w:r>
          </w:p>
        </w:tc>
        <w:tc>
          <w:tcPr>
            <w:tcW w:type="dxa" w:w="1296"/>
          </w:tcPr>
          <w:p>
            <w:pPr>
              <w:jc w:val="center"/>
            </w:pPr>
            <w:r>
              <w:rPr>
                <w:sz w:val="19"/>
              </w:rPr>
              <w:t>0.869</w:t>
            </w:r>
          </w:p>
        </w:tc>
        <w:tc>
          <w:tcPr>
            <w:tcW w:type="dxa" w:w="1440"/>
          </w:tcPr>
          <w:p>
            <w:pPr>
              <w:jc w:val="center"/>
            </w:pPr>
            <w:r>
              <w:rPr>
                <w:sz w:val="19"/>
              </w:rPr>
              <w:t>0.441</w:t>
            </w:r>
          </w:p>
        </w:tc>
        <w:tc>
          <w:tcPr>
            <w:tcW w:type="dxa" w:w="1440"/>
          </w:tcPr>
          <w:p>
            <w:pPr>
              <w:jc w:val="center"/>
            </w:pPr>
            <w:r>
              <w:rPr>
                <w:sz w:val="19"/>
              </w:rPr>
              <w:t>0.3151</w:t>
            </w:r>
          </w:p>
        </w:tc>
        <w:tc>
          <w:tcPr>
            <w:tcW w:type="dxa" w:w="1440"/>
          </w:tcPr>
          <w:p>
            <w:pPr>
              <w:jc w:val="center"/>
            </w:pPr>
            <w:r>
              <w:rPr>
                <w:sz w:val="19"/>
              </w:rPr>
              <w:t>0.9671</w:t>
            </w:r>
          </w:p>
        </w:tc>
      </w:tr>
      <w:tr>
        <w:tc>
          <w:tcPr>
            <w:tcW w:type="dxa" w:w="1152"/>
          </w:tcPr>
          <w:p>
            <w:pPr>
              <w:jc w:val="center"/>
            </w:pPr>
            <w:r>
              <w:rPr>
                <w:sz w:val="19"/>
              </w:rPr>
              <w:t>6</w:t>
            </w:r>
          </w:p>
        </w:tc>
        <w:tc>
          <w:tcPr>
            <w:tcW w:type="dxa" w:w="1152"/>
          </w:tcPr>
          <w:p>
            <w:pPr>
              <w:jc w:val="center"/>
            </w:pPr>
            <w:r>
              <w:rPr>
                <w:sz w:val="19"/>
              </w:rPr>
              <w:t>923</w:t>
            </w:r>
          </w:p>
        </w:tc>
        <w:tc>
          <w:tcPr>
            <w:tcW w:type="dxa" w:w="1440"/>
          </w:tcPr>
          <w:p>
            <w:pPr>
              <w:jc w:val="center"/>
            </w:pPr>
            <w:r>
              <w:rPr>
                <w:sz w:val="19"/>
              </w:rPr>
              <w:t>3.810 (blows up)</w:t>
            </w:r>
          </w:p>
        </w:tc>
        <w:tc>
          <w:tcPr>
            <w:tcW w:type="dxa" w:w="1296"/>
          </w:tcPr>
          <w:p>
            <w:pPr>
              <w:jc w:val="center"/>
            </w:pPr>
            <w:r>
              <w:rPr>
                <w:sz w:val="19"/>
              </w:rPr>
              <w:t>0.612</w:t>
            </w:r>
          </w:p>
        </w:tc>
        <w:tc>
          <w:tcPr>
            <w:tcW w:type="dxa" w:w="1440"/>
          </w:tcPr>
          <w:p>
            <w:pPr>
              <w:jc w:val="center"/>
            </w:pPr>
            <w:r>
              <w:rPr>
                <w:sz w:val="19"/>
              </w:rPr>
              <w:t>0.529</w:t>
            </w:r>
          </w:p>
        </w:tc>
        <w:tc>
          <w:tcPr>
            <w:tcW w:type="dxa" w:w="1440"/>
          </w:tcPr>
          <w:p>
            <w:pPr>
              <w:jc w:val="center"/>
            </w:pPr>
            <w:r>
              <w:rPr>
                <w:sz w:val="19"/>
              </w:rPr>
              <w:t>0.3203</w:t>
            </w:r>
          </w:p>
        </w:tc>
        <w:tc>
          <w:tcPr>
            <w:tcW w:type="dxa" w:w="1440"/>
          </w:tcPr>
          <w:p>
            <w:pPr>
              <w:jc w:val="center"/>
            </w:pPr>
            <w:r>
              <w:rPr>
                <w:sz w:val="19"/>
              </w:rPr>
              <w:t>0.9666</w:t>
            </w:r>
          </w:p>
        </w:tc>
      </w:tr>
    </w:tbl>
    <w:p>
      <w:pPr>
        <w:spacing w:after="120"/>
      </w:pPr>
    </w:p>
    <w:p>
      <w:pPr>
        <w:spacing w:line="276" w:lineRule="auto" w:after="120"/>
      </w:pPr>
      <w:r>
        <w:t>As shown in Table 1, standard OLS works well up to degree 4, but starts overfitting heavily at degree 5 where validation MSE jumps from 0.752 to 1.284. At degree 6, OLS blows up to 3.810. Because each fold has only 800 training rows, estimating 461 to 923 unconstrained parameters creates too much variance.</w:t>
      </w:r>
    </w:p>
    <w:p>
      <w:pPr>
        <w:spacing w:line="276" w:lineRule="auto" w:after="120"/>
      </w:pPr>
      <w:r>
        <w:t>Lasso (L1 regularization) solved this cleanly. By applying an L1 penalty, Lasso forced 350 unimportant interaction terms to exactly zero, keeping only 111 active features. This brought the validation MSE down to 0.3151 and achieved an R2 score of 96.71%. Moving to degree 6 did not improve performance (Lasso MSE increased slightly to 0.3203), confirming that Degree 5 is the optimal degree.</w:t>
      </w:r>
    </w:p>
    <w:tbl>
      <w:tblPr>
        <w:tblW w:type="auto" w:w="0"/>
        <w:jc w:val="center"/>
        <w:tblLook w:firstColumn="1" w:firstRow="1" w:lastColumn="0" w:lastRow="0" w:noHBand="0" w:noVBand="1" w:val="04A0"/>
      </w:tblPr>
      <w:tblGrid>
        <w:gridCol w:w="9360"/>
      </w:tblGrid>
      <w:tr>
        <w:tc>
          <w:tcPr>
            <w:tcW w:type="dxa" w:w="9360"/>
            <w:shd w:fill="F5F5F5"/>
            <w:tcBorders>
              <w:top w:val="dashed" w:sz="6" w:space="0" w:color="A0A0A0"/>
              <w:left w:val="dashed" w:sz="6" w:space="0" w:color="A0A0A0"/>
              <w:bottom w:val="dashed" w:sz="6" w:space="0" w:color="A0A0A0"/>
              <w:right w:val="dashed" w:sz="6" w:space="0" w:color="A0A0A0"/>
            </w:tcBorders>
          </w:tcPr>
          <w:p>
            <w:pPr>
              <w:spacing w:before="400" w:after="160"/>
              <w:jc w:val="center"/>
            </w:pPr>
            <w:r>
              <w:rPr>
                <w:b/>
                <w:color w:val="464646"/>
                <w:sz w:val="22"/>
              </w:rPr>
              <w:t>📷 [ FIGURE 1 PLACEHOLDER ]</w:t>
              <w:br/>
            </w:r>
            <w:r>
              <w:rPr>
                <w:i/>
                <w:color w:val="787878"/>
                <w:sz w:val="20"/>
              </w:rPr>
              <w:t>Paste your image / screenshot here in Word</w:t>
            </w:r>
          </w:p>
        </w:tc>
      </w:tr>
    </w:tbl>
    <w:p>
      <w:pPr>
        <w:spacing w:after="200"/>
        <w:jc w:val="center"/>
      </w:pPr>
      <w:r>
        <w:rPr>
          <w:i/>
          <w:color w:val="5A5A5A"/>
          <w:sz w:val="19"/>
        </w:rPr>
        <w:t>Figure 1: Validation MSE vs. Polynomial Degree for Phase 1 (var1), showing OLS overfitting at degree 5 and Lasso reaching the minimum.</w:t>
      </w:r>
    </w:p>
    <w:tbl>
      <w:tblPr>
        <w:tblW w:type="auto" w:w="0"/>
        <w:jc w:val="center"/>
        <w:tblLook w:firstColumn="1" w:firstRow="1" w:lastColumn="0" w:lastRow="0" w:noHBand="0" w:noVBand="1" w:val="04A0"/>
      </w:tblPr>
      <w:tblGrid>
        <w:gridCol w:w="9360"/>
      </w:tblGrid>
      <w:tr>
        <w:tc>
          <w:tcPr>
            <w:tcW w:type="dxa" w:w="9360"/>
            <w:shd w:fill="F5F5F5"/>
            <w:tcBorders>
              <w:top w:val="dashed" w:sz="6" w:space="0" w:color="A0A0A0"/>
              <w:left w:val="dashed" w:sz="6" w:space="0" w:color="A0A0A0"/>
              <w:bottom w:val="dashed" w:sz="6" w:space="0" w:color="A0A0A0"/>
              <w:right w:val="dashed" w:sz="6" w:space="0" w:color="A0A0A0"/>
            </w:tcBorders>
          </w:tcPr>
          <w:p>
            <w:pPr>
              <w:spacing w:before="400" w:after="160"/>
              <w:jc w:val="center"/>
            </w:pPr>
            <w:r>
              <w:rPr>
                <w:b/>
                <w:color w:val="464646"/>
                <w:sz w:val="22"/>
              </w:rPr>
              <w:t>📷 [ FIGURE 2 PLACEHOLDER ]</w:t>
              <w:br/>
            </w:r>
            <w:r>
              <w:rPr>
                <w:i/>
                <w:color w:val="787878"/>
                <w:sz w:val="20"/>
              </w:rPr>
              <w:t>Paste your image / screenshot here in Word</w:t>
            </w:r>
          </w:p>
        </w:tc>
      </w:tr>
    </w:tbl>
    <w:p>
      <w:pPr>
        <w:spacing w:after="200"/>
        <w:jc w:val="center"/>
      </w:pPr>
      <w:r>
        <w:rPr>
          <w:i/>
          <w:color w:val="5A5A5A"/>
          <w:sz w:val="19"/>
        </w:rPr>
        <w:t>Figure 2: Parity plot (predicted vs. actual) and residual error distribution for Phase 1 using Degree 5 Lasso.</w:t>
      </w:r>
    </w:p>
    <w:p>
      <w:pPr>
        <w:spacing w:line="276" w:lineRule="auto" w:after="120"/>
      </w:pPr>
      <w:r>
        <w:t>In Figure 2, the predicted vs. actual points lie tightly on the 1:1 diagonal. The residuals have a mean of 0.003 (no systematic bias) and a standard deviation of 0.56, which matches the expected random sensor noise in the plant calibration logs.</w:t>
      </w:r>
    </w:p>
    <w:p>
      <w:pPr>
        <w:spacing w:before="280" w:after="80"/>
      </w:pPr>
      <w:r>
        <w:rPr>
          <w:b/>
          <w:color w:val="191919"/>
          <w:sz w:val="28"/>
        </w:rPr>
        <w:t>3. Phase 2: Subterranean Thermal Reservoir Mapping (var2)</w:t>
      </w:r>
    </w:p>
    <w:p>
      <w:pPr>
        <w:spacing w:before="200" w:after="60"/>
      </w:pPr>
      <w:r>
        <w:rPr>
          <w:b/>
          <w:color w:val="282828"/>
          <w:sz w:val="24"/>
        </w:rPr>
        <w:t>Data and Baseline</w:t>
      </w:r>
    </w:p>
    <w:p>
      <w:pPr>
        <w:spacing w:line="276" w:lineRule="auto" w:after="120"/>
      </w:pPr>
      <w:r>
        <w:t>For Phase 2, the dataset contains 3 spatial inputs (x1 = East-West, x2 = North-South, x3 = Depth) and one target y (Thermal Anomaly Score). All coordinates in both train and test lie within [-1.0, 1.0]. The target variable has a mean of 2.38, a standard deviation of 7.22, and ranges from -30.10 to +39.87.</w:t>
      </w:r>
    </w:p>
    <w:p>
      <w:pPr>
        <w:spacing w:line="276" w:lineRule="auto" w:after="120"/>
      </w:pPr>
      <w:r>
        <w:t>Looking at linear correlations, x2 had a moderate correlation of 0.50 with y, but x1 and x3 were close to zero. The baseline linear model (Degree 1) had a validation MSE of 38.88 and an R2 of only 0.243. Because underground thermal plumes curve sharply in 3D space, a simple linear model leaves large errors and a higher degree polynomial is required.</w:t>
      </w:r>
    </w:p>
    <w:p>
      <w:pPr>
        <w:spacing w:before="200" w:after="60"/>
      </w:pPr>
      <w:r>
        <w:rPr>
          <w:b/>
          <w:color w:val="282828"/>
          <w:sz w:val="24"/>
        </w:rPr>
        <w:t>Model Selection and Regularization</w:t>
      </w:r>
    </w:p>
    <w:p>
      <w:pPr>
        <w:spacing w:line="276" w:lineRule="auto" w:after="120"/>
      </w:pPr>
      <w:r>
        <w:t>With 3 features, the number of polynomial terms grows more slowly than in Phase 1, allowing me to evaluate degrees from 1 up to 16 using 5-fold cross-validation with Ridge regression.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337"/>
        <w:gridCol w:w="1337"/>
        <w:gridCol w:w="1337"/>
        <w:gridCol w:w="1337"/>
        <w:gridCol w:w="1337"/>
        <w:gridCol w:w="1337"/>
        <w:gridCol w:w="1337"/>
      </w:tblGrid>
      <w:tr>
        <w:tc>
          <w:tcPr>
            <w:tcW w:type="dxa" w:w="1152"/>
            <w:shd w:fill="EAEAEA"/>
          </w:tcPr>
          <w:p>
            <w:pPr>
              <w:jc w:val="center"/>
            </w:pPr>
            <w:r>
              <w:rPr>
                <w:b/>
                <w:sz w:val="19"/>
              </w:rPr>
              <w:t>Degree</w:t>
            </w:r>
          </w:p>
        </w:tc>
        <w:tc>
          <w:tcPr>
            <w:tcW w:type="dxa" w:w="1152"/>
            <w:shd w:fill="EAEAEA"/>
          </w:tcPr>
          <w:p>
            <w:pPr>
              <w:jc w:val="center"/>
            </w:pPr>
            <w:r>
              <w:rPr>
                <w:b/>
                <w:sz w:val="19"/>
              </w:rPr>
              <w:t>Features</w:t>
            </w:r>
          </w:p>
        </w:tc>
        <w:tc>
          <w:tcPr>
            <w:tcW w:type="dxa" w:w="1440"/>
            <w:shd w:fill="EAEAEA"/>
          </w:tcPr>
          <w:p>
            <w:pPr>
              <w:jc w:val="center"/>
            </w:pPr>
            <w:r>
              <w:rPr>
                <w:b/>
                <w:sz w:val="19"/>
              </w:rPr>
              <w:t>OLS Val MSE</w:t>
            </w:r>
          </w:p>
        </w:tc>
        <w:tc>
          <w:tcPr>
            <w:tcW w:type="dxa" w:w="1296"/>
            <w:shd w:fill="EAEAEA"/>
          </w:tcPr>
          <w:p>
            <w:pPr>
              <w:jc w:val="center"/>
            </w:pPr>
            <w:r>
              <w:rPr>
                <w:b/>
                <w:sz w:val="19"/>
              </w:rPr>
              <w:t>OLS Val R2</w:t>
            </w:r>
          </w:p>
        </w:tc>
        <w:tc>
          <w:tcPr>
            <w:tcW w:type="dxa" w:w="1440"/>
            <w:shd w:fill="EAEAEA"/>
          </w:tcPr>
          <w:p>
            <w:pPr>
              <w:jc w:val="center"/>
            </w:pPr>
            <w:r>
              <w:rPr>
                <w:b/>
                <w:sz w:val="19"/>
              </w:rPr>
              <w:t>Ridge Val MSE</w:t>
            </w:r>
          </w:p>
        </w:tc>
        <w:tc>
          <w:tcPr>
            <w:tcW w:type="dxa" w:w="1440"/>
            <w:shd w:fill="EAEAEA"/>
          </w:tcPr>
          <w:p>
            <w:pPr>
              <w:jc w:val="center"/>
            </w:pPr>
            <w:r>
              <w:rPr>
                <w:b/>
                <w:sz w:val="19"/>
              </w:rPr>
              <w:t>Ridge Val R2</w:t>
            </w:r>
          </w:p>
        </w:tc>
        <w:tc>
          <w:tcPr>
            <w:tcW w:type="dxa" w:w="1440"/>
            <w:shd w:fill="EAEAEA"/>
          </w:tcPr>
          <w:p>
            <w:pPr>
              <w:jc w:val="center"/>
            </w:pPr>
            <w:r>
              <w:rPr>
                <w:b/>
                <w:sz w:val="19"/>
              </w:rPr>
              <w:t>Best Alpha</w:t>
            </w:r>
          </w:p>
        </w:tc>
      </w:tr>
      <w:tr>
        <w:tc>
          <w:tcPr>
            <w:tcW w:type="dxa" w:w="1152"/>
          </w:tcPr>
          <w:p>
            <w:pPr>
              <w:jc w:val="center"/>
            </w:pPr>
            <w:r>
              <w:rPr>
                <w:sz w:val="19"/>
              </w:rPr>
              <w:t>1</w:t>
            </w:r>
          </w:p>
        </w:tc>
        <w:tc>
          <w:tcPr>
            <w:tcW w:type="dxa" w:w="1152"/>
          </w:tcPr>
          <w:p>
            <w:pPr>
              <w:jc w:val="center"/>
            </w:pPr>
            <w:r>
              <w:rPr>
                <w:sz w:val="19"/>
              </w:rPr>
              <w:t>3</w:t>
            </w:r>
          </w:p>
        </w:tc>
        <w:tc>
          <w:tcPr>
            <w:tcW w:type="dxa" w:w="1440"/>
          </w:tcPr>
          <w:p>
            <w:pPr>
              <w:jc w:val="center"/>
            </w:pPr>
            <w:r>
              <w:rPr>
                <w:sz w:val="19"/>
              </w:rPr>
              <w:t>38.883</w:t>
            </w:r>
          </w:p>
        </w:tc>
        <w:tc>
          <w:tcPr>
            <w:tcW w:type="dxa" w:w="1296"/>
          </w:tcPr>
          <w:p>
            <w:pPr>
              <w:jc w:val="center"/>
            </w:pPr>
            <w:r>
              <w:rPr>
                <w:sz w:val="19"/>
              </w:rPr>
              <w:t>0.243</w:t>
            </w:r>
          </w:p>
        </w:tc>
        <w:tc>
          <w:tcPr>
            <w:tcW w:type="dxa" w:w="1440"/>
          </w:tcPr>
          <w:p>
            <w:pPr>
              <w:jc w:val="center"/>
            </w:pPr>
            <w:r>
              <w:rPr>
                <w:sz w:val="19"/>
              </w:rPr>
              <w:t>38.880</w:t>
            </w:r>
          </w:p>
        </w:tc>
        <w:tc>
          <w:tcPr>
            <w:tcW w:type="dxa" w:w="1440"/>
          </w:tcPr>
          <w:p>
            <w:pPr>
              <w:jc w:val="center"/>
            </w:pPr>
            <w:r>
              <w:rPr>
                <w:sz w:val="19"/>
              </w:rPr>
              <w:t>0.243</w:t>
            </w:r>
          </w:p>
        </w:tc>
        <w:tc>
          <w:tcPr>
            <w:tcW w:type="dxa" w:w="1440"/>
          </w:tcPr>
          <w:p>
            <w:pPr>
              <w:jc w:val="center"/>
            </w:pPr>
            <w:r>
              <w:rPr>
                <w:sz w:val="19"/>
              </w:rPr>
              <w:t>0.01</w:t>
            </w:r>
          </w:p>
        </w:tc>
      </w:tr>
      <w:tr>
        <w:tc>
          <w:tcPr>
            <w:tcW w:type="dxa" w:w="1152"/>
          </w:tcPr>
          <w:p>
            <w:pPr>
              <w:jc w:val="center"/>
            </w:pPr>
            <w:r>
              <w:rPr>
                <w:sz w:val="19"/>
              </w:rPr>
              <w:t>2</w:t>
            </w:r>
          </w:p>
        </w:tc>
        <w:tc>
          <w:tcPr>
            <w:tcW w:type="dxa" w:w="1152"/>
          </w:tcPr>
          <w:p>
            <w:pPr>
              <w:jc w:val="center"/>
            </w:pPr>
            <w:r>
              <w:rPr>
                <w:sz w:val="19"/>
              </w:rPr>
              <w:t>9</w:t>
            </w:r>
          </w:p>
        </w:tc>
        <w:tc>
          <w:tcPr>
            <w:tcW w:type="dxa" w:w="1440"/>
          </w:tcPr>
          <w:p>
            <w:pPr>
              <w:jc w:val="center"/>
            </w:pPr>
            <w:r>
              <w:rPr>
                <w:sz w:val="19"/>
              </w:rPr>
              <w:t>24.376</w:t>
            </w:r>
          </w:p>
        </w:tc>
        <w:tc>
          <w:tcPr>
            <w:tcW w:type="dxa" w:w="1296"/>
          </w:tcPr>
          <w:p>
            <w:pPr>
              <w:jc w:val="center"/>
            </w:pPr>
            <w:r>
              <w:rPr>
                <w:sz w:val="19"/>
              </w:rPr>
              <w:t>0.529</w:t>
            </w:r>
          </w:p>
        </w:tc>
        <w:tc>
          <w:tcPr>
            <w:tcW w:type="dxa" w:w="1440"/>
          </w:tcPr>
          <w:p>
            <w:pPr>
              <w:jc w:val="center"/>
            </w:pPr>
            <w:r>
              <w:rPr>
                <w:sz w:val="19"/>
              </w:rPr>
              <w:t>24.375</w:t>
            </w:r>
          </w:p>
        </w:tc>
        <w:tc>
          <w:tcPr>
            <w:tcW w:type="dxa" w:w="1440"/>
          </w:tcPr>
          <w:p>
            <w:pPr>
              <w:jc w:val="center"/>
            </w:pPr>
            <w:r>
              <w:rPr>
                <w:sz w:val="19"/>
              </w:rPr>
              <w:t>0.529</w:t>
            </w:r>
          </w:p>
        </w:tc>
        <w:tc>
          <w:tcPr>
            <w:tcW w:type="dxa" w:w="1440"/>
          </w:tcPr>
          <w:p>
            <w:pPr>
              <w:jc w:val="center"/>
            </w:pPr>
            <w:r>
              <w:rPr>
                <w:sz w:val="19"/>
              </w:rPr>
              <w:t>0.01</w:t>
            </w:r>
          </w:p>
        </w:tc>
      </w:tr>
      <w:tr>
        <w:tc>
          <w:tcPr>
            <w:tcW w:type="dxa" w:w="1152"/>
          </w:tcPr>
          <w:p>
            <w:pPr>
              <w:jc w:val="center"/>
            </w:pPr>
            <w:r>
              <w:rPr>
                <w:sz w:val="19"/>
              </w:rPr>
              <w:t>4</w:t>
            </w:r>
          </w:p>
        </w:tc>
        <w:tc>
          <w:tcPr>
            <w:tcW w:type="dxa" w:w="1152"/>
          </w:tcPr>
          <w:p>
            <w:pPr>
              <w:jc w:val="center"/>
            </w:pPr>
            <w:r>
              <w:rPr>
                <w:sz w:val="19"/>
              </w:rPr>
              <w:t>34</w:t>
            </w:r>
          </w:p>
        </w:tc>
        <w:tc>
          <w:tcPr>
            <w:tcW w:type="dxa" w:w="1440"/>
          </w:tcPr>
          <w:p>
            <w:pPr>
              <w:jc w:val="center"/>
            </w:pPr>
            <w:r>
              <w:rPr>
                <w:sz w:val="19"/>
              </w:rPr>
              <w:t>4.016</w:t>
            </w:r>
          </w:p>
        </w:tc>
        <w:tc>
          <w:tcPr>
            <w:tcW w:type="dxa" w:w="1296"/>
          </w:tcPr>
          <w:p>
            <w:pPr>
              <w:jc w:val="center"/>
            </w:pPr>
            <w:r>
              <w:rPr>
                <w:sz w:val="19"/>
              </w:rPr>
              <w:t>0.922</w:t>
            </w:r>
          </w:p>
        </w:tc>
        <w:tc>
          <w:tcPr>
            <w:tcW w:type="dxa" w:w="1440"/>
          </w:tcPr>
          <w:p>
            <w:pPr>
              <w:jc w:val="center"/>
            </w:pPr>
            <w:r>
              <w:rPr>
                <w:sz w:val="19"/>
              </w:rPr>
              <w:t>4.016</w:t>
            </w:r>
          </w:p>
        </w:tc>
        <w:tc>
          <w:tcPr>
            <w:tcW w:type="dxa" w:w="1440"/>
          </w:tcPr>
          <w:p>
            <w:pPr>
              <w:jc w:val="center"/>
            </w:pPr>
            <w:r>
              <w:rPr>
                <w:sz w:val="19"/>
              </w:rPr>
              <w:t>0.922</w:t>
            </w:r>
          </w:p>
        </w:tc>
        <w:tc>
          <w:tcPr>
            <w:tcW w:type="dxa" w:w="1440"/>
          </w:tcPr>
          <w:p>
            <w:pPr>
              <w:jc w:val="center"/>
            </w:pPr>
            <w:r>
              <w:rPr>
                <w:sz w:val="19"/>
              </w:rPr>
              <w:t>0.01</w:t>
            </w:r>
          </w:p>
        </w:tc>
      </w:tr>
      <w:tr>
        <w:tc>
          <w:tcPr>
            <w:tcW w:type="dxa" w:w="1152"/>
          </w:tcPr>
          <w:p>
            <w:pPr>
              <w:jc w:val="center"/>
            </w:pPr>
            <w:r>
              <w:rPr>
                <w:sz w:val="19"/>
              </w:rPr>
              <w:t>6</w:t>
            </w:r>
          </w:p>
        </w:tc>
        <w:tc>
          <w:tcPr>
            <w:tcW w:type="dxa" w:w="1152"/>
          </w:tcPr>
          <w:p>
            <w:pPr>
              <w:jc w:val="center"/>
            </w:pPr>
            <w:r>
              <w:rPr>
                <w:sz w:val="19"/>
              </w:rPr>
              <w:t>83</w:t>
            </w:r>
          </w:p>
        </w:tc>
        <w:tc>
          <w:tcPr>
            <w:tcW w:type="dxa" w:w="1440"/>
          </w:tcPr>
          <w:p>
            <w:pPr>
              <w:jc w:val="center"/>
            </w:pPr>
            <w:r>
              <w:rPr>
                <w:sz w:val="19"/>
              </w:rPr>
              <w:t>0.646</w:t>
            </w:r>
          </w:p>
        </w:tc>
        <w:tc>
          <w:tcPr>
            <w:tcW w:type="dxa" w:w="1296"/>
          </w:tcPr>
          <w:p>
            <w:pPr>
              <w:jc w:val="center"/>
            </w:pPr>
            <w:r>
              <w:rPr>
                <w:sz w:val="19"/>
              </w:rPr>
              <w:t>0.987</w:t>
            </w:r>
          </w:p>
        </w:tc>
        <w:tc>
          <w:tcPr>
            <w:tcW w:type="dxa" w:w="1440"/>
          </w:tcPr>
          <w:p>
            <w:pPr>
              <w:jc w:val="center"/>
            </w:pPr>
            <w:r>
              <w:rPr>
                <w:sz w:val="19"/>
              </w:rPr>
              <w:t>0.646</w:t>
            </w:r>
          </w:p>
        </w:tc>
        <w:tc>
          <w:tcPr>
            <w:tcW w:type="dxa" w:w="1440"/>
          </w:tcPr>
          <w:p>
            <w:pPr>
              <w:jc w:val="center"/>
            </w:pPr>
            <w:r>
              <w:rPr>
                <w:sz w:val="19"/>
              </w:rPr>
              <w:t>0.987</w:t>
            </w:r>
          </w:p>
        </w:tc>
        <w:tc>
          <w:tcPr>
            <w:tcW w:type="dxa" w:w="1440"/>
          </w:tcPr>
          <w:p>
            <w:pPr>
              <w:jc w:val="center"/>
            </w:pPr>
            <w:r>
              <w:rPr>
                <w:sz w:val="19"/>
              </w:rPr>
              <w:t>0.01</w:t>
            </w:r>
          </w:p>
        </w:tc>
      </w:tr>
      <w:tr>
        <w:tc>
          <w:tcPr>
            <w:tcW w:type="dxa" w:w="1152"/>
          </w:tcPr>
          <w:p>
            <w:pPr>
              <w:jc w:val="center"/>
            </w:pPr>
            <w:r>
              <w:rPr>
                <w:sz w:val="19"/>
              </w:rPr>
              <w:t>8</w:t>
            </w:r>
          </w:p>
        </w:tc>
        <w:tc>
          <w:tcPr>
            <w:tcW w:type="dxa" w:w="1152"/>
          </w:tcPr>
          <w:p>
            <w:pPr>
              <w:jc w:val="center"/>
            </w:pPr>
            <w:r>
              <w:rPr>
                <w:sz w:val="19"/>
              </w:rPr>
              <w:t>164</w:t>
            </w:r>
          </w:p>
        </w:tc>
        <w:tc>
          <w:tcPr>
            <w:tcW w:type="dxa" w:w="1440"/>
          </w:tcPr>
          <w:p>
            <w:pPr>
              <w:jc w:val="center"/>
            </w:pPr>
            <w:r>
              <w:rPr>
                <w:sz w:val="19"/>
              </w:rPr>
              <w:t>0.2788</w:t>
            </w:r>
          </w:p>
        </w:tc>
        <w:tc>
          <w:tcPr>
            <w:tcW w:type="dxa" w:w="1296"/>
          </w:tcPr>
          <w:p>
            <w:pPr>
              <w:jc w:val="center"/>
            </w:pPr>
            <w:r>
              <w:rPr>
                <w:sz w:val="19"/>
              </w:rPr>
              <w:t>0.994</w:t>
            </w:r>
          </w:p>
        </w:tc>
        <w:tc>
          <w:tcPr>
            <w:tcW w:type="dxa" w:w="1440"/>
          </w:tcPr>
          <w:p>
            <w:pPr>
              <w:jc w:val="center"/>
            </w:pPr>
            <w:r>
              <w:rPr>
                <w:sz w:val="19"/>
              </w:rPr>
              <w:t>0.2719</w:t>
            </w:r>
          </w:p>
        </w:tc>
        <w:tc>
          <w:tcPr>
            <w:tcW w:type="dxa" w:w="1440"/>
          </w:tcPr>
          <w:p>
            <w:pPr>
              <w:jc w:val="center"/>
            </w:pPr>
            <w:r>
              <w:rPr>
                <w:sz w:val="19"/>
              </w:rPr>
              <w:t>0.995</w:t>
            </w:r>
          </w:p>
        </w:tc>
        <w:tc>
          <w:tcPr>
            <w:tcW w:type="dxa" w:w="1440"/>
          </w:tcPr>
          <w:p>
            <w:pPr>
              <w:jc w:val="center"/>
            </w:pPr>
            <w:r>
              <w:rPr>
                <w:sz w:val="19"/>
              </w:rPr>
              <w:t>0.07</w:t>
            </w:r>
          </w:p>
        </w:tc>
      </w:tr>
      <w:tr>
        <w:tc>
          <w:tcPr>
            <w:tcW w:type="dxa" w:w="1152"/>
          </w:tcPr>
          <w:p>
            <w:pPr>
              <w:jc w:val="center"/>
            </w:pPr>
            <w:r>
              <w:rPr>
                <w:sz w:val="19"/>
              </w:rPr>
              <w:t>9</w:t>
            </w:r>
          </w:p>
        </w:tc>
        <w:tc>
          <w:tcPr>
            <w:tcW w:type="dxa" w:w="1152"/>
          </w:tcPr>
          <w:p>
            <w:pPr>
              <w:jc w:val="center"/>
            </w:pPr>
            <w:r>
              <w:rPr>
                <w:sz w:val="19"/>
              </w:rPr>
              <w:t>219</w:t>
            </w:r>
          </w:p>
        </w:tc>
        <w:tc>
          <w:tcPr>
            <w:tcW w:type="dxa" w:w="1440"/>
          </w:tcPr>
          <w:p>
            <w:pPr>
              <w:jc w:val="center"/>
            </w:pPr>
            <w:r>
              <w:rPr>
                <w:sz w:val="19"/>
              </w:rPr>
              <w:t>0.2939 (overfits)</w:t>
            </w:r>
          </w:p>
        </w:tc>
        <w:tc>
          <w:tcPr>
            <w:tcW w:type="dxa" w:w="1296"/>
          </w:tcPr>
          <w:p>
            <w:pPr>
              <w:jc w:val="center"/>
            </w:pPr>
            <w:r>
              <w:rPr>
                <w:sz w:val="19"/>
              </w:rPr>
              <w:t>0.994</w:t>
            </w:r>
          </w:p>
        </w:tc>
        <w:tc>
          <w:tcPr>
            <w:tcW w:type="dxa" w:w="1440"/>
          </w:tcPr>
          <w:p>
            <w:pPr>
              <w:jc w:val="center"/>
            </w:pPr>
            <w:r>
              <w:rPr>
                <w:sz w:val="19"/>
              </w:rPr>
              <w:t>0.2718</w:t>
            </w:r>
          </w:p>
        </w:tc>
        <w:tc>
          <w:tcPr>
            <w:tcW w:type="dxa" w:w="1440"/>
          </w:tcPr>
          <w:p>
            <w:pPr>
              <w:jc w:val="center"/>
            </w:pPr>
            <w:r>
              <w:rPr>
                <w:sz w:val="19"/>
              </w:rPr>
              <w:t>0.995</w:t>
            </w:r>
          </w:p>
        </w:tc>
        <w:tc>
          <w:tcPr>
            <w:tcW w:type="dxa" w:w="1440"/>
          </w:tcPr>
          <w:p>
            <w:pPr>
              <w:jc w:val="center"/>
            </w:pPr>
            <w:r>
              <w:rPr>
                <w:sz w:val="19"/>
              </w:rPr>
              <w:t>0.11</w:t>
            </w:r>
          </w:p>
        </w:tc>
      </w:tr>
      <w:tr>
        <w:tc>
          <w:tcPr>
            <w:tcW w:type="dxa" w:w="1152"/>
          </w:tcPr>
          <w:p>
            <w:pPr>
              <w:jc w:val="center"/>
            </w:pPr>
            <w:r>
              <w:rPr>
                <w:sz w:val="19"/>
              </w:rPr>
              <w:t>10</w:t>
            </w:r>
          </w:p>
        </w:tc>
        <w:tc>
          <w:tcPr>
            <w:tcW w:type="dxa" w:w="1152"/>
          </w:tcPr>
          <w:p>
            <w:pPr>
              <w:jc w:val="center"/>
            </w:pPr>
            <w:r>
              <w:rPr>
                <w:sz w:val="19"/>
              </w:rPr>
              <w:t>285</w:t>
            </w:r>
          </w:p>
        </w:tc>
        <w:tc>
          <w:tcPr>
            <w:tcW w:type="dxa" w:w="1440"/>
          </w:tcPr>
          <w:p>
            <w:pPr>
              <w:jc w:val="center"/>
            </w:pPr>
            <w:r>
              <w:rPr>
                <w:sz w:val="19"/>
              </w:rPr>
              <w:t>0.3428 (overfits)</w:t>
            </w:r>
          </w:p>
        </w:tc>
        <w:tc>
          <w:tcPr>
            <w:tcW w:type="dxa" w:w="1296"/>
          </w:tcPr>
          <w:p>
            <w:pPr>
              <w:jc w:val="center"/>
            </w:pPr>
            <w:r>
              <w:rPr>
                <w:sz w:val="19"/>
              </w:rPr>
              <w:t>0.993</w:t>
            </w:r>
          </w:p>
        </w:tc>
        <w:tc>
          <w:tcPr>
            <w:tcW w:type="dxa" w:w="1440"/>
          </w:tcPr>
          <w:p>
            <w:pPr>
              <w:jc w:val="center"/>
            </w:pPr>
            <w:r>
              <w:rPr>
                <w:sz w:val="19"/>
              </w:rPr>
              <w:t>0.2589</w:t>
            </w:r>
          </w:p>
        </w:tc>
        <w:tc>
          <w:tcPr>
            <w:tcW w:type="dxa" w:w="1440"/>
          </w:tcPr>
          <w:p>
            <w:pPr>
              <w:jc w:val="center"/>
            </w:pPr>
            <w:r>
              <w:rPr>
                <w:sz w:val="19"/>
              </w:rPr>
              <w:t>0.995</w:t>
            </w:r>
          </w:p>
        </w:tc>
        <w:tc>
          <w:tcPr>
            <w:tcW w:type="dxa" w:w="1440"/>
          </w:tcPr>
          <w:p>
            <w:pPr>
              <w:jc w:val="center"/>
            </w:pPr>
            <w:r>
              <w:rPr>
                <w:sz w:val="19"/>
              </w:rPr>
              <w:t>0.46</w:t>
            </w:r>
          </w:p>
        </w:tc>
      </w:tr>
      <w:tr>
        <w:tc>
          <w:tcPr>
            <w:tcW w:type="dxa" w:w="1152"/>
          </w:tcPr>
          <w:p>
            <w:pPr>
              <w:jc w:val="center"/>
            </w:pPr>
            <w:r>
              <w:rPr>
                <w:sz w:val="19"/>
              </w:rPr>
              <w:t>12</w:t>
            </w:r>
          </w:p>
        </w:tc>
        <w:tc>
          <w:tcPr>
            <w:tcW w:type="dxa" w:w="1152"/>
          </w:tcPr>
          <w:p>
            <w:pPr>
              <w:jc w:val="center"/>
            </w:pPr>
            <w:r>
              <w:rPr>
                <w:sz w:val="19"/>
              </w:rPr>
              <w:t>454</w:t>
            </w:r>
          </w:p>
        </w:tc>
        <w:tc>
          <w:tcPr>
            <w:tcW w:type="dxa" w:w="1440"/>
          </w:tcPr>
          <w:p>
            <w:pPr>
              <w:jc w:val="center"/>
            </w:pPr>
            <w:r>
              <w:rPr>
                <w:sz w:val="19"/>
              </w:rPr>
              <w:t>---</w:t>
            </w:r>
          </w:p>
        </w:tc>
        <w:tc>
          <w:tcPr>
            <w:tcW w:type="dxa" w:w="1296"/>
          </w:tcPr>
          <w:p>
            <w:pPr>
              <w:jc w:val="center"/>
            </w:pPr>
            <w:r>
              <w:rPr>
                <w:sz w:val="19"/>
              </w:rPr>
              <w:t>---</w:t>
            </w:r>
          </w:p>
        </w:tc>
        <w:tc>
          <w:tcPr>
            <w:tcW w:type="dxa" w:w="1440"/>
          </w:tcPr>
          <w:p>
            <w:pPr>
              <w:jc w:val="center"/>
            </w:pPr>
            <w:r>
              <w:rPr>
                <w:sz w:val="19"/>
              </w:rPr>
              <w:t>0.2579</w:t>
            </w:r>
          </w:p>
        </w:tc>
        <w:tc>
          <w:tcPr>
            <w:tcW w:type="dxa" w:w="1440"/>
          </w:tcPr>
          <w:p>
            <w:pPr>
              <w:jc w:val="center"/>
            </w:pPr>
            <w:r>
              <w:rPr>
                <w:sz w:val="19"/>
              </w:rPr>
              <w:t>0.9951</w:t>
            </w:r>
          </w:p>
        </w:tc>
        <w:tc>
          <w:tcPr>
            <w:tcW w:type="dxa" w:w="1440"/>
          </w:tcPr>
          <w:p>
            <w:pPr>
              <w:jc w:val="center"/>
            </w:pPr>
            <w:r>
              <w:rPr>
                <w:sz w:val="19"/>
              </w:rPr>
              <w:t>1.21</w:t>
            </w:r>
          </w:p>
        </w:tc>
      </w:tr>
      <w:tr>
        <w:tc>
          <w:tcPr>
            <w:tcW w:type="dxa" w:w="1152"/>
          </w:tcPr>
          <w:p>
            <w:pPr>
              <w:jc w:val="center"/>
            </w:pPr>
            <w:r>
              <w:rPr>
                <w:sz w:val="19"/>
              </w:rPr>
              <w:t>14</w:t>
            </w:r>
          </w:p>
        </w:tc>
        <w:tc>
          <w:tcPr>
            <w:tcW w:type="dxa" w:w="1152"/>
          </w:tcPr>
          <w:p>
            <w:pPr>
              <w:jc w:val="center"/>
            </w:pPr>
            <w:r>
              <w:rPr>
                <w:sz w:val="19"/>
              </w:rPr>
              <w:t>679</w:t>
            </w:r>
          </w:p>
        </w:tc>
        <w:tc>
          <w:tcPr>
            <w:tcW w:type="dxa" w:w="1440"/>
          </w:tcPr>
          <w:p>
            <w:pPr>
              <w:jc w:val="center"/>
            </w:pPr>
            <w:r>
              <w:rPr>
                <w:sz w:val="19"/>
              </w:rPr>
              <w:t>---</w:t>
            </w:r>
          </w:p>
        </w:tc>
        <w:tc>
          <w:tcPr>
            <w:tcW w:type="dxa" w:w="1296"/>
          </w:tcPr>
          <w:p>
            <w:pPr>
              <w:jc w:val="center"/>
            </w:pPr>
            <w:r>
              <w:rPr>
                <w:sz w:val="19"/>
              </w:rPr>
              <w:t>---</w:t>
            </w:r>
          </w:p>
        </w:tc>
        <w:tc>
          <w:tcPr>
            <w:tcW w:type="dxa" w:w="1440"/>
          </w:tcPr>
          <w:p>
            <w:pPr>
              <w:jc w:val="center"/>
            </w:pPr>
            <w:r>
              <w:rPr>
                <w:sz w:val="19"/>
              </w:rPr>
              <w:t>0.2615</w:t>
            </w:r>
          </w:p>
        </w:tc>
        <w:tc>
          <w:tcPr>
            <w:tcW w:type="dxa" w:w="1440"/>
          </w:tcPr>
          <w:p>
            <w:pPr>
              <w:jc w:val="center"/>
            </w:pPr>
            <w:r>
              <w:rPr>
                <w:sz w:val="19"/>
              </w:rPr>
              <w:t>0.9950</w:t>
            </w:r>
          </w:p>
        </w:tc>
        <w:tc>
          <w:tcPr>
            <w:tcW w:type="dxa" w:w="1440"/>
          </w:tcPr>
          <w:p>
            <w:pPr>
              <w:jc w:val="center"/>
            </w:pPr>
            <w:r>
              <w:rPr>
                <w:sz w:val="19"/>
              </w:rPr>
              <w:t>1.96</w:t>
            </w:r>
          </w:p>
        </w:tc>
      </w:tr>
      <w:tr>
        <w:tc>
          <w:tcPr>
            <w:tcW w:type="dxa" w:w="1152"/>
          </w:tcPr>
          <w:p>
            <w:pPr>
              <w:jc w:val="center"/>
            </w:pPr>
            <w:r>
              <w:rPr>
                <w:sz w:val="19"/>
              </w:rPr>
              <w:t>16</w:t>
            </w:r>
          </w:p>
        </w:tc>
        <w:tc>
          <w:tcPr>
            <w:tcW w:type="dxa" w:w="1152"/>
          </w:tcPr>
          <w:p>
            <w:pPr>
              <w:jc w:val="center"/>
            </w:pPr>
            <w:r>
              <w:rPr>
                <w:sz w:val="19"/>
              </w:rPr>
              <w:t>968</w:t>
            </w:r>
          </w:p>
        </w:tc>
        <w:tc>
          <w:tcPr>
            <w:tcW w:type="dxa" w:w="1440"/>
          </w:tcPr>
          <w:p>
            <w:pPr>
              <w:jc w:val="center"/>
            </w:pPr>
            <w:r>
              <w:rPr>
                <w:sz w:val="19"/>
              </w:rPr>
              <w:t>---</w:t>
            </w:r>
          </w:p>
        </w:tc>
        <w:tc>
          <w:tcPr>
            <w:tcW w:type="dxa" w:w="1296"/>
          </w:tcPr>
          <w:p>
            <w:pPr>
              <w:jc w:val="center"/>
            </w:pPr>
            <w:r>
              <w:rPr>
                <w:sz w:val="19"/>
              </w:rPr>
              <w:t>---</w:t>
            </w:r>
          </w:p>
        </w:tc>
        <w:tc>
          <w:tcPr>
            <w:tcW w:type="dxa" w:w="1440"/>
          </w:tcPr>
          <w:p>
            <w:pPr>
              <w:jc w:val="center"/>
            </w:pPr>
            <w:r>
              <w:rPr>
                <w:sz w:val="19"/>
              </w:rPr>
              <w:t>0.2658</w:t>
            </w:r>
          </w:p>
        </w:tc>
        <w:tc>
          <w:tcPr>
            <w:tcW w:type="dxa" w:w="1440"/>
          </w:tcPr>
          <w:p>
            <w:pPr>
              <w:jc w:val="center"/>
            </w:pPr>
            <w:r>
              <w:rPr>
                <w:sz w:val="19"/>
              </w:rPr>
              <w:t>0.9949</w:t>
            </w:r>
          </w:p>
        </w:tc>
        <w:tc>
          <w:tcPr>
            <w:tcW w:type="dxa" w:w="1440"/>
          </w:tcPr>
          <w:p>
            <w:pPr>
              <w:jc w:val="center"/>
            </w:pPr>
            <w:r>
              <w:rPr>
                <w:sz w:val="19"/>
              </w:rPr>
              <w:t>3.16</w:t>
            </w:r>
          </w:p>
        </w:tc>
      </w:tr>
    </w:tbl>
    <w:p>
      <w:pPr>
        <w:spacing w:after="120"/>
      </w:pPr>
    </w:p>
    <w:p>
      <w:pPr>
        <w:spacing w:line="276" w:lineRule="auto" w:after="120"/>
      </w:pPr>
      <w:r>
        <w:t>As seen in Table 2, unregularized OLS reaches its minimum error at Degree 8 (MSE = 0.2788), but then starts overfitting at degrees 9 and 10. Ridge regression (L2 penalty) prevents this by penalizing large weights. As the degree increases, Ridge automatically increases the penalty alpha (from 0.07 at degree 8 to 1.21 at degree 12).</w:t>
      </w:r>
    </w:p>
    <w:p>
      <w:pPr>
        <w:spacing w:line="276" w:lineRule="auto" w:after="120"/>
      </w:pPr>
      <w:r>
        <w:t>At Degree 12 (454 features), Ridge reaches the lowest validation MSE across all experiments: 0.2579, explaining 99.51% of the total variance. Beyond degree 12, validation error creeps upward slightly (0.2615 at degree 14, 0.2658 at degree 16), which confirmed Degree 12 as the best choice.</w:t>
      </w:r>
    </w:p>
    <w:tbl>
      <w:tblPr>
        <w:tblW w:type="auto" w:w="0"/>
        <w:jc w:val="center"/>
        <w:tblLook w:firstColumn="1" w:firstRow="1" w:lastColumn="0" w:lastRow="0" w:noHBand="0" w:noVBand="1" w:val="04A0"/>
      </w:tblPr>
      <w:tblGrid>
        <w:gridCol w:w="9360"/>
      </w:tblGrid>
      <w:tr>
        <w:tc>
          <w:tcPr>
            <w:tcW w:type="dxa" w:w="9360"/>
            <w:shd w:fill="F5F5F5"/>
            <w:tcBorders>
              <w:top w:val="dashed" w:sz="6" w:space="0" w:color="A0A0A0"/>
              <w:left w:val="dashed" w:sz="6" w:space="0" w:color="A0A0A0"/>
              <w:bottom w:val="dashed" w:sz="6" w:space="0" w:color="A0A0A0"/>
              <w:right w:val="dashed" w:sz="6" w:space="0" w:color="A0A0A0"/>
            </w:tcBorders>
          </w:tcPr>
          <w:p>
            <w:pPr>
              <w:spacing w:before="400" w:after="160"/>
              <w:jc w:val="center"/>
            </w:pPr>
            <w:r>
              <w:rPr>
                <w:b/>
                <w:color w:val="464646"/>
                <w:sz w:val="22"/>
              </w:rPr>
              <w:t>📷 [ FIGURE 3 PLACEHOLDER ]</w:t>
              <w:br/>
            </w:r>
            <w:r>
              <w:rPr>
                <w:i/>
                <w:color w:val="787878"/>
                <w:sz w:val="20"/>
              </w:rPr>
              <w:t>Paste your image / screenshot here in Word</w:t>
            </w:r>
          </w:p>
        </w:tc>
      </w:tr>
    </w:tbl>
    <w:p>
      <w:pPr>
        <w:spacing w:after="200"/>
        <w:jc w:val="center"/>
      </w:pPr>
      <w:r>
        <w:rPr>
          <w:i/>
          <w:color w:val="5A5A5A"/>
          <w:sz w:val="19"/>
        </w:rPr>
        <w:t>Figure 3: Validation MSE vs. Polynomial Degree for Phase 2 (var2), showing OLS overfitting past degree 8 and Ridge reaching the minimum at degree 12.</w:t>
      </w:r>
    </w:p>
    <w:tbl>
      <w:tblPr>
        <w:tblW w:type="auto" w:w="0"/>
        <w:jc w:val="center"/>
        <w:tblLook w:firstColumn="1" w:firstRow="1" w:lastColumn="0" w:lastRow="0" w:noHBand="0" w:noVBand="1" w:val="04A0"/>
      </w:tblPr>
      <w:tblGrid>
        <w:gridCol w:w="9360"/>
      </w:tblGrid>
      <w:tr>
        <w:tc>
          <w:tcPr>
            <w:tcW w:type="dxa" w:w="9360"/>
            <w:shd w:fill="F5F5F5"/>
            <w:tcBorders>
              <w:top w:val="dashed" w:sz="6" w:space="0" w:color="A0A0A0"/>
              <w:left w:val="dashed" w:sz="6" w:space="0" w:color="A0A0A0"/>
              <w:bottom w:val="dashed" w:sz="6" w:space="0" w:color="A0A0A0"/>
              <w:right w:val="dashed" w:sz="6" w:space="0" w:color="A0A0A0"/>
            </w:tcBorders>
          </w:tcPr>
          <w:p>
            <w:pPr>
              <w:spacing w:before="400" w:after="160"/>
              <w:jc w:val="center"/>
            </w:pPr>
            <w:r>
              <w:rPr>
                <w:b/>
                <w:color w:val="464646"/>
                <w:sz w:val="22"/>
              </w:rPr>
              <w:t>📷 [ FIGURE 4 PLACEHOLDER ]</w:t>
              <w:br/>
            </w:r>
            <w:r>
              <w:rPr>
                <w:i/>
                <w:color w:val="787878"/>
                <w:sz w:val="20"/>
              </w:rPr>
              <w:t>Paste your image / screenshot here in Word</w:t>
            </w:r>
          </w:p>
        </w:tc>
      </w:tr>
    </w:tbl>
    <w:p>
      <w:pPr>
        <w:spacing w:after="200"/>
        <w:jc w:val="center"/>
      </w:pPr>
      <w:r>
        <w:rPr>
          <w:i/>
          <w:color w:val="5A5A5A"/>
          <w:sz w:val="19"/>
        </w:rPr>
        <w:t>Figure 4: Parity plot (predicted vs. actual) and residual error distribution for Phase 2 using Degree 12 Ridge.</w:t>
      </w:r>
    </w:p>
    <w:p>
      <w:pPr>
        <w:spacing w:line="276" w:lineRule="auto" w:after="120"/>
      </w:pPr>
      <w:r>
        <w:t>I also performed sanity checks on the predictions. A Jarque-Bera normality test on the residuals gave a p-value of 0.66 (p &gt; 0.05), showing the errors are purely random Gaussian noise with standard deviation 0.51. Correlations between residuals and coordinates (x1, x2, x3) were all below 0.015, confirming zero spatial bias. Furthermore, test predictions span [-29.51, +39.18], which matches the training range without boundary spikes.</w:t>
      </w:r>
    </w:p>
    <w:p>
      <w:pPr>
        <w:spacing w:before="280" w:after="80"/>
      </w:pPr>
      <w:r>
        <w:rPr>
          <w:b/>
          <w:color w:val="191919"/>
          <w:sz w:val="28"/>
        </w:rPr>
        <w:t>4. Discussion: Bias, Variance, and Regularization</w:t>
      </w:r>
    </w:p>
    <w:p>
      <w:pPr>
        <w:spacing w:line="276" w:lineRule="auto" w:after="120"/>
      </w:pPr>
      <w:r>
        <w:t>In both problems, finding the right model came down to managing the bias-variance trade-off. Lower degrees (1 to 3) suffered from high bias because they were too rigid to follow the physical curves, leading to poor R2 scores. On the other hand, high-degree models without regularization suffered from high variance, attempting to fit every random noise spike in the training folds and causing validation errors to climb.</w:t>
      </w:r>
    </w:p>
    <w:p>
      <w:pPr>
        <w:spacing w:line="276" w:lineRule="auto" w:after="120"/>
      </w:pPr>
      <w:r>
        <w:t>Regularization resolved these issues effectively. In Phase 1, Lasso (L1) worked best because the turbine formula depends on a sparse set of active interactions. Lasso dropped 350 noisy terms and retained 111 genuine features. In Phase 2, Ridge (L2) performed better because heat diffusion through rock creates continuous, smooth potential fields. L2 shrinkage smoothly controlled all 454 coefficients, keeping the 3D surface stable right up to degree 12.</w:t>
      </w:r>
    </w:p>
    <w:p>
      <w:pPr>
        <w:spacing w:before="280" w:after="80"/>
      </w:pPr>
      <w:r>
        <w:rPr>
          <w:b/>
          <w:color w:val="191919"/>
          <w:sz w:val="28"/>
        </w:rPr>
        <w:t>5. Conclusion</w:t>
      </w:r>
    </w:p>
    <w:p>
      <w:pPr>
        <w:spacing w:line="276" w:lineRule="auto" w:after="120"/>
      </w:pPr>
      <w:r>
        <w:t>Table 3 summarizes the final models selected for both problems. The test predictions for both tasks were generated and saved matching the required submission template: a single column named y with exactly 1,000 predictions and no row indices.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1337"/>
        <w:gridCol w:w="1337"/>
        <w:gridCol w:w="1337"/>
        <w:gridCol w:w="1337"/>
        <w:gridCol w:w="1337"/>
        <w:gridCol w:w="1337"/>
        <w:gridCol w:w="1337"/>
      </w:tblGrid>
      <w:tr>
        <w:tc>
          <w:tcPr>
            <w:tcW w:type="dxa" w:w="1440"/>
            <w:shd w:fill="EAEAEA"/>
          </w:tcPr>
          <w:p>
            <w:pPr>
              <w:jc w:val="center"/>
            </w:pPr>
            <w:r>
              <w:rPr>
                <w:b/>
                <w:sz w:val="19"/>
              </w:rPr>
              <w:t>Problem</w:t>
            </w:r>
          </w:p>
        </w:tc>
        <w:tc>
          <w:tcPr>
            <w:tcW w:type="dxa" w:w="1152"/>
            <w:shd w:fill="EAEAEA"/>
          </w:tcPr>
          <w:p>
            <w:pPr>
              <w:jc w:val="center"/>
            </w:pPr>
            <w:r>
              <w:rPr>
                <w:b/>
                <w:sz w:val="19"/>
              </w:rPr>
              <w:t>Degree</w:t>
            </w:r>
          </w:p>
        </w:tc>
        <w:tc>
          <w:tcPr>
            <w:tcW w:type="dxa" w:w="1728"/>
            <w:shd w:fill="EAEAEA"/>
          </w:tcPr>
          <w:p>
            <w:pPr>
              <w:jc w:val="center"/>
            </w:pPr>
            <w:r>
              <w:rPr>
                <w:b/>
                <w:sz w:val="19"/>
              </w:rPr>
              <w:t>Penalty</w:t>
            </w:r>
          </w:p>
        </w:tc>
        <w:tc>
          <w:tcPr>
            <w:tcW w:type="dxa" w:w="1296"/>
            <w:shd w:fill="EAEAEA"/>
          </w:tcPr>
          <w:p>
            <w:pPr>
              <w:jc w:val="center"/>
            </w:pPr>
            <w:r>
              <w:rPr>
                <w:b/>
                <w:sz w:val="19"/>
              </w:rPr>
              <w:t>Terms</w:t>
            </w:r>
          </w:p>
        </w:tc>
        <w:tc>
          <w:tcPr>
            <w:tcW w:type="dxa" w:w="1296"/>
            <w:shd w:fill="EAEAEA"/>
          </w:tcPr>
          <w:p>
            <w:pPr>
              <w:jc w:val="center"/>
            </w:pPr>
            <w:r>
              <w:rPr>
                <w:b/>
                <w:sz w:val="19"/>
              </w:rPr>
              <w:t>CV MSE</w:t>
            </w:r>
          </w:p>
        </w:tc>
        <w:tc>
          <w:tcPr>
            <w:tcW w:type="dxa" w:w="1296"/>
            <w:shd w:fill="EAEAEA"/>
          </w:tcPr>
          <w:p>
            <w:pPr>
              <w:jc w:val="center"/>
            </w:pPr>
            <w:r>
              <w:rPr>
                <w:b/>
                <w:sz w:val="19"/>
              </w:rPr>
              <w:t>CV R2</w:t>
            </w:r>
          </w:p>
        </w:tc>
        <w:tc>
          <w:tcPr>
            <w:tcW w:type="dxa" w:w="2592"/>
            <w:shd w:fill="EAEAEA"/>
          </w:tcPr>
          <w:p>
            <w:pPr>
              <w:jc w:val="center"/>
            </w:pPr>
            <w:r>
              <w:rPr>
                <w:b/>
                <w:sz w:val="19"/>
              </w:rPr>
              <w:t>Output File</w:t>
            </w:r>
          </w:p>
        </w:tc>
      </w:tr>
      <w:tr>
        <w:tc>
          <w:tcPr>
            <w:tcW w:type="dxa" w:w="1440"/>
          </w:tcPr>
          <w:p>
            <w:pPr>
              <w:jc w:val="center"/>
            </w:pPr>
            <w:r>
              <w:rPr>
                <w:sz w:val="19"/>
              </w:rPr>
              <w:t>Phase 1 (var1)</w:t>
            </w:r>
          </w:p>
        </w:tc>
        <w:tc>
          <w:tcPr>
            <w:tcW w:type="dxa" w:w="1152"/>
          </w:tcPr>
          <w:p>
            <w:pPr>
              <w:jc w:val="center"/>
            </w:pPr>
            <w:r>
              <w:rPr>
                <w:sz w:val="19"/>
              </w:rPr>
              <w:t>5</w:t>
            </w:r>
          </w:p>
        </w:tc>
        <w:tc>
          <w:tcPr>
            <w:tcW w:type="dxa" w:w="1728"/>
          </w:tcPr>
          <w:p>
            <w:pPr>
              <w:jc w:val="center"/>
            </w:pPr>
            <w:r>
              <w:rPr>
                <w:sz w:val="19"/>
              </w:rPr>
              <w:t>Lasso (alpha ~ 0.011)</w:t>
            </w:r>
          </w:p>
        </w:tc>
        <w:tc>
          <w:tcPr>
            <w:tcW w:type="dxa" w:w="1296"/>
          </w:tcPr>
          <w:p>
            <w:pPr>
              <w:jc w:val="center"/>
            </w:pPr>
            <w:r>
              <w:rPr>
                <w:sz w:val="19"/>
              </w:rPr>
              <w:t>111 / 461</w:t>
            </w:r>
          </w:p>
        </w:tc>
        <w:tc>
          <w:tcPr>
            <w:tcW w:type="dxa" w:w="1296"/>
          </w:tcPr>
          <w:p>
            <w:pPr>
              <w:jc w:val="center"/>
            </w:pPr>
            <w:r>
              <w:rPr>
                <w:sz w:val="19"/>
              </w:rPr>
              <w:t>0.3151</w:t>
            </w:r>
          </w:p>
        </w:tc>
        <w:tc>
          <w:tcPr>
            <w:tcW w:type="dxa" w:w="1296"/>
          </w:tcPr>
          <w:p>
            <w:pPr>
              <w:jc w:val="center"/>
            </w:pPr>
            <w:r>
              <w:rPr>
                <w:sz w:val="19"/>
              </w:rPr>
              <w:t>96.71%</w:t>
            </w:r>
          </w:p>
        </w:tc>
        <w:tc>
          <w:tcPr>
            <w:tcW w:type="dxa" w:w="2592"/>
          </w:tcPr>
          <w:p>
            <w:pPr>
              <w:jc w:val="center"/>
            </w:pPr>
            <w:r>
              <w:rPr>
                <w:sz w:val="19"/>
              </w:rPr>
              <w:t>BT2024032_pred_var1.csv</w:t>
            </w:r>
          </w:p>
        </w:tc>
      </w:tr>
      <w:tr>
        <w:tc>
          <w:tcPr>
            <w:tcW w:type="dxa" w:w="1440"/>
          </w:tcPr>
          <w:p>
            <w:pPr>
              <w:jc w:val="center"/>
            </w:pPr>
            <w:r>
              <w:rPr>
                <w:sz w:val="19"/>
              </w:rPr>
              <w:t>Phase 2 (var2)</w:t>
            </w:r>
          </w:p>
        </w:tc>
        <w:tc>
          <w:tcPr>
            <w:tcW w:type="dxa" w:w="1152"/>
          </w:tcPr>
          <w:p>
            <w:pPr>
              <w:jc w:val="center"/>
            </w:pPr>
            <w:r>
              <w:rPr>
                <w:sz w:val="19"/>
              </w:rPr>
              <w:t>12</w:t>
            </w:r>
          </w:p>
        </w:tc>
        <w:tc>
          <w:tcPr>
            <w:tcW w:type="dxa" w:w="1728"/>
          </w:tcPr>
          <w:p>
            <w:pPr>
              <w:jc w:val="center"/>
            </w:pPr>
            <w:r>
              <w:rPr>
                <w:sz w:val="19"/>
              </w:rPr>
              <w:t>Ridge (alpha ~ 1.76)</w:t>
            </w:r>
          </w:p>
        </w:tc>
        <w:tc>
          <w:tcPr>
            <w:tcW w:type="dxa" w:w="1296"/>
          </w:tcPr>
          <w:p>
            <w:pPr>
              <w:jc w:val="center"/>
            </w:pPr>
            <w:r>
              <w:rPr>
                <w:sz w:val="19"/>
              </w:rPr>
              <w:t>454 / 454</w:t>
            </w:r>
          </w:p>
        </w:tc>
        <w:tc>
          <w:tcPr>
            <w:tcW w:type="dxa" w:w="1296"/>
          </w:tcPr>
          <w:p>
            <w:pPr>
              <w:jc w:val="center"/>
            </w:pPr>
            <w:r>
              <w:rPr>
                <w:sz w:val="19"/>
              </w:rPr>
              <w:t>0.2579</w:t>
            </w:r>
          </w:p>
        </w:tc>
        <w:tc>
          <w:tcPr>
            <w:tcW w:type="dxa" w:w="1296"/>
          </w:tcPr>
          <w:p>
            <w:pPr>
              <w:jc w:val="center"/>
            </w:pPr>
            <w:r>
              <w:rPr>
                <w:sz w:val="19"/>
              </w:rPr>
              <w:t>99.51%</w:t>
            </w:r>
          </w:p>
        </w:tc>
        <w:tc>
          <w:tcPr>
            <w:tcW w:type="dxa" w:w="2592"/>
          </w:tcPr>
          <w:p>
            <w:pPr>
              <w:jc w:val="center"/>
            </w:pPr>
            <w:r>
              <w:rPr>
                <w:sz w:val="19"/>
              </w:rPr>
              <w:t>BT2024032_pred_var2.csv</w:t>
            </w:r>
          </w:p>
        </w:tc>
      </w:tr>
    </w:tbl>
    <w:p>
      <w:pPr>
        <w:spacing w:after="120"/>
      </w:pPr>
    </w:p>
    <w:p>
      <w:pPr>
        <w:spacing w:line="276" w:lineRule="auto" w:after="120"/>
      </w:pPr>
      <w:r>
        <w:t>For Phase 1, the Degree 5 Lasso model captures non-linear turbine valve interactions while eliminating noise, achieving 96.7% accuracy. For Phase 2, the Degree 12 Ridge model maps the subterranean thermal reservoir with 99.5% accuracy, giving reliable estimates to guide well drilling. All code, datasets, and predictions are available in the GitHub repository at https://github.com/gagansyam/ML-Assignment-1.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