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2EF" w:rsidRPr="007D38F7" w:rsidRDefault="006E22EF" w:rsidP="006E22EF">
      <w:pPr>
        <w:pStyle w:val="Standard"/>
        <w:rPr>
          <w:sz w:val="32"/>
          <w:szCs w:val="32"/>
        </w:rPr>
      </w:pPr>
      <w:r w:rsidRPr="007D38F7">
        <w:rPr>
          <w:sz w:val="32"/>
          <w:szCs w:val="32"/>
        </w:rPr>
        <w:t xml:space="preserve">Cours n°2 – Introduction aux réseaux LPWA - </w:t>
      </w:r>
      <w:proofErr w:type="spellStart"/>
      <w:r w:rsidRPr="007D38F7">
        <w:rPr>
          <w:sz w:val="32"/>
          <w:szCs w:val="32"/>
        </w:rPr>
        <w:t>SigFox</w:t>
      </w:r>
      <w:proofErr w:type="spellEnd"/>
    </w:p>
    <w:p w:rsidR="006E22EF" w:rsidRPr="007D38F7" w:rsidRDefault="006E22EF" w:rsidP="006E22EF">
      <w:pPr>
        <w:pStyle w:val="Standard"/>
        <w:rPr>
          <w:sz w:val="22"/>
          <w:szCs w:val="22"/>
        </w:rPr>
      </w:pPr>
    </w:p>
    <w:p w:rsidR="006E22EF" w:rsidRPr="007D38F7" w:rsidRDefault="006E22EF" w:rsidP="006E22EF">
      <w:pPr>
        <w:pStyle w:val="Standard"/>
        <w:rPr>
          <w:sz w:val="22"/>
          <w:szCs w:val="22"/>
        </w:rPr>
      </w:pPr>
      <w:r w:rsidRPr="007D38F7">
        <w:rPr>
          <w:sz w:val="22"/>
          <w:szCs w:val="22"/>
        </w:rPr>
        <w:t>La communication de tous ces objets connectés pose donc deux enjeux majeurs :</w:t>
      </w:r>
    </w:p>
    <w:p w:rsidR="006E22EF" w:rsidRPr="007D38F7" w:rsidRDefault="006E22EF" w:rsidP="006E22EF">
      <w:pPr>
        <w:pStyle w:val="Standard"/>
        <w:numPr>
          <w:ilvl w:val="0"/>
          <w:numId w:val="1"/>
        </w:numPr>
        <w:rPr>
          <w:sz w:val="22"/>
          <w:szCs w:val="22"/>
        </w:rPr>
      </w:pPr>
      <w:r w:rsidRPr="007D38F7">
        <w:rPr>
          <w:sz w:val="22"/>
          <w:szCs w:val="22"/>
        </w:rPr>
        <w:t>Une communication très longue portée</w:t>
      </w:r>
    </w:p>
    <w:p w:rsidR="006E22EF" w:rsidRPr="007D38F7" w:rsidRDefault="006E22EF" w:rsidP="006E22EF">
      <w:pPr>
        <w:pStyle w:val="Standard"/>
        <w:numPr>
          <w:ilvl w:val="0"/>
          <w:numId w:val="1"/>
        </w:numPr>
        <w:rPr>
          <w:sz w:val="22"/>
          <w:szCs w:val="22"/>
        </w:rPr>
      </w:pPr>
      <w:r w:rsidRPr="007D38F7">
        <w:rPr>
          <w:sz w:val="22"/>
          <w:szCs w:val="22"/>
        </w:rPr>
        <w:t>Une consommation d’énergie très faible.</w:t>
      </w:r>
    </w:p>
    <w:p w:rsidR="006E22EF" w:rsidRPr="007D38F7" w:rsidRDefault="006E22EF" w:rsidP="006E22EF">
      <w:pPr>
        <w:pStyle w:val="Standard"/>
        <w:rPr>
          <w:sz w:val="22"/>
          <w:szCs w:val="22"/>
        </w:rPr>
      </w:pPr>
    </w:p>
    <w:p w:rsidR="006E22EF" w:rsidRPr="007D38F7" w:rsidRDefault="006E22EF" w:rsidP="006E22EF">
      <w:pPr>
        <w:pStyle w:val="Standard"/>
        <w:rPr>
          <w:sz w:val="22"/>
          <w:szCs w:val="22"/>
        </w:rPr>
      </w:pPr>
      <w:r w:rsidRPr="007D38F7">
        <w:rPr>
          <w:sz w:val="22"/>
          <w:szCs w:val="22"/>
        </w:rPr>
        <w:t xml:space="preserve">Ces réseaux répondent ainsi aux besoins d’autonomie des objets mais impliquent des conditions d’usage spécifiques : </w:t>
      </w:r>
    </w:p>
    <w:p w:rsidR="006E22EF" w:rsidRPr="007D38F7" w:rsidRDefault="006E22EF" w:rsidP="006E22EF">
      <w:pPr>
        <w:pStyle w:val="Standard"/>
        <w:numPr>
          <w:ilvl w:val="0"/>
          <w:numId w:val="2"/>
        </w:numPr>
        <w:rPr>
          <w:sz w:val="22"/>
          <w:szCs w:val="22"/>
        </w:rPr>
      </w:pPr>
      <w:r w:rsidRPr="007D38F7">
        <w:rPr>
          <w:sz w:val="22"/>
          <w:szCs w:val="22"/>
        </w:rPr>
        <w:t xml:space="preserve">Une communication bas débit (pas d’image/son) </w:t>
      </w:r>
    </w:p>
    <w:p w:rsidR="006E22EF" w:rsidRPr="007D38F7" w:rsidRDefault="006E22EF" w:rsidP="006E22EF">
      <w:pPr>
        <w:pStyle w:val="Standard"/>
        <w:numPr>
          <w:ilvl w:val="0"/>
          <w:numId w:val="2"/>
        </w:numPr>
        <w:rPr>
          <w:sz w:val="22"/>
          <w:szCs w:val="22"/>
        </w:rPr>
      </w:pPr>
      <w:r w:rsidRPr="007D38F7">
        <w:rPr>
          <w:sz w:val="22"/>
          <w:szCs w:val="22"/>
        </w:rPr>
        <w:t xml:space="preserve">Des limitations dans la fréquence d’émission </w:t>
      </w:r>
    </w:p>
    <w:p w:rsidR="006E22EF" w:rsidRPr="007D38F7" w:rsidRDefault="006E22EF" w:rsidP="006E22EF">
      <w:pPr>
        <w:pStyle w:val="Standard"/>
        <w:numPr>
          <w:ilvl w:val="0"/>
          <w:numId w:val="2"/>
        </w:numPr>
        <w:rPr>
          <w:sz w:val="22"/>
          <w:szCs w:val="22"/>
        </w:rPr>
      </w:pPr>
      <w:r w:rsidRPr="007D38F7">
        <w:rPr>
          <w:sz w:val="22"/>
          <w:szCs w:val="22"/>
        </w:rPr>
        <w:t xml:space="preserve">Accepter/manager la perte de messages </w:t>
      </w:r>
    </w:p>
    <w:p w:rsidR="006E22EF" w:rsidRPr="007D38F7" w:rsidRDefault="006E22EF" w:rsidP="006E22EF">
      <w:pPr>
        <w:pStyle w:val="Standard"/>
        <w:rPr>
          <w:sz w:val="22"/>
          <w:szCs w:val="22"/>
        </w:rPr>
      </w:pPr>
    </w:p>
    <w:p w:rsidR="006E22EF" w:rsidRPr="007D38F7" w:rsidRDefault="006E22EF" w:rsidP="006E22EF">
      <w:pPr>
        <w:pStyle w:val="Standard"/>
        <w:jc w:val="center"/>
        <w:rPr>
          <w:sz w:val="22"/>
          <w:szCs w:val="22"/>
          <w:u w:val="single"/>
        </w:rPr>
      </w:pPr>
      <w:r w:rsidRPr="007D38F7">
        <w:rPr>
          <w:sz w:val="22"/>
          <w:szCs w:val="22"/>
          <w:u w:val="single"/>
        </w:rPr>
        <w:t>Deux grandes technologies</w:t>
      </w:r>
    </w:p>
    <w:p w:rsidR="006E22EF" w:rsidRPr="007D38F7" w:rsidRDefault="006E22EF" w:rsidP="006E22EF">
      <w:pPr>
        <w:pStyle w:val="Standard"/>
        <w:rPr>
          <w:sz w:val="22"/>
          <w:szCs w:val="22"/>
          <w:u w:val="single"/>
        </w:rPr>
      </w:pPr>
    </w:p>
    <w:p w:rsidR="006E22EF" w:rsidRPr="007D38F7" w:rsidRDefault="006E22EF" w:rsidP="006E22EF">
      <w:pPr>
        <w:pStyle w:val="Standard"/>
        <w:ind w:firstLine="708"/>
        <w:rPr>
          <w:sz w:val="22"/>
          <w:szCs w:val="22"/>
        </w:rPr>
      </w:pPr>
      <w:r w:rsidRPr="007D38F7">
        <w:rPr>
          <w:sz w:val="22"/>
          <w:szCs w:val="22"/>
        </w:rPr>
        <w:t xml:space="preserve">2 technologies s’affrontent sur le marché, toutes les deux d’origine Française mais développée avec des fonds étrangers. Notons qu’il existe d’autres technologies aussi sur le marché comme Amazon </w:t>
      </w:r>
      <w:proofErr w:type="spellStart"/>
      <w:r w:rsidRPr="007D38F7">
        <w:rPr>
          <w:sz w:val="22"/>
          <w:szCs w:val="22"/>
        </w:rPr>
        <w:t>Side</w:t>
      </w:r>
      <w:proofErr w:type="spellEnd"/>
      <w:r w:rsidRPr="007D38F7">
        <w:rPr>
          <w:sz w:val="22"/>
          <w:szCs w:val="22"/>
        </w:rPr>
        <w:t xml:space="preserve"> </w:t>
      </w:r>
      <w:proofErr w:type="spellStart"/>
      <w:r w:rsidRPr="007D38F7">
        <w:rPr>
          <w:sz w:val="22"/>
          <w:szCs w:val="22"/>
        </w:rPr>
        <w:t>Walk</w:t>
      </w:r>
      <w:proofErr w:type="spellEnd"/>
      <w:r w:rsidRPr="007D38F7">
        <w:rPr>
          <w:sz w:val="22"/>
          <w:szCs w:val="22"/>
        </w:rPr>
        <w:t xml:space="preserve">, ou LTE-M. On parle donc de </w:t>
      </w:r>
      <w:proofErr w:type="spellStart"/>
      <w:r w:rsidRPr="007D38F7">
        <w:rPr>
          <w:sz w:val="22"/>
          <w:szCs w:val="22"/>
        </w:rPr>
        <w:t>SigFox</w:t>
      </w:r>
      <w:proofErr w:type="spellEnd"/>
      <w:r w:rsidRPr="007D38F7">
        <w:rPr>
          <w:sz w:val="22"/>
          <w:szCs w:val="22"/>
        </w:rPr>
        <w:t xml:space="preserve"> et </w:t>
      </w:r>
      <w:proofErr w:type="spellStart"/>
      <w:r w:rsidRPr="007D38F7">
        <w:rPr>
          <w:sz w:val="22"/>
          <w:szCs w:val="22"/>
        </w:rPr>
        <w:t>LoRaWan</w:t>
      </w:r>
      <w:proofErr w:type="spellEnd"/>
      <w:r w:rsidRPr="007D38F7">
        <w:rPr>
          <w:sz w:val="22"/>
          <w:szCs w:val="22"/>
        </w:rPr>
        <w:t xml:space="preserve">, deux LPWA (Low Power Wide Area). Ces deux technologies ont 10 ans d’âges, mais cela reste de l’innovation </w:t>
      </w:r>
      <w:proofErr w:type="spellStart"/>
      <w:r w:rsidRPr="007D38F7">
        <w:rPr>
          <w:sz w:val="22"/>
          <w:szCs w:val="22"/>
        </w:rPr>
        <w:t>malgrée</w:t>
      </w:r>
      <w:proofErr w:type="spellEnd"/>
    </w:p>
    <w:p w:rsidR="006E22EF" w:rsidRPr="007D38F7" w:rsidRDefault="006E22EF" w:rsidP="006E22EF">
      <w:pPr>
        <w:pStyle w:val="Standard"/>
        <w:rPr>
          <w:sz w:val="22"/>
          <w:szCs w:val="22"/>
        </w:rPr>
      </w:pPr>
    </w:p>
    <w:p w:rsidR="006E22EF" w:rsidRPr="007D38F7" w:rsidRDefault="006E22EF" w:rsidP="006E22EF">
      <w:pPr>
        <w:pStyle w:val="Standard"/>
        <w:rPr>
          <w:sz w:val="22"/>
          <w:szCs w:val="22"/>
        </w:rPr>
      </w:pPr>
      <w:proofErr w:type="spellStart"/>
      <w:r w:rsidRPr="007D38F7">
        <w:rPr>
          <w:sz w:val="22"/>
          <w:szCs w:val="22"/>
          <w:u w:val="single"/>
        </w:rPr>
        <w:t>LoRaWAN</w:t>
      </w:r>
      <w:proofErr w:type="spellEnd"/>
      <w:r w:rsidRPr="007D38F7">
        <w:rPr>
          <w:sz w:val="22"/>
          <w:szCs w:val="22"/>
          <w:u w:val="single"/>
        </w:rPr>
        <w:t> :</w:t>
      </w:r>
    </w:p>
    <w:p w:rsidR="006E22EF" w:rsidRPr="007D38F7" w:rsidRDefault="006E22EF" w:rsidP="006E22EF">
      <w:pPr>
        <w:pStyle w:val="Standard"/>
        <w:numPr>
          <w:ilvl w:val="0"/>
          <w:numId w:val="3"/>
        </w:numPr>
        <w:rPr>
          <w:sz w:val="22"/>
          <w:szCs w:val="22"/>
        </w:rPr>
      </w:pPr>
      <w:r w:rsidRPr="007D38F7">
        <w:rPr>
          <w:sz w:val="22"/>
          <w:szCs w:val="22"/>
        </w:rPr>
        <w:t>Née à Grenoble en 2009</w:t>
      </w:r>
    </w:p>
    <w:p w:rsidR="006E22EF" w:rsidRPr="007D38F7" w:rsidRDefault="006E22EF" w:rsidP="006E22EF">
      <w:pPr>
        <w:pStyle w:val="Standard"/>
        <w:numPr>
          <w:ilvl w:val="0"/>
          <w:numId w:val="3"/>
        </w:numPr>
        <w:rPr>
          <w:sz w:val="22"/>
          <w:szCs w:val="22"/>
        </w:rPr>
      </w:pPr>
      <w:r w:rsidRPr="007D38F7">
        <w:rPr>
          <w:sz w:val="22"/>
          <w:szCs w:val="22"/>
        </w:rPr>
        <w:t>Utilise une technologie « symétrique »</w:t>
      </w:r>
    </w:p>
    <w:p w:rsidR="006E22EF" w:rsidRPr="007D38F7" w:rsidRDefault="006E22EF" w:rsidP="006E22EF">
      <w:pPr>
        <w:pStyle w:val="Standard"/>
        <w:numPr>
          <w:ilvl w:val="0"/>
          <w:numId w:val="3"/>
        </w:numPr>
        <w:rPr>
          <w:sz w:val="22"/>
          <w:szCs w:val="22"/>
        </w:rPr>
      </w:pPr>
      <w:r w:rsidRPr="007D38F7">
        <w:rPr>
          <w:sz w:val="22"/>
          <w:szCs w:val="22"/>
        </w:rPr>
        <w:t xml:space="preserve">Rachetée par </w:t>
      </w:r>
      <w:proofErr w:type="spellStart"/>
      <w:r w:rsidRPr="007D38F7">
        <w:rPr>
          <w:sz w:val="22"/>
          <w:szCs w:val="22"/>
        </w:rPr>
        <w:t>Semtech</w:t>
      </w:r>
      <w:proofErr w:type="spellEnd"/>
      <w:r w:rsidRPr="007D38F7">
        <w:rPr>
          <w:sz w:val="22"/>
          <w:szCs w:val="22"/>
        </w:rPr>
        <w:t xml:space="preserve"> (créateur de chipset) en 2012</w:t>
      </w:r>
    </w:p>
    <w:p w:rsidR="006E22EF" w:rsidRPr="007D38F7" w:rsidRDefault="006E22EF" w:rsidP="006E22EF">
      <w:pPr>
        <w:pStyle w:val="Standard"/>
        <w:numPr>
          <w:ilvl w:val="0"/>
          <w:numId w:val="3"/>
        </w:numPr>
        <w:rPr>
          <w:sz w:val="22"/>
          <w:szCs w:val="22"/>
        </w:rPr>
      </w:pPr>
      <w:r w:rsidRPr="007D38F7">
        <w:rPr>
          <w:sz w:val="22"/>
          <w:szCs w:val="22"/>
        </w:rPr>
        <w:t>Communication à titré privée possible.</w:t>
      </w:r>
    </w:p>
    <w:p w:rsidR="006E22EF" w:rsidRPr="007D38F7" w:rsidRDefault="006E22EF" w:rsidP="006E22EF">
      <w:pPr>
        <w:pStyle w:val="Standard"/>
        <w:rPr>
          <w:sz w:val="22"/>
          <w:szCs w:val="22"/>
        </w:rPr>
      </w:pPr>
    </w:p>
    <w:p w:rsidR="006E22EF" w:rsidRPr="007D38F7" w:rsidRDefault="006E22EF" w:rsidP="006E22EF">
      <w:pPr>
        <w:ind w:firstLine="360"/>
        <w:rPr>
          <w:rFonts w:ascii="Liberation Serif" w:hAnsi="Liberation Serif"/>
        </w:rPr>
      </w:pPr>
      <w:proofErr w:type="spellStart"/>
      <w:r w:rsidRPr="007D38F7">
        <w:rPr>
          <w:rFonts w:ascii="Liberation Serif" w:hAnsi="Liberation Serif"/>
        </w:rPr>
        <w:t>LoRaWan</w:t>
      </w:r>
      <w:proofErr w:type="spellEnd"/>
      <w:r w:rsidRPr="007D38F7">
        <w:rPr>
          <w:rFonts w:ascii="Liberation Serif" w:hAnsi="Liberation Serif"/>
        </w:rPr>
        <w:t xml:space="preserve">, a une technologie totalement symétrique, le but est de faire de la communication point à point. Exemple : couverture de réseau dans la maison. </w:t>
      </w:r>
      <w:proofErr w:type="spellStart"/>
      <w:r w:rsidRPr="007D38F7">
        <w:rPr>
          <w:rFonts w:ascii="Liberation Serif" w:hAnsi="Liberation Serif"/>
        </w:rPr>
        <w:t>LoRaWan</w:t>
      </w:r>
      <w:proofErr w:type="spellEnd"/>
      <w:r w:rsidRPr="007D38F7">
        <w:rPr>
          <w:rFonts w:ascii="Liberation Serif" w:hAnsi="Liberation Serif"/>
        </w:rPr>
        <w:t xml:space="preserve"> a aussi des applications en milieu industriel comme la connexion de capteur de température / alarme dans une usine, etc… La symétrie signifie que la complexité de l’émetteur est la même que celle du récepteur. </w:t>
      </w:r>
    </w:p>
    <w:p w:rsidR="006E22EF" w:rsidRPr="007D38F7" w:rsidRDefault="006E22EF" w:rsidP="006E22EF">
      <w:pPr>
        <w:ind w:firstLine="360"/>
        <w:rPr>
          <w:rFonts w:ascii="Liberation Serif" w:hAnsi="Liberation Serif"/>
        </w:rPr>
      </w:pPr>
      <w:proofErr w:type="spellStart"/>
      <w:r w:rsidRPr="007D38F7">
        <w:rPr>
          <w:rFonts w:ascii="Liberation Serif" w:hAnsi="Liberation Serif"/>
        </w:rPr>
        <w:t>LoRaWan</w:t>
      </w:r>
      <w:proofErr w:type="spellEnd"/>
      <w:r w:rsidRPr="007D38F7">
        <w:rPr>
          <w:rFonts w:ascii="Liberation Serif" w:hAnsi="Liberation Serif"/>
        </w:rPr>
        <w:t xml:space="preserve"> est un technologie propriétaire, dans le sens où on est obligé d’acheter des chipsets </w:t>
      </w:r>
      <w:proofErr w:type="spellStart"/>
      <w:r w:rsidRPr="007D38F7">
        <w:rPr>
          <w:rFonts w:ascii="Liberation Serif" w:hAnsi="Liberation Serif"/>
        </w:rPr>
        <w:t>Semtech</w:t>
      </w:r>
      <w:proofErr w:type="spellEnd"/>
      <w:r w:rsidRPr="007D38F7">
        <w:rPr>
          <w:rFonts w:ascii="Liberation Serif" w:hAnsi="Liberation Serif"/>
        </w:rPr>
        <w:t xml:space="preserve"> si l’on souhaite pouvoir utiliser </w:t>
      </w:r>
      <w:proofErr w:type="spellStart"/>
      <w:r w:rsidRPr="007D38F7">
        <w:rPr>
          <w:rFonts w:ascii="Liberation Serif" w:hAnsi="Liberation Serif"/>
        </w:rPr>
        <w:t>LoRaWan</w:t>
      </w:r>
      <w:proofErr w:type="spellEnd"/>
      <w:r w:rsidRPr="007D38F7">
        <w:rPr>
          <w:rFonts w:ascii="Liberation Serif" w:hAnsi="Liberation Serif"/>
        </w:rPr>
        <w:t xml:space="preserve">. The </w:t>
      </w:r>
      <w:proofErr w:type="spellStart"/>
      <w:r w:rsidRPr="007D38F7">
        <w:rPr>
          <w:rFonts w:ascii="Liberation Serif" w:hAnsi="Liberation Serif"/>
        </w:rPr>
        <w:t>Things</w:t>
      </w:r>
      <w:proofErr w:type="spellEnd"/>
      <w:r w:rsidRPr="007D38F7">
        <w:rPr>
          <w:rFonts w:ascii="Liberation Serif" w:hAnsi="Liberation Serif"/>
        </w:rPr>
        <w:t xml:space="preserve"> Network est une idée de réseau collaboratif dans le monde </w:t>
      </w:r>
      <w:proofErr w:type="spellStart"/>
      <w:r w:rsidRPr="007D38F7">
        <w:rPr>
          <w:rFonts w:ascii="Liberation Serif" w:hAnsi="Liberation Serif"/>
        </w:rPr>
        <w:t>LoRaWan</w:t>
      </w:r>
      <w:proofErr w:type="spellEnd"/>
      <w:r w:rsidRPr="007D38F7">
        <w:rPr>
          <w:rFonts w:ascii="Liberation Serif" w:hAnsi="Liberation Serif"/>
        </w:rPr>
        <w:t xml:space="preserve"> (crée par des étudiants chevelus)</w:t>
      </w:r>
    </w:p>
    <w:p w:rsidR="006E22EF" w:rsidRPr="007D38F7" w:rsidRDefault="006E22EF" w:rsidP="006E22EF">
      <w:pPr>
        <w:pStyle w:val="Standard"/>
        <w:rPr>
          <w:sz w:val="22"/>
          <w:szCs w:val="22"/>
          <w:u w:val="single"/>
        </w:rPr>
      </w:pPr>
      <w:proofErr w:type="spellStart"/>
      <w:r w:rsidRPr="007D38F7">
        <w:rPr>
          <w:sz w:val="22"/>
          <w:szCs w:val="22"/>
          <w:u w:val="single"/>
        </w:rPr>
        <w:t>SigFox</w:t>
      </w:r>
      <w:proofErr w:type="spellEnd"/>
      <w:r w:rsidRPr="007D38F7">
        <w:rPr>
          <w:sz w:val="22"/>
          <w:szCs w:val="22"/>
          <w:u w:val="single"/>
        </w:rPr>
        <w:t> :</w:t>
      </w:r>
    </w:p>
    <w:p w:rsidR="006E22EF" w:rsidRPr="007D38F7" w:rsidRDefault="006E22EF" w:rsidP="006E22EF">
      <w:pPr>
        <w:pStyle w:val="Standard"/>
        <w:numPr>
          <w:ilvl w:val="0"/>
          <w:numId w:val="4"/>
        </w:numPr>
        <w:rPr>
          <w:sz w:val="22"/>
          <w:szCs w:val="22"/>
        </w:rPr>
      </w:pPr>
      <w:r w:rsidRPr="007D38F7">
        <w:rPr>
          <w:sz w:val="22"/>
          <w:szCs w:val="22"/>
        </w:rPr>
        <w:t>Née à Toulouse en 2009</w:t>
      </w:r>
    </w:p>
    <w:p w:rsidR="006E22EF" w:rsidRPr="007D38F7" w:rsidRDefault="006E22EF" w:rsidP="006E22EF">
      <w:pPr>
        <w:pStyle w:val="Standard"/>
        <w:numPr>
          <w:ilvl w:val="0"/>
          <w:numId w:val="4"/>
        </w:numPr>
        <w:rPr>
          <w:sz w:val="22"/>
          <w:szCs w:val="22"/>
        </w:rPr>
      </w:pPr>
      <w:r w:rsidRPr="007D38F7">
        <w:rPr>
          <w:sz w:val="22"/>
          <w:szCs w:val="22"/>
        </w:rPr>
        <w:t>Plus puissant au réseau mondial</w:t>
      </w:r>
    </w:p>
    <w:p w:rsidR="006E22EF" w:rsidRPr="007D38F7" w:rsidRDefault="006E22EF" w:rsidP="006E22EF">
      <w:pPr>
        <w:pStyle w:val="Standard"/>
        <w:numPr>
          <w:ilvl w:val="0"/>
          <w:numId w:val="4"/>
        </w:numPr>
        <w:rPr>
          <w:sz w:val="22"/>
          <w:szCs w:val="22"/>
        </w:rPr>
      </w:pPr>
      <w:r w:rsidRPr="007D38F7">
        <w:rPr>
          <w:sz w:val="22"/>
          <w:szCs w:val="22"/>
        </w:rPr>
        <w:t>32 pays déployés et vus comme un seul réseau</w:t>
      </w:r>
    </w:p>
    <w:p w:rsidR="006E22EF" w:rsidRPr="007D38F7" w:rsidRDefault="006E22EF" w:rsidP="006E22EF">
      <w:pPr>
        <w:rPr>
          <w:rFonts w:ascii="Liberation Serif" w:hAnsi="Liberation Serif"/>
        </w:rPr>
      </w:pPr>
    </w:p>
    <w:p w:rsidR="006E22EF" w:rsidRPr="007D38F7" w:rsidRDefault="006E22EF" w:rsidP="006E22EF">
      <w:pPr>
        <w:ind w:firstLine="360"/>
        <w:rPr>
          <w:rFonts w:ascii="Liberation Serif" w:hAnsi="Liberation Serif"/>
        </w:rPr>
      </w:pPr>
      <w:proofErr w:type="spellStart"/>
      <w:r w:rsidRPr="007D38F7">
        <w:rPr>
          <w:rFonts w:ascii="Liberation Serif" w:hAnsi="Liberation Serif"/>
        </w:rPr>
        <w:t>SigFox</w:t>
      </w:r>
      <w:proofErr w:type="spellEnd"/>
      <w:r w:rsidRPr="007D38F7">
        <w:rPr>
          <w:rFonts w:ascii="Liberation Serif" w:hAnsi="Liberation Serif"/>
        </w:rPr>
        <w:t>, coût au départ assez important, levée de fond etc… Devient donc un opérateur sous forme d’abonnement, opérateur télécom d’objet connecté, donc mondiale car objet connecté et donc pas de nationalité. Connu aussi grâce à leur levée de fond en France. Actuellement plus de 65 pays.</w:t>
      </w:r>
    </w:p>
    <w:p w:rsidR="006E22EF" w:rsidRPr="007D38F7" w:rsidRDefault="006E22EF" w:rsidP="006E22EF">
      <w:pPr>
        <w:ind w:firstLine="360"/>
        <w:rPr>
          <w:rFonts w:ascii="Liberation Serif" w:hAnsi="Liberation Serif"/>
        </w:rPr>
      </w:pPr>
      <w:proofErr w:type="spellStart"/>
      <w:r w:rsidRPr="007D38F7">
        <w:rPr>
          <w:rFonts w:ascii="Liberation Serif" w:hAnsi="Liberation Serif"/>
        </w:rPr>
        <w:t>SigFox</w:t>
      </w:r>
      <w:proofErr w:type="spellEnd"/>
      <w:r w:rsidRPr="007D38F7">
        <w:rPr>
          <w:rFonts w:ascii="Liberation Serif" w:hAnsi="Liberation Serif"/>
        </w:rPr>
        <w:t xml:space="preserve"> quant à lui est asymétrique, donc il exige beaucoup de radio-logiciel afin de décoder les données logiques à la réception, ce qui explique les diverses levées de fond.</w:t>
      </w:r>
    </w:p>
    <w:p w:rsidR="006E22EF" w:rsidRPr="007D38F7" w:rsidRDefault="006E22EF" w:rsidP="006E22EF">
      <w:pPr>
        <w:rPr>
          <w:rFonts w:ascii="Liberation Serif" w:eastAsia="Droid Sans Fallback" w:hAnsi="Liberation Serif" w:cs="Droid Sans Devanagari"/>
          <w:kern w:val="3"/>
          <w:sz w:val="24"/>
          <w:szCs w:val="24"/>
          <w:u w:val="single"/>
          <w:lang w:bidi="hi-IN"/>
        </w:rPr>
      </w:pPr>
      <w:r w:rsidRPr="007D38F7">
        <w:rPr>
          <w:rFonts w:ascii="Liberation Serif" w:hAnsi="Liberation Serif"/>
          <w:u w:val="single"/>
        </w:rPr>
        <w:br w:type="page"/>
      </w:r>
    </w:p>
    <w:p w:rsidR="006E22EF" w:rsidRPr="007D38F7" w:rsidRDefault="006E22EF" w:rsidP="006E22EF">
      <w:pPr>
        <w:pStyle w:val="Standard"/>
        <w:jc w:val="center"/>
        <w:rPr>
          <w:sz w:val="22"/>
          <w:szCs w:val="22"/>
          <w:u w:val="single"/>
        </w:rPr>
      </w:pPr>
      <w:r w:rsidRPr="007D38F7">
        <w:rPr>
          <w:sz w:val="22"/>
          <w:szCs w:val="22"/>
          <w:u w:val="single"/>
        </w:rPr>
        <w:lastRenderedPageBreak/>
        <w:t>Un mode non connecté</w:t>
      </w:r>
    </w:p>
    <w:p w:rsidR="006E22EF" w:rsidRPr="007D38F7" w:rsidRDefault="006E22EF" w:rsidP="006E22EF">
      <w:pPr>
        <w:pStyle w:val="Standard"/>
        <w:jc w:val="center"/>
        <w:rPr>
          <w:sz w:val="22"/>
          <w:szCs w:val="22"/>
          <w:u w:val="single"/>
        </w:rPr>
      </w:pPr>
    </w:p>
    <w:p w:rsidR="006E22EF" w:rsidRPr="007D38F7" w:rsidRDefault="006E22EF" w:rsidP="006E22EF">
      <w:pPr>
        <w:pStyle w:val="Standard"/>
        <w:ind w:firstLine="708"/>
        <w:rPr>
          <w:sz w:val="22"/>
          <w:szCs w:val="22"/>
        </w:rPr>
      </w:pPr>
      <w:r w:rsidRPr="007D38F7">
        <w:rPr>
          <w:sz w:val="22"/>
          <w:szCs w:val="22"/>
        </w:rPr>
        <w:t xml:space="preserve">Lorsque l’on communique, on doit économiser nos ressources, et pas passer sa vie à émettre sur le réseau de manière à ne pas consommer de l’énergie. Le </w:t>
      </w:r>
      <w:proofErr w:type="spellStart"/>
      <w:r w:rsidRPr="007D38F7">
        <w:rPr>
          <w:sz w:val="22"/>
          <w:szCs w:val="22"/>
        </w:rPr>
        <w:t>device</w:t>
      </w:r>
      <w:proofErr w:type="spellEnd"/>
      <w:r w:rsidRPr="007D38F7">
        <w:rPr>
          <w:sz w:val="22"/>
          <w:szCs w:val="22"/>
        </w:rPr>
        <w:t xml:space="preserve">, ne dit rien et parle juste lorsqu’il doit vraiment parler, et c’est le cœur de réseau qui traite les informations. C’est absolument ce qui se passe sur le réseau </w:t>
      </w:r>
      <w:proofErr w:type="spellStart"/>
      <w:r w:rsidRPr="007D38F7">
        <w:rPr>
          <w:sz w:val="22"/>
          <w:szCs w:val="22"/>
        </w:rPr>
        <w:t>SigFox</w:t>
      </w:r>
      <w:proofErr w:type="spellEnd"/>
      <w:r w:rsidRPr="007D38F7">
        <w:rPr>
          <w:sz w:val="22"/>
          <w:szCs w:val="22"/>
        </w:rPr>
        <w:t xml:space="preserve">, mais n’est pas totalement le cas sur le réseau </w:t>
      </w:r>
      <w:proofErr w:type="spellStart"/>
      <w:r w:rsidRPr="007D38F7">
        <w:rPr>
          <w:sz w:val="22"/>
          <w:szCs w:val="22"/>
        </w:rPr>
        <w:t>LoRaWan</w:t>
      </w:r>
      <w:proofErr w:type="spellEnd"/>
      <w:r w:rsidRPr="007D38F7">
        <w:rPr>
          <w:sz w:val="22"/>
          <w:szCs w:val="22"/>
        </w:rPr>
        <w:t xml:space="preserve">, qui prend en compte les autres opérateurs </w:t>
      </w:r>
      <w:proofErr w:type="spellStart"/>
      <w:r w:rsidRPr="007D38F7">
        <w:rPr>
          <w:sz w:val="22"/>
          <w:szCs w:val="22"/>
        </w:rPr>
        <w:t>télecoms</w:t>
      </w:r>
      <w:proofErr w:type="spellEnd"/>
      <w:r w:rsidRPr="007D38F7">
        <w:rPr>
          <w:sz w:val="22"/>
          <w:szCs w:val="22"/>
        </w:rPr>
        <w:t xml:space="preserve"> (concurrents), volonté de chiffrer les communications de ses </w:t>
      </w:r>
      <w:proofErr w:type="spellStart"/>
      <w:r w:rsidRPr="007D38F7">
        <w:rPr>
          <w:sz w:val="22"/>
          <w:szCs w:val="22"/>
        </w:rPr>
        <w:t>devices</w:t>
      </w:r>
      <w:proofErr w:type="spellEnd"/>
      <w:r w:rsidRPr="007D38F7">
        <w:rPr>
          <w:sz w:val="22"/>
          <w:szCs w:val="22"/>
        </w:rPr>
        <w:t xml:space="preserve"> avec le cœur de réseau. Mise en place d’échange de clés et de sessions afin d’être identifié sur le réseau, et conserver sa confidentialité sur le réseau partagé entre tt les opérateurs.</w:t>
      </w:r>
    </w:p>
    <w:p w:rsidR="006E22EF" w:rsidRPr="007D38F7" w:rsidRDefault="006E22EF" w:rsidP="006E22EF">
      <w:pPr>
        <w:pStyle w:val="Standard"/>
        <w:rPr>
          <w:sz w:val="22"/>
          <w:szCs w:val="22"/>
        </w:rPr>
      </w:pPr>
    </w:p>
    <w:p w:rsidR="006E22EF" w:rsidRPr="007D38F7" w:rsidRDefault="006E22EF" w:rsidP="006E22EF">
      <w:pPr>
        <w:pStyle w:val="Standard"/>
        <w:rPr>
          <w:sz w:val="22"/>
          <w:szCs w:val="22"/>
        </w:rPr>
      </w:pPr>
      <w:r w:rsidRPr="007D38F7">
        <w:rPr>
          <w:sz w:val="22"/>
          <w:szCs w:val="22"/>
        </w:rPr>
        <w:t xml:space="preserve">Par opposition au mode connecté au GSM, qui lui consomme de la batterie, le mode non connecté est lui </w:t>
      </w:r>
      <w:proofErr w:type="spellStart"/>
      <w:r w:rsidRPr="007D38F7">
        <w:rPr>
          <w:sz w:val="22"/>
          <w:szCs w:val="22"/>
        </w:rPr>
        <w:t>energy-saver</w:t>
      </w:r>
      <w:proofErr w:type="spellEnd"/>
      <w:r w:rsidRPr="007D38F7">
        <w:rPr>
          <w:sz w:val="22"/>
          <w:szCs w:val="22"/>
        </w:rPr>
        <w:t>. Un objet connecté n’a pas besoin de communiquer en permanence, il est censé communiquer que lorsqu’il en a besoin. Les LPWAN utilisent des modes non-connectés.</w:t>
      </w:r>
    </w:p>
    <w:p w:rsidR="006E22EF" w:rsidRPr="007D38F7" w:rsidRDefault="006E22EF" w:rsidP="006E22EF">
      <w:pPr>
        <w:pStyle w:val="Standard"/>
        <w:rPr>
          <w:sz w:val="22"/>
          <w:szCs w:val="22"/>
        </w:rPr>
      </w:pPr>
    </w:p>
    <w:p w:rsidR="006E22EF" w:rsidRPr="007D38F7" w:rsidRDefault="006E22EF" w:rsidP="006E22EF">
      <w:pPr>
        <w:pStyle w:val="Standard"/>
        <w:jc w:val="center"/>
        <w:rPr>
          <w:sz w:val="22"/>
          <w:szCs w:val="22"/>
          <w:u w:val="single"/>
        </w:rPr>
      </w:pPr>
      <w:r w:rsidRPr="007D38F7">
        <w:rPr>
          <w:sz w:val="22"/>
          <w:szCs w:val="22"/>
          <w:u w:val="single"/>
        </w:rPr>
        <w:t>Un espace radio partagé</w:t>
      </w:r>
    </w:p>
    <w:p w:rsidR="006E22EF" w:rsidRPr="007D38F7" w:rsidRDefault="006E22EF" w:rsidP="006E22EF">
      <w:pPr>
        <w:pStyle w:val="Standard"/>
        <w:jc w:val="center"/>
        <w:rPr>
          <w:sz w:val="22"/>
          <w:szCs w:val="22"/>
          <w:u w:val="single"/>
        </w:rPr>
      </w:pPr>
    </w:p>
    <w:p w:rsidR="006E22EF" w:rsidRPr="007D38F7" w:rsidRDefault="006E22EF" w:rsidP="006E22EF">
      <w:pPr>
        <w:pStyle w:val="Standard"/>
        <w:ind w:firstLine="708"/>
        <w:rPr>
          <w:sz w:val="22"/>
          <w:szCs w:val="22"/>
        </w:rPr>
      </w:pPr>
      <w:r w:rsidRPr="007D38F7">
        <w:rPr>
          <w:sz w:val="22"/>
          <w:szCs w:val="22"/>
        </w:rPr>
        <w:t xml:space="preserve">Les fréquences de communication sont publiques, libre d’usage mais toutefois réglementées pour permettre à chacun de pouvoir les utiliser. La notion de coefficient d’utilisation limite horaire (aussi appelé </w:t>
      </w:r>
      <w:proofErr w:type="spellStart"/>
      <w:r w:rsidRPr="007D38F7">
        <w:rPr>
          <w:sz w:val="22"/>
          <w:szCs w:val="22"/>
        </w:rPr>
        <w:t>duty</w:t>
      </w:r>
      <w:proofErr w:type="spellEnd"/>
      <w:r w:rsidRPr="007D38F7">
        <w:rPr>
          <w:sz w:val="22"/>
          <w:szCs w:val="22"/>
        </w:rPr>
        <w:t xml:space="preserve"> cycle) vient restreindre le temps de parole de chaque objet, dans la majeure partie des cas à 1%</w:t>
      </w:r>
    </w:p>
    <w:p w:rsidR="006E22EF" w:rsidRPr="007D38F7" w:rsidRDefault="006E22EF" w:rsidP="006E22EF">
      <w:pPr>
        <w:rPr>
          <w:rFonts w:ascii="Liberation Serif" w:hAnsi="Liberation Serif"/>
        </w:rPr>
      </w:pPr>
      <w:r w:rsidRPr="007D38F7">
        <w:rPr>
          <w:rFonts w:ascii="Liberation Serif" w:hAnsi="Liberation Serif"/>
        </w:rPr>
        <w:t>Ainsi, on part sur la bande ISM, afin d’harmoniser les fréquences, et que la communication soit possible aussi si on change de pays. De plus, les fréquences propriétaires coûtent aussi assez chère : (433 – fréquence ayant une bonne pénétration à travers les murs.) Notons que plus la fréquence sera élevée, moins cette dernière passera les murs.</w:t>
      </w:r>
    </w:p>
    <w:p w:rsidR="006E22EF" w:rsidRPr="007D38F7" w:rsidRDefault="006E22EF" w:rsidP="006E22EF">
      <w:pPr>
        <w:rPr>
          <w:rFonts w:ascii="Liberation Serif" w:hAnsi="Liberation Serif"/>
        </w:rPr>
      </w:pPr>
      <w:r w:rsidRPr="007D38F7">
        <w:rPr>
          <w:rFonts w:ascii="Liberation Serif" w:hAnsi="Liberation Serif"/>
        </w:rPr>
        <w:t>Plus la fréquence est basse, plus l’antenne est grande. (2 GHz - 2, 5 cm d’antenne, 433MHz - 32 cm d’antenne, 868MHz– 16 cm d’antenne)</w:t>
      </w:r>
    </w:p>
    <w:p w:rsidR="006E22EF" w:rsidRPr="007D38F7" w:rsidRDefault="006E22EF" w:rsidP="006E22EF">
      <w:pPr>
        <w:rPr>
          <w:rFonts w:ascii="Liberation Serif" w:hAnsi="Liberation Serif"/>
        </w:rPr>
      </w:pPr>
      <w:r w:rsidRPr="007D38F7">
        <w:rPr>
          <w:rFonts w:ascii="Liberation Serif" w:hAnsi="Liberation Serif"/>
        </w:rPr>
        <w:t>Ainsi, les fréquences ne se décident pas à la légère, il faut prendre en compte les contraintes de taille, de disponibilité etc...</w:t>
      </w:r>
    </w:p>
    <w:p w:rsidR="006E22EF" w:rsidRPr="007D38F7" w:rsidRDefault="006E22EF" w:rsidP="006E22EF">
      <w:pPr>
        <w:pStyle w:val="Standard"/>
        <w:rPr>
          <w:sz w:val="22"/>
          <w:szCs w:val="22"/>
        </w:rPr>
      </w:pPr>
      <w:r w:rsidRPr="007D38F7">
        <w:rPr>
          <w:sz w:val="22"/>
          <w:szCs w:val="22"/>
        </w:rPr>
        <w:t>En Europe, il y a des clauses pour les règles de partages afin d’émettre sur la plage des fréquences partagées, par exemple en Europe parler 1 seconde, se taire 99 secondes. Au Japon, écouter avant de parler. Au US, on peut parler autant qu’on veut à condition de changer de fréquence et de canaux</w:t>
      </w:r>
    </w:p>
    <w:p w:rsidR="006E22EF" w:rsidRPr="007D38F7" w:rsidRDefault="006E22EF" w:rsidP="006E22EF">
      <w:pPr>
        <w:pStyle w:val="Standard"/>
        <w:jc w:val="both"/>
        <w:rPr>
          <w:sz w:val="22"/>
          <w:szCs w:val="22"/>
          <w:u w:val="single"/>
        </w:rPr>
      </w:pPr>
    </w:p>
    <w:p w:rsidR="006E22EF" w:rsidRPr="007D38F7" w:rsidRDefault="006E22EF" w:rsidP="006E22EF">
      <w:pPr>
        <w:pStyle w:val="Standard"/>
        <w:rPr>
          <w:sz w:val="22"/>
          <w:szCs w:val="22"/>
        </w:rPr>
      </w:pPr>
      <w:r w:rsidRPr="007D38F7">
        <w:rPr>
          <w:sz w:val="22"/>
          <w:szCs w:val="22"/>
        </w:rPr>
        <w:t>Sigfox utilise 200KHz de bande passante dans laquelle il utilise 2000 canaux de 100Hz chacun.</w:t>
      </w:r>
    </w:p>
    <w:p w:rsidR="006E22EF" w:rsidRPr="007D38F7" w:rsidRDefault="006E22EF" w:rsidP="006E22EF">
      <w:pPr>
        <w:pStyle w:val="Standard"/>
        <w:rPr>
          <w:sz w:val="22"/>
          <w:szCs w:val="22"/>
        </w:rPr>
      </w:pPr>
    </w:p>
    <w:p w:rsidR="006E22EF" w:rsidRPr="007D38F7" w:rsidRDefault="006E22EF" w:rsidP="006E22EF">
      <w:pPr>
        <w:pStyle w:val="Standard"/>
        <w:jc w:val="center"/>
        <w:rPr>
          <w:sz w:val="22"/>
          <w:szCs w:val="22"/>
        </w:rPr>
      </w:pPr>
      <w:r w:rsidRPr="007D38F7">
        <w:rPr>
          <w:sz w:val="22"/>
          <w:szCs w:val="22"/>
          <w:u w:val="single"/>
        </w:rPr>
        <w:t>2 approches différentes pour 1 même objectif</w:t>
      </w:r>
    </w:p>
    <w:p w:rsidR="006E22EF" w:rsidRPr="007D38F7" w:rsidRDefault="006E22EF" w:rsidP="006E22EF">
      <w:pPr>
        <w:pStyle w:val="Standard"/>
        <w:rPr>
          <w:sz w:val="22"/>
          <w:szCs w:val="22"/>
        </w:rPr>
      </w:pPr>
    </w:p>
    <w:p w:rsidR="006E22EF" w:rsidRPr="007D38F7" w:rsidRDefault="006E22EF" w:rsidP="006E22EF">
      <w:pPr>
        <w:pStyle w:val="Standard"/>
        <w:rPr>
          <w:sz w:val="22"/>
          <w:szCs w:val="22"/>
        </w:rPr>
      </w:pPr>
      <w:proofErr w:type="spellStart"/>
      <w:r w:rsidRPr="007D38F7">
        <w:rPr>
          <w:sz w:val="22"/>
          <w:szCs w:val="22"/>
        </w:rPr>
        <w:t>SigFox</w:t>
      </w:r>
      <w:proofErr w:type="spellEnd"/>
      <w:r w:rsidRPr="007D38F7">
        <w:rPr>
          <w:sz w:val="22"/>
          <w:szCs w:val="22"/>
        </w:rPr>
        <w:t xml:space="preserve"> utilise la Ultra Narrow Band pour l’émission de ses messages, le principe est d’</w:t>
      </w:r>
      <w:proofErr w:type="spellStart"/>
      <w:r w:rsidRPr="007D38F7">
        <w:rPr>
          <w:sz w:val="22"/>
          <w:szCs w:val="22"/>
        </w:rPr>
        <w:t>emettre</w:t>
      </w:r>
      <w:proofErr w:type="spellEnd"/>
      <w:r w:rsidRPr="007D38F7">
        <w:rPr>
          <w:sz w:val="22"/>
          <w:szCs w:val="22"/>
        </w:rPr>
        <w:t xml:space="preserve"> un signal sur une bande de fréquence la plus fine possible pour ainsi maximiser la puissance en un point et passer au-dessus du bruit.</w:t>
      </w:r>
    </w:p>
    <w:p w:rsidR="006E22EF" w:rsidRPr="007D38F7" w:rsidRDefault="006E22EF" w:rsidP="006E22EF">
      <w:pPr>
        <w:pStyle w:val="Standard"/>
        <w:rPr>
          <w:sz w:val="22"/>
          <w:szCs w:val="22"/>
        </w:rPr>
      </w:pPr>
    </w:p>
    <w:p w:rsidR="006E22EF" w:rsidRPr="007D38F7" w:rsidRDefault="006E22EF" w:rsidP="006E22EF">
      <w:pPr>
        <w:pStyle w:val="Standard"/>
        <w:rPr>
          <w:sz w:val="22"/>
          <w:szCs w:val="22"/>
        </w:rPr>
      </w:pPr>
      <w:r w:rsidRPr="007D38F7">
        <w:rPr>
          <w:sz w:val="22"/>
          <w:szCs w:val="22"/>
        </w:rPr>
        <w:t>LoRa, utilise l’étalement de spectre, le principe est d’émettre un même signal sur plusieurs fréquences pour « contourner » les bruits.</w:t>
      </w:r>
    </w:p>
    <w:p w:rsidR="006E22EF" w:rsidRPr="007D38F7" w:rsidRDefault="006E22EF" w:rsidP="006E22EF">
      <w:pPr>
        <w:pStyle w:val="Standard"/>
        <w:rPr>
          <w:sz w:val="22"/>
          <w:szCs w:val="22"/>
        </w:rPr>
      </w:pPr>
    </w:p>
    <w:p w:rsidR="006E22EF" w:rsidRPr="007D38F7" w:rsidRDefault="006E22EF" w:rsidP="006E22EF">
      <w:pPr>
        <w:pStyle w:val="Standard"/>
        <w:jc w:val="center"/>
        <w:rPr>
          <w:sz w:val="22"/>
          <w:szCs w:val="22"/>
          <w:u w:val="single"/>
        </w:rPr>
      </w:pPr>
      <w:proofErr w:type="spellStart"/>
      <w:r w:rsidRPr="007D38F7">
        <w:rPr>
          <w:sz w:val="22"/>
          <w:szCs w:val="22"/>
          <w:u w:val="single"/>
        </w:rPr>
        <w:t>SigFox</w:t>
      </w:r>
      <w:proofErr w:type="spellEnd"/>
      <w:r w:rsidRPr="007D38F7">
        <w:rPr>
          <w:sz w:val="22"/>
          <w:szCs w:val="22"/>
          <w:u w:val="single"/>
        </w:rPr>
        <w:t xml:space="preserve"> – Simple et efficace</w:t>
      </w:r>
    </w:p>
    <w:p w:rsidR="006E22EF" w:rsidRPr="007D38F7" w:rsidRDefault="006E22EF" w:rsidP="006E22EF">
      <w:pPr>
        <w:pStyle w:val="Standard"/>
        <w:rPr>
          <w:sz w:val="22"/>
          <w:szCs w:val="22"/>
          <w:u w:val="single"/>
        </w:rPr>
      </w:pPr>
    </w:p>
    <w:p w:rsidR="006E22EF" w:rsidRPr="007D38F7" w:rsidRDefault="006E22EF" w:rsidP="006E22EF">
      <w:pPr>
        <w:pStyle w:val="Standard"/>
        <w:numPr>
          <w:ilvl w:val="0"/>
          <w:numId w:val="5"/>
        </w:numPr>
        <w:rPr>
          <w:sz w:val="22"/>
          <w:szCs w:val="22"/>
        </w:rPr>
      </w:pPr>
      <w:r w:rsidRPr="007D38F7">
        <w:rPr>
          <w:sz w:val="22"/>
          <w:szCs w:val="22"/>
        </w:rPr>
        <w:t>Communication sur bandes libres</w:t>
      </w:r>
    </w:p>
    <w:p w:rsidR="006E22EF" w:rsidRPr="007D38F7" w:rsidRDefault="006E22EF" w:rsidP="006E22EF">
      <w:pPr>
        <w:pStyle w:val="Standard"/>
        <w:numPr>
          <w:ilvl w:val="0"/>
          <w:numId w:val="5"/>
        </w:numPr>
        <w:rPr>
          <w:sz w:val="22"/>
          <w:szCs w:val="22"/>
        </w:rPr>
      </w:pPr>
      <w:r w:rsidRPr="007D38F7">
        <w:rPr>
          <w:sz w:val="22"/>
          <w:szCs w:val="22"/>
        </w:rPr>
        <w:t>Basse consommation / Longue distance</w:t>
      </w:r>
    </w:p>
    <w:p w:rsidR="006E22EF" w:rsidRPr="007D38F7" w:rsidRDefault="006E22EF" w:rsidP="006E22EF">
      <w:pPr>
        <w:pStyle w:val="Standard"/>
        <w:numPr>
          <w:ilvl w:val="0"/>
          <w:numId w:val="5"/>
        </w:numPr>
        <w:rPr>
          <w:sz w:val="22"/>
          <w:szCs w:val="22"/>
        </w:rPr>
      </w:pPr>
      <w:r w:rsidRPr="007D38F7">
        <w:rPr>
          <w:sz w:val="22"/>
          <w:szCs w:val="22"/>
        </w:rPr>
        <w:t>Taille des paquets fixe</w:t>
      </w:r>
    </w:p>
    <w:p w:rsidR="006E22EF" w:rsidRPr="007D38F7" w:rsidRDefault="006E22EF" w:rsidP="006E22EF">
      <w:pPr>
        <w:pStyle w:val="Standard"/>
        <w:numPr>
          <w:ilvl w:val="0"/>
          <w:numId w:val="5"/>
        </w:numPr>
        <w:rPr>
          <w:sz w:val="22"/>
          <w:szCs w:val="22"/>
        </w:rPr>
      </w:pPr>
      <w:r w:rsidRPr="007D38F7">
        <w:rPr>
          <w:sz w:val="22"/>
          <w:szCs w:val="22"/>
        </w:rPr>
        <w:t>Bas débit bidirectionnel</w:t>
      </w:r>
    </w:p>
    <w:p w:rsidR="006E22EF" w:rsidRDefault="006E22EF" w:rsidP="006E22EF">
      <w:pPr>
        <w:pStyle w:val="Standard"/>
        <w:numPr>
          <w:ilvl w:val="0"/>
          <w:numId w:val="5"/>
        </w:numPr>
        <w:rPr>
          <w:sz w:val="22"/>
          <w:szCs w:val="22"/>
        </w:rPr>
      </w:pPr>
      <w:r w:rsidRPr="007D38F7">
        <w:rPr>
          <w:sz w:val="22"/>
          <w:szCs w:val="22"/>
        </w:rPr>
        <w:t xml:space="preserve">Application du </w:t>
      </w:r>
      <w:proofErr w:type="spellStart"/>
      <w:r w:rsidRPr="007D38F7">
        <w:rPr>
          <w:sz w:val="22"/>
          <w:szCs w:val="22"/>
        </w:rPr>
        <w:t>duty</w:t>
      </w:r>
      <w:proofErr w:type="spellEnd"/>
      <w:r w:rsidRPr="007D38F7">
        <w:rPr>
          <w:sz w:val="22"/>
          <w:szCs w:val="22"/>
        </w:rPr>
        <w:t xml:space="preserve"> cycle</w:t>
      </w:r>
    </w:p>
    <w:p w:rsidR="006E22EF" w:rsidRPr="00F36E3E" w:rsidRDefault="006E22EF" w:rsidP="006E22EF">
      <w:pPr>
        <w:rPr>
          <w:rFonts w:ascii="Liberation Serif" w:eastAsia="Droid Sans Fallback" w:hAnsi="Liberation Serif" w:cs="Droid Sans Devanagari"/>
          <w:kern w:val="3"/>
          <w:lang w:bidi="hi-IN"/>
        </w:rPr>
      </w:pPr>
      <w:r>
        <w:br w:type="page"/>
      </w:r>
    </w:p>
    <w:p w:rsidR="006E22EF" w:rsidRPr="007D38F7" w:rsidRDefault="006E22EF" w:rsidP="006E22EF">
      <w:pPr>
        <w:pStyle w:val="Standard"/>
        <w:jc w:val="center"/>
        <w:rPr>
          <w:sz w:val="22"/>
          <w:szCs w:val="22"/>
          <w:u w:val="single"/>
        </w:rPr>
      </w:pPr>
      <w:proofErr w:type="spellStart"/>
      <w:r w:rsidRPr="007D38F7">
        <w:rPr>
          <w:sz w:val="22"/>
          <w:szCs w:val="22"/>
          <w:u w:val="single"/>
        </w:rPr>
        <w:lastRenderedPageBreak/>
        <w:t>SigFox</w:t>
      </w:r>
      <w:proofErr w:type="spellEnd"/>
      <w:r w:rsidRPr="007D38F7">
        <w:rPr>
          <w:sz w:val="22"/>
          <w:szCs w:val="22"/>
          <w:u w:val="single"/>
        </w:rPr>
        <w:t xml:space="preserve"> – Bien plus qu’une technologie</w:t>
      </w:r>
    </w:p>
    <w:p w:rsidR="006E22EF" w:rsidRPr="007D38F7" w:rsidRDefault="006E22EF" w:rsidP="006E22EF">
      <w:pPr>
        <w:pStyle w:val="Standard"/>
        <w:rPr>
          <w:sz w:val="22"/>
          <w:szCs w:val="22"/>
        </w:rPr>
      </w:pPr>
    </w:p>
    <w:p w:rsidR="006E22EF" w:rsidRPr="007D38F7" w:rsidRDefault="006E22EF" w:rsidP="006E22EF">
      <w:pPr>
        <w:pStyle w:val="Standard"/>
        <w:numPr>
          <w:ilvl w:val="0"/>
          <w:numId w:val="6"/>
        </w:numPr>
        <w:rPr>
          <w:sz w:val="22"/>
          <w:szCs w:val="22"/>
        </w:rPr>
      </w:pPr>
      <w:r w:rsidRPr="007D38F7">
        <w:rPr>
          <w:sz w:val="22"/>
          <w:szCs w:val="22"/>
        </w:rPr>
        <w:t xml:space="preserve">Sigfox est opérateur de télécommunication avec un positionnement monde. </w:t>
      </w:r>
    </w:p>
    <w:p w:rsidR="006E22EF" w:rsidRPr="007D38F7" w:rsidRDefault="006E22EF" w:rsidP="006E22EF">
      <w:pPr>
        <w:pStyle w:val="Standard"/>
        <w:rPr>
          <w:sz w:val="22"/>
          <w:szCs w:val="22"/>
        </w:rPr>
      </w:pPr>
      <w:r w:rsidRPr="007D38F7">
        <w:rPr>
          <w:sz w:val="22"/>
          <w:szCs w:val="22"/>
        </w:rPr>
        <w:t xml:space="preserve">Un objet </w:t>
      </w:r>
      <w:proofErr w:type="spellStart"/>
      <w:r w:rsidRPr="007D38F7">
        <w:rPr>
          <w:sz w:val="22"/>
          <w:szCs w:val="22"/>
        </w:rPr>
        <w:t>sigfox</w:t>
      </w:r>
      <w:proofErr w:type="spellEnd"/>
      <w:r w:rsidRPr="007D38F7">
        <w:rPr>
          <w:sz w:val="22"/>
          <w:szCs w:val="22"/>
        </w:rPr>
        <w:t xml:space="preserve"> peut émettre de n’importe où dans le monde sans conditions de </w:t>
      </w:r>
      <w:proofErr w:type="spellStart"/>
      <w:r w:rsidRPr="007D38F7">
        <w:rPr>
          <w:sz w:val="22"/>
          <w:szCs w:val="22"/>
        </w:rPr>
        <w:t>Roaming</w:t>
      </w:r>
      <w:proofErr w:type="spellEnd"/>
    </w:p>
    <w:p w:rsidR="006E22EF" w:rsidRPr="007D38F7" w:rsidRDefault="006E22EF" w:rsidP="006E22EF">
      <w:pPr>
        <w:pStyle w:val="Standard"/>
        <w:numPr>
          <w:ilvl w:val="0"/>
          <w:numId w:val="6"/>
        </w:numPr>
        <w:rPr>
          <w:sz w:val="22"/>
          <w:szCs w:val="22"/>
        </w:rPr>
      </w:pPr>
      <w:r w:rsidRPr="007D38F7">
        <w:rPr>
          <w:sz w:val="22"/>
          <w:szCs w:val="22"/>
        </w:rPr>
        <w:t>Sigfox est déployé déjà largement dans le monde</w:t>
      </w:r>
    </w:p>
    <w:p w:rsidR="006E22EF" w:rsidRPr="007D38F7" w:rsidRDefault="006E22EF" w:rsidP="006E22EF">
      <w:pPr>
        <w:pStyle w:val="Standard"/>
        <w:rPr>
          <w:sz w:val="22"/>
          <w:szCs w:val="22"/>
        </w:rPr>
      </w:pPr>
      <w:r w:rsidRPr="007D38F7">
        <w:rPr>
          <w:sz w:val="22"/>
          <w:szCs w:val="22"/>
        </w:rPr>
        <w:t>Présence dans 50 pays, 949M de personnes couvertes</w:t>
      </w:r>
    </w:p>
    <w:p w:rsidR="006E22EF" w:rsidRPr="007D38F7" w:rsidRDefault="006E22EF" w:rsidP="006E22EF">
      <w:pPr>
        <w:pStyle w:val="Standard"/>
        <w:numPr>
          <w:ilvl w:val="0"/>
          <w:numId w:val="6"/>
        </w:numPr>
        <w:rPr>
          <w:sz w:val="22"/>
          <w:szCs w:val="22"/>
        </w:rPr>
      </w:pPr>
      <w:r w:rsidRPr="007D38F7">
        <w:rPr>
          <w:sz w:val="22"/>
          <w:szCs w:val="22"/>
        </w:rPr>
        <w:t>Un accent mis sur la simplicité d’usage</w:t>
      </w:r>
    </w:p>
    <w:p w:rsidR="006E22EF" w:rsidRPr="007D38F7" w:rsidRDefault="006E22EF" w:rsidP="006E22EF">
      <w:pPr>
        <w:pStyle w:val="Standard"/>
        <w:rPr>
          <w:sz w:val="22"/>
          <w:szCs w:val="22"/>
        </w:rPr>
      </w:pPr>
    </w:p>
    <w:p w:rsidR="006E22EF" w:rsidRPr="007D38F7" w:rsidRDefault="006E22EF" w:rsidP="006E22EF">
      <w:pPr>
        <w:pStyle w:val="Standard"/>
        <w:jc w:val="center"/>
        <w:rPr>
          <w:sz w:val="22"/>
          <w:szCs w:val="22"/>
          <w:u w:val="single"/>
        </w:rPr>
      </w:pPr>
      <w:proofErr w:type="spellStart"/>
      <w:r w:rsidRPr="007D38F7">
        <w:rPr>
          <w:sz w:val="22"/>
          <w:szCs w:val="22"/>
          <w:u w:val="single"/>
        </w:rPr>
        <w:t>SigFox</w:t>
      </w:r>
      <w:proofErr w:type="spellEnd"/>
      <w:r w:rsidRPr="007D38F7">
        <w:rPr>
          <w:sz w:val="22"/>
          <w:szCs w:val="22"/>
          <w:u w:val="single"/>
        </w:rPr>
        <w:t xml:space="preserve"> – Sécurité – Fiabilité</w:t>
      </w:r>
    </w:p>
    <w:p w:rsidR="006E22EF" w:rsidRPr="007D38F7" w:rsidRDefault="006E22EF" w:rsidP="006E22EF">
      <w:pPr>
        <w:pStyle w:val="Standard"/>
        <w:numPr>
          <w:ilvl w:val="0"/>
          <w:numId w:val="6"/>
        </w:numPr>
        <w:spacing w:before="240"/>
        <w:rPr>
          <w:sz w:val="22"/>
          <w:szCs w:val="22"/>
        </w:rPr>
      </w:pPr>
      <w:r w:rsidRPr="007D38F7">
        <w:rPr>
          <w:sz w:val="22"/>
          <w:szCs w:val="22"/>
        </w:rPr>
        <w:t xml:space="preserve">Protection contre l’usurpation </w:t>
      </w:r>
    </w:p>
    <w:p w:rsidR="006E22EF" w:rsidRPr="007D38F7" w:rsidRDefault="006E22EF" w:rsidP="006E22EF">
      <w:pPr>
        <w:pStyle w:val="Standard"/>
        <w:rPr>
          <w:sz w:val="22"/>
          <w:szCs w:val="22"/>
        </w:rPr>
      </w:pPr>
      <w:r w:rsidRPr="007D38F7">
        <w:rPr>
          <w:sz w:val="22"/>
          <w:szCs w:val="22"/>
        </w:rPr>
        <w:t xml:space="preserve">Les messages sont signés, indexés et attendus sur des fréquences changeantes selon un algorithme protégé pour s’assurer que l’identité d’un objet ne puisse être usurpée </w:t>
      </w:r>
    </w:p>
    <w:p w:rsidR="006E22EF" w:rsidRPr="007D38F7" w:rsidRDefault="006E22EF" w:rsidP="006E22EF">
      <w:pPr>
        <w:pStyle w:val="Standard"/>
        <w:numPr>
          <w:ilvl w:val="0"/>
          <w:numId w:val="6"/>
        </w:numPr>
        <w:rPr>
          <w:sz w:val="22"/>
          <w:szCs w:val="22"/>
        </w:rPr>
      </w:pPr>
      <w:r w:rsidRPr="007D38F7">
        <w:rPr>
          <w:sz w:val="22"/>
          <w:szCs w:val="22"/>
        </w:rPr>
        <w:t xml:space="preserve">Protection des données transmises </w:t>
      </w:r>
    </w:p>
    <w:p w:rsidR="006E22EF" w:rsidRPr="007D38F7" w:rsidRDefault="006E22EF" w:rsidP="006E22EF">
      <w:pPr>
        <w:pStyle w:val="Standard"/>
        <w:rPr>
          <w:sz w:val="22"/>
          <w:szCs w:val="22"/>
        </w:rPr>
      </w:pPr>
      <w:r w:rsidRPr="007D38F7">
        <w:rPr>
          <w:sz w:val="22"/>
          <w:szCs w:val="22"/>
        </w:rPr>
        <w:t xml:space="preserve">Les données Sigfox sont transmises telles qu’elles. Il reste possible de développer une couche de sécurité au niveau de l’application équivalente à ce que nous avons vu sur </w:t>
      </w:r>
      <w:proofErr w:type="spellStart"/>
      <w:r w:rsidRPr="007D38F7">
        <w:rPr>
          <w:sz w:val="22"/>
          <w:szCs w:val="22"/>
        </w:rPr>
        <w:t>LoRaWan</w:t>
      </w:r>
      <w:proofErr w:type="spellEnd"/>
    </w:p>
    <w:p w:rsidR="006E22EF" w:rsidRPr="007D38F7" w:rsidRDefault="006E22EF" w:rsidP="006E22EF">
      <w:pPr>
        <w:pStyle w:val="Standard"/>
        <w:numPr>
          <w:ilvl w:val="0"/>
          <w:numId w:val="6"/>
        </w:numPr>
        <w:rPr>
          <w:sz w:val="22"/>
          <w:szCs w:val="22"/>
        </w:rPr>
      </w:pPr>
      <w:r w:rsidRPr="007D38F7">
        <w:rPr>
          <w:sz w:val="22"/>
          <w:szCs w:val="22"/>
        </w:rPr>
        <w:t xml:space="preserve">Protection contre le brouillage </w:t>
      </w:r>
    </w:p>
    <w:p w:rsidR="006E22EF" w:rsidRPr="007D38F7" w:rsidRDefault="006E22EF" w:rsidP="006E22EF">
      <w:pPr>
        <w:pStyle w:val="Standard"/>
        <w:rPr>
          <w:sz w:val="22"/>
          <w:szCs w:val="22"/>
        </w:rPr>
      </w:pPr>
      <w:r w:rsidRPr="007D38F7">
        <w:rPr>
          <w:sz w:val="22"/>
          <w:szCs w:val="22"/>
        </w:rPr>
        <w:t xml:space="preserve">Sigfox ne demandant aucune réception de données coté </w:t>
      </w:r>
      <w:proofErr w:type="spellStart"/>
      <w:r w:rsidRPr="007D38F7">
        <w:rPr>
          <w:sz w:val="22"/>
          <w:szCs w:val="22"/>
        </w:rPr>
        <w:t>sensor</w:t>
      </w:r>
      <w:proofErr w:type="spellEnd"/>
      <w:r w:rsidRPr="007D38F7">
        <w:rPr>
          <w:sz w:val="22"/>
          <w:szCs w:val="22"/>
        </w:rPr>
        <w:t xml:space="preserve"> pour fonctionner il est pratiquement impossible d’empêcher une émission dont la puissance est concentrée sur une fréquence très précise et non anticipable. </w:t>
      </w:r>
    </w:p>
    <w:p w:rsidR="006E22EF" w:rsidRPr="007D38F7" w:rsidRDefault="006E22EF" w:rsidP="006E22EF">
      <w:pPr>
        <w:pStyle w:val="Standard"/>
        <w:numPr>
          <w:ilvl w:val="0"/>
          <w:numId w:val="6"/>
        </w:numPr>
        <w:rPr>
          <w:sz w:val="22"/>
          <w:szCs w:val="22"/>
        </w:rPr>
      </w:pPr>
      <w:r w:rsidRPr="007D38F7">
        <w:rPr>
          <w:sz w:val="22"/>
          <w:szCs w:val="22"/>
        </w:rPr>
        <w:t xml:space="preserve">Fiabilité des transmissions </w:t>
      </w:r>
    </w:p>
    <w:p w:rsidR="006E22EF" w:rsidRPr="007D38F7" w:rsidRDefault="006E22EF" w:rsidP="006E22EF">
      <w:pPr>
        <w:pStyle w:val="Standard"/>
        <w:rPr>
          <w:sz w:val="22"/>
          <w:szCs w:val="22"/>
        </w:rPr>
      </w:pPr>
      <w:r w:rsidRPr="007D38F7">
        <w:rPr>
          <w:sz w:val="22"/>
          <w:szCs w:val="22"/>
        </w:rPr>
        <w:t>Chaque message est émis 3 fois sur 3 fréquences différentes et capté par plusieurs antennes. Délivrabilité de 99,9xxx% dans les zones couvertes.</w:t>
      </w:r>
    </w:p>
    <w:p w:rsidR="006E22EF" w:rsidRPr="007D38F7" w:rsidRDefault="006E22EF" w:rsidP="006E22EF">
      <w:pPr>
        <w:pStyle w:val="Standard"/>
        <w:rPr>
          <w:sz w:val="22"/>
          <w:szCs w:val="22"/>
        </w:rPr>
      </w:pPr>
    </w:p>
    <w:p w:rsidR="006E22EF" w:rsidRPr="007D38F7" w:rsidRDefault="006E22EF" w:rsidP="006E22EF">
      <w:pPr>
        <w:pStyle w:val="Standard"/>
        <w:rPr>
          <w:sz w:val="22"/>
          <w:szCs w:val="22"/>
        </w:rPr>
      </w:pPr>
      <w:r w:rsidRPr="007D38F7">
        <w:rPr>
          <w:sz w:val="22"/>
          <w:szCs w:val="22"/>
        </w:rPr>
        <w:t>On notera que la transmission radio, ce fait sur DBPSK (</w:t>
      </w:r>
      <w:proofErr w:type="spellStart"/>
      <w:r w:rsidRPr="007D38F7">
        <w:rPr>
          <w:sz w:val="22"/>
          <w:szCs w:val="22"/>
        </w:rPr>
        <w:t>Differential</w:t>
      </w:r>
      <w:proofErr w:type="spellEnd"/>
      <w:r w:rsidRPr="007D38F7">
        <w:rPr>
          <w:sz w:val="22"/>
          <w:szCs w:val="22"/>
        </w:rPr>
        <w:t xml:space="preserve"> </w:t>
      </w:r>
      <w:proofErr w:type="spellStart"/>
      <w:r w:rsidRPr="007D38F7">
        <w:rPr>
          <w:sz w:val="22"/>
          <w:szCs w:val="22"/>
        </w:rPr>
        <w:t>Binary</w:t>
      </w:r>
      <w:proofErr w:type="spellEnd"/>
      <w:r w:rsidRPr="007D38F7">
        <w:rPr>
          <w:sz w:val="22"/>
          <w:szCs w:val="22"/>
        </w:rPr>
        <w:t xml:space="preserve"> Phase Shift </w:t>
      </w:r>
      <w:proofErr w:type="spellStart"/>
      <w:r w:rsidRPr="007D38F7">
        <w:rPr>
          <w:sz w:val="22"/>
          <w:szCs w:val="22"/>
        </w:rPr>
        <w:t>Keying</w:t>
      </w:r>
      <w:proofErr w:type="spellEnd"/>
      <w:r w:rsidRPr="007D38F7">
        <w:rPr>
          <w:sz w:val="22"/>
          <w:szCs w:val="22"/>
        </w:rPr>
        <w:t>)</w:t>
      </w:r>
    </w:p>
    <w:p w:rsidR="006E22EF" w:rsidRPr="007D38F7" w:rsidRDefault="006E22EF" w:rsidP="006E22EF">
      <w:pPr>
        <w:pStyle w:val="Standard"/>
        <w:rPr>
          <w:sz w:val="22"/>
          <w:szCs w:val="22"/>
        </w:rPr>
      </w:pPr>
    </w:p>
    <w:p w:rsidR="006E22EF" w:rsidRPr="007D38F7" w:rsidRDefault="006E22EF" w:rsidP="006E22EF">
      <w:pPr>
        <w:pStyle w:val="Standard"/>
        <w:rPr>
          <w:sz w:val="22"/>
          <w:szCs w:val="22"/>
        </w:rPr>
      </w:pPr>
      <w:r w:rsidRPr="007D38F7">
        <w:rPr>
          <w:sz w:val="22"/>
          <w:szCs w:val="22"/>
        </w:rPr>
        <w:t>(Les diapos -16 à 19 sont trop spécifiques… Elles sont ignorées dans ce résumé, n’hésitez pas à y jeter un coup d’œil si besoin…)</w:t>
      </w:r>
    </w:p>
    <w:p w:rsidR="006E22EF" w:rsidRPr="007D38F7" w:rsidRDefault="006E22EF" w:rsidP="006E22EF">
      <w:pPr>
        <w:pStyle w:val="Standard"/>
        <w:rPr>
          <w:sz w:val="22"/>
          <w:szCs w:val="22"/>
        </w:rPr>
      </w:pPr>
    </w:p>
    <w:p w:rsidR="006E22EF" w:rsidRPr="007D38F7" w:rsidRDefault="006E22EF" w:rsidP="006E22EF">
      <w:pPr>
        <w:pStyle w:val="Standard"/>
        <w:jc w:val="center"/>
        <w:rPr>
          <w:sz w:val="22"/>
          <w:szCs w:val="22"/>
        </w:rPr>
      </w:pPr>
      <w:r w:rsidRPr="007D38F7">
        <w:rPr>
          <w:sz w:val="22"/>
          <w:szCs w:val="22"/>
          <w:u w:val="single"/>
        </w:rPr>
        <w:t xml:space="preserve">Scalabilité </w:t>
      </w:r>
      <w:proofErr w:type="spellStart"/>
      <w:r w:rsidRPr="007D38F7">
        <w:rPr>
          <w:sz w:val="22"/>
          <w:szCs w:val="22"/>
          <w:u w:val="single"/>
        </w:rPr>
        <w:t>SigFox</w:t>
      </w:r>
      <w:proofErr w:type="spellEnd"/>
    </w:p>
    <w:p w:rsidR="006E22EF" w:rsidRPr="007D38F7" w:rsidRDefault="006E22EF" w:rsidP="006E22EF">
      <w:pPr>
        <w:pStyle w:val="Standard"/>
        <w:spacing w:before="240"/>
        <w:rPr>
          <w:sz w:val="22"/>
          <w:szCs w:val="22"/>
        </w:rPr>
      </w:pPr>
      <w:r w:rsidRPr="007D38F7">
        <w:rPr>
          <w:sz w:val="22"/>
          <w:szCs w:val="22"/>
        </w:rPr>
        <w:t xml:space="preserve">Très forte </w:t>
      </w:r>
      <w:proofErr w:type="spellStart"/>
      <w:r w:rsidRPr="007D38F7">
        <w:rPr>
          <w:sz w:val="22"/>
          <w:szCs w:val="22"/>
        </w:rPr>
        <w:t>scallabilité</w:t>
      </w:r>
      <w:proofErr w:type="spellEnd"/>
      <w:r w:rsidRPr="007D38F7">
        <w:rPr>
          <w:sz w:val="22"/>
          <w:szCs w:val="22"/>
        </w:rPr>
        <w:t xml:space="preserve"> : 200KHz de bande passante utilisée pour des canaux de 100Hz soit 2000 canaux disponibles pour faire communiquer des objets moins de 1% du temps.</w:t>
      </w:r>
    </w:p>
    <w:p w:rsidR="006E22EF" w:rsidRPr="007D38F7" w:rsidRDefault="006E22EF" w:rsidP="006E22EF">
      <w:pPr>
        <w:pStyle w:val="Standard"/>
        <w:spacing w:before="240"/>
        <w:rPr>
          <w:rFonts w:cs="Arial"/>
          <w:color w:val="222222"/>
          <w:sz w:val="22"/>
          <w:szCs w:val="22"/>
          <w:shd w:val="clear" w:color="auto" w:fill="FFFFFF"/>
        </w:rPr>
      </w:pPr>
      <w:r w:rsidRPr="007D38F7">
        <w:rPr>
          <w:rFonts w:cs="Arial"/>
          <w:color w:val="222222"/>
          <w:sz w:val="22"/>
          <w:szCs w:val="22"/>
          <w:shd w:val="clear" w:color="auto" w:fill="FFFFFF"/>
        </w:rPr>
        <w:t>La scalabilité désigne la capacité d'un produit à s'adapter à un changement d'ordre de grandeur de la demande (montée en charge), en particulier sa capacité à maintenir ses fonctionnalités et ses performances en cas de forte demande</w:t>
      </w:r>
    </w:p>
    <w:p w:rsidR="006E22EF" w:rsidRPr="007D38F7" w:rsidRDefault="006E22EF" w:rsidP="006E22EF">
      <w:pPr>
        <w:pStyle w:val="Standard"/>
        <w:spacing w:before="240"/>
        <w:jc w:val="center"/>
        <w:rPr>
          <w:rFonts w:cs="Arial"/>
          <w:color w:val="222222"/>
          <w:sz w:val="22"/>
          <w:szCs w:val="22"/>
          <w:u w:val="single"/>
          <w:shd w:val="clear" w:color="auto" w:fill="FFFFFF"/>
        </w:rPr>
      </w:pPr>
      <w:r w:rsidRPr="007D38F7">
        <w:rPr>
          <w:rFonts w:cs="Arial"/>
          <w:color w:val="222222"/>
          <w:sz w:val="22"/>
          <w:szCs w:val="22"/>
          <w:u w:val="single"/>
          <w:shd w:val="clear" w:color="auto" w:fill="FFFFFF"/>
        </w:rPr>
        <w:t xml:space="preserve">Force et Faiblesse de </w:t>
      </w:r>
      <w:proofErr w:type="spellStart"/>
      <w:r w:rsidRPr="007D38F7">
        <w:rPr>
          <w:rFonts w:cs="Arial"/>
          <w:color w:val="222222"/>
          <w:sz w:val="22"/>
          <w:szCs w:val="22"/>
          <w:u w:val="single"/>
          <w:shd w:val="clear" w:color="auto" w:fill="FFFFFF"/>
        </w:rPr>
        <w:t>SigFox</w:t>
      </w:r>
      <w:proofErr w:type="spellEnd"/>
    </w:p>
    <w:p w:rsidR="006E22EF" w:rsidRPr="007D38F7" w:rsidRDefault="006E22EF" w:rsidP="006E22EF">
      <w:pPr>
        <w:pStyle w:val="Standard"/>
        <w:spacing w:before="240"/>
        <w:rPr>
          <w:sz w:val="22"/>
          <w:szCs w:val="22"/>
          <w:u w:val="single"/>
        </w:rPr>
      </w:pPr>
      <w:r w:rsidRPr="007D38F7">
        <w:rPr>
          <w:sz w:val="22"/>
          <w:szCs w:val="22"/>
          <w:u w:val="single"/>
        </w:rPr>
        <w:t>Force :</w:t>
      </w:r>
    </w:p>
    <w:p w:rsidR="006E22EF" w:rsidRPr="007D38F7" w:rsidRDefault="006E22EF" w:rsidP="006E22EF">
      <w:pPr>
        <w:pStyle w:val="Standard"/>
        <w:numPr>
          <w:ilvl w:val="0"/>
          <w:numId w:val="6"/>
        </w:numPr>
        <w:rPr>
          <w:sz w:val="22"/>
          <w:szCs w:val="22"/>
        </w:rPr>
      </w:pPr>
      <w:r w:rsidRPr="007D38F7">
        <w:rPr>
          <w:sz w:val="22"/>
          <w:szCs w:val="22"/>
        </w:rPr>
        <w:t>Simple et rapide d’accès, compréhension facile.</w:t>
      </w:r>
    </w:p>
    <w:p w:rsidR="006E22EF" w:rsidRPr="007D38F7" w:rsidRDefault="006E22EF" w:rsidP="006E22EF">
      <w:pPr>
        <w:pStyle w:val="Standard"/>
        <w:numPr>
          <w:ilvl w:val="0"/>
          <w:numId w:val="6"/>
        </w:numPr>
        <w:rPr>
          <w:sz w:val="22"/>
          <w:szCs w:val="22"/>
        </w:rPr>
      </w:pPr>
      <w:r w:rsidRPr="007D38F7">
        <w:rPr>
          <w:sz w:val="22"/>
          <w:szCs w:val="22"/>
        </w:rPr>
        <w:t>Couverture existante au niveau Européen.</w:t>
      </w:r>
    </w:p>
    <w:p w:rsidR="006E22EF" w:rsidRPr="007D38F7" w:rsidRDefault="006E22EF" w:rsidP="006E22EF">
      <w:pPr>
        <w:pStyle w:val="Standard"/>
        <w:numPr>
          <w:ilvl w:val="0"/>
          <w:numId w:val="6"/>
        </w:numPr>
        <w:rPr>
          <w:sz w:val="22"/>
          <w:szCs w:val="22"/>
        </w:rPr>
      </w:pPr>
      <w:r w:rsidRPr="007D38F7">
        <w:rPr>
          <w:sz w:val="22"/>
          <w:szCs w:val="22"/>
        </w:rPr>
        <w:t xml:space="preserve">Absence de problématique de </w:t>
      </w:r>
      <w:proofErr w:type="spellStart"/>
      <w:r w:rsidRPr="007D38F7">
        <w:rPr>
          <w:sz w:val="22"/>
          <w:szCs w:val="22"/>
        </w:rPr>
        <w:t>Roaming</w:t>
      </w:r>
      <w:proofErr w:type="spellEnd"/>
      <w:r w:rsidRPr="007D38F7">
        <w:rPr>
          <w:sz w:val="22"/>
          <w:szCs w:val="22"/>
        </w:rPr>
        <w:t xml:space="preserve"> au sein d’une même zone</w:t>
      </w:r>
    </w:p>
    <w:p w:rsidR="006E22EF" w:rsidRPr="007D38F7" w:rsidRDefault="006E22EF" w:rsidP="006E22EF">
      <w:pPr>
        <w:pStyle w:val="Standard"/>
        <w:numPr>
          <w:ilvl w:val="0"/>
          <w:numId w:val="6"/>
        </w:numPr>
        <w:rPr>
          <w:sz w:val="22"/>
          <w:szCs w:val="22"/>
        </w:rPr>
      </w:pPr>
      <w:r w:rsidRPr="007D38F7">
        <w:rPr>
          <w:sz w:val="22"/>
          <w:szCs w:val="22"/>
        </w:rPr>
        <w:t>Fiabilité des transmissions</w:t>
      </w:r>
    </w:p>
    <w:p w:rsidR="006E22EF" w:rsidRPr="007D38F7" w:rsidRDefault="006E22EF" w:rsidP="006E22EF">
      <w:pPr>
        <w:pStyle w:val="Standard"/>
        <w:numPr>
          <w:ilvl w:val="0"/>
          <w:numId w:val="6"/>
        </w:numPr>
        <w:rPr>
          <w:sz w:val="22"/>
          <w:szCs w:val="22"/>
        </w:rPr>
      </w:pPr>
      <w:r w:rsidRPr="007D38F7">
        <w:rPr>
          <w:sz w:val="22"/>
          <w:szCs w:val="22"/>
        </w:rPr>
        <w:t>Possibilité d’étendre le réseau public à un parc privé.</w:t>
      </w:r>
    </w:p>
    <w:p w:rsidR="006E22EF" w:rsidRPr="007D38F7" w:rsidRDefault="006E22EF" w:rsidP="006E22EF">
      <w:pPr>
        <w:pStyle w:val="Standard"/>
        <w:spacing w:before="240"/>
        <w:rPr>
          <w:sz w:val="22"/>
          <w:szCs w:val="22"/>
          <w:u w:val="single"/>
        </w:rPr>
      </w:pPr>
      <w:r w:rsidRPr="007D38F7">
        <w:rPr>
          <w:sz w:val="22"/>
          <w:szCs w:val="22"/>
          <w:u w:val="single"/>
        </w:rPr>
        <w:t>Faiblesse :</w:t>
      </w:r>
    </w:p>
    <w:p w:rsidR="006E22EF" w:rsidRPr="007D38F7" w:rsidRDefault="006E22EF" w:rsidP="006E22EF">
      <w:pPr>
        <w:pStyle w:val="Standard"/>
        <w:numPr>
          <w:ilvl w:val="0"/>
          <w:numId w:val="7"/>
        </w:numPr>
        <w:rPr>
          <w:sz w:val="22"/>
          <w:szCs w:val="22"/>
        </w:rPr>
      </w:pPr>
      <w:r w:rsidRPr="007D38F7">
        <w:rPr>
          <w:sz w:val="22"/>
          <w:szCs w:val="22"/>
        </w:rPr>
        <w:t>Pas de déploiement 100% privé possible.</w:t>
      </w:r>
    </w:p>
    <w:p w:rsidR="006E22EF" w:rsidRPr="007D38F7" w:rsidRDefault="006E22EF" w:rsidP="006E22EF">
      <w:pPr>
        <w:pStyle w:val="Standard"/>
        <w:numPr>
          <w:ilvl w:val="0"/>
          <w:numId w:val="7"/>
        </w:numPr>
        <w:rPr>
          <w:sz w:val="22"/>
          <w:szCs w:val="22"/>
        </w:rPr>
      </w:pPr>
      <w:r w:rsidRPr="007D38F7">
        <w:rPr>
          <w:sz w:val="22"/>
          <w:szCs w:val="22"/>
        </w:rPr>
        <w:t>Capacité d’acquittement de messages limité à 4 par jour.</w:t>
      </w:r>
    </w:p>
    <w:p w:rsidR="006E22EF" w:rsidRPr="007D38F7" w:rsidRDefault="006E22EF" w:rsidP="006E22EF">
      <w:pPr>
        <w:pStyle w:val="Standard"/>
        <w:numPr>
          <w:ilvl w:val="0"/>
          <w:numId w:val="7"/>
        </w:numPr>
        <w:rPr>
          <w:sz w:val="22"/>
          <w:szCs w:val="22"/>
        </w:rPr>
      </w:pPr>
      <w:r w:rsidRPr="007D38F7">
        <w:rPr>
          <w:sz w:val="22"/>
          <w:szCs w:val="22"/>
        </w:rPr>
        <w:t>Perte de nombreux paquets en cas de déplacement.</w:t>
      </w:r>
    </w:p>
    <w:p w:rsidR="006E22EF" w:rsidRPr="007D38F7" w:rsidRDefault="006E22EF" w:rsidP="006E22EF">
      <w:pPr>
        <w:pStyle w:val="Standard"/>
        <w:numPr>
          <w:ilvl w:val="0"/>
          <w:numId w:val="7"/>
        </w:numPr>
      </w:pPr>
      <w:r w:rsidRPr="007D38F7">
        <w:t>Fréquence des messages limités à 1 par 10 minutes en moyenne et 12 octets maximum</w:t>
      </w:r>
    </w:p>
    <w:p w:rsidR="003C3797" w:rsidRPr="006E22EF" w:rsidRDefault="003C3797">
      <w:pPr>
        <w:rPr>
          <w:rFonts w:ascii="Liberation Serif" w:eastAsia="Droid Sans Fallback" w:hAnsi="Liberation Serif" w:cs="Droid Sans Devanagari"/>
          <w:kern w:val="3"/>
          <w:sz w:val="24"/>
          <w:szCs w:val="24"/>
          <w:lang w:bidi="hi-IN"/>
        </w:rPr>
      </w:pPr>
      <w:bookmarkStart w:id="0" w:name="_GoBack"/>
      <w:bookmarkEnd w:id="0"/>
    </w:p>
    <w:sectPr w:rsidR="003C3797" w:rsidRPr="006E22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3048"/>
    <w:multiLevelType w:val="hybridMultilevel"/>
    <w:tmpl w:val="A0CC3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5E4661"/>
    <w:multiLevelType w:val="hybridMultilevel"/>
    <w:tmpl w:val="955A05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F83F84"/>
    <w:multiLevelType w:val="hybridMultilevel"/>
    <w:tmpl w:val="F19228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1E01F5A"/>
    <w:multiLevelType w:val="hybridMultilevel"/>
    <w:tmpl w:val="0D90A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2D5A45"/>
    <w:multiLevelType w:val="hybridMultilevel"/>
    <w:tmpl w:val="C8DC5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A27BE0"/>
    <w:multiLevelType w:val="hybridMultilevel"/>
    <w:tmpl w:val="973A0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4E4E2E"/>
    <w:multiLevelType w:val="hybridMultilevel"/>
    <w:tmpl w:val="DB90D6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EF"/>
    <w:rsid w:val="003C3797"/>
    <w:rsid w:val="006E22E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C96B"/>
  <w15:chartTrackingRefBased/>
  <w15:docId w15:val="{0BFE875A-24D6-40A6-9618-6467941A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2E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6E22EF"/>
    <w:pPr>
      <w:suppressAutoHyphens/>
      <w:autoSpaceDN w:val="0"/>
      <w:spacing w:after="0" w:line="240" w:lineRule="auto"/>
    </w:pPr>
    <w:rPr>
      <w:rFonts w:ascii="Liberation Serif" w:eastAsia="Droid Sans Fallback" w:hAnsi="Liberation Serif" w:cs="Droid Sans Devanagari"/>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1155</Words>
  <Characters>6356</Characters>
  <Application>Microsoft Office Word</Application>
  <DocSecurity>0</DocSecurity>
  <Lines>52</Lines>
  <Paragraphs>14</Paragraphs>
  <ScaleCrop>false</ScaleCrop>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Daroukh</dc:creator>
  <cp:keywords/>
  <dc:description/>
  <cp:lastModifiedBy>Sinan Daroukh</cp:lastModifiedBy>
  <cp:revision>1</cp:revision>
  <dcterms:created xsi:type="dcterms:W3CDTF">2019-11-24T15:43:00Z</dcterms:created>
  <dcterms:modified xsi:type="dcterms:W3CDTF">2019-11-24T15:44:00Z</dcterms:modified>
</cp:coreProperties>
</file>