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52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erub-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" cy="25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color w:val="0E1416"/>
          <w:sz w:val="28"/>
        </w:rPr>
        <w:t>Qerub</w:t>
      </w:r>
      <w:r>
        <w:rPr>
          <w:color w:val="4D7E8A"/>
          <w:sz w:val="16"/>
        </w:rPr>
        <w:t xml:space="preserve">   ciberseguridad práctica para pymes · qerub.com</w:t>
      </w:r>
    </w:p>
    <w:p>
      <w:r>
        <w:rPr>
          <w:b/>
          <w:color w:val="0E1416"/>
          <w:sz w:val="40"/>
        </w:rPr>
        <w:t>Plantilla de respuesta a incidentes</w:t>
      </w:r>
    </w:p>
    <w:p>
      <w:r>
        <w:rPr>
          <w:color w:val="5B5B5F"/>
          <w:sz w:val="20"/>
        </w:rPr>
        <w:t>Playbook editable para pymes. Rellena los campos, adáptalo a tu organización y tenlo accesible también fuera de línea (impreso o en un sistema independiente del correo). Estructura basada en NIST SP 800-61 e INCIBE.</w:t>
      </w:r>
    </w:p>
    <w:p>
      <w:r>
        <w:rPr>
          <w:sz w:val="20"/>
        </w:rPr>
        <w:t>Cómo usar esta plantilla: complétala con tu responsable de seguridad (interno o externo), revísala cada 6 meses y pruébala al menos una vez al año con un simulacro de mesa.</w:t>
      </w:r>
    </w:p>
    <w:p>
      <w:r>
        <w:rPr>
          <w:b/>
          <w:color w:val="4D7E8A"/>
          <w:sz w:val="26"/>
        </w:rPr>
        <w:t>1. Datos de la organización</w:t>
      </w:r>
    </w:p>
    <w:p>
      <w:r>
        <w:rPr>
          <w:b/>
          <w:sz w:val="20"/>
        </w:rPr>
        <w:t xml:space="preserve">Organización: </w:t>
      </w:r>
      <w:r>
        <w:rPr>
          <w:color w:val="B0B0B0"/>
        </w:rPr>
        <w:t>________________________________________</w:t>
      </w:r>
    </w:p>
    <w:p>
      <w:r>
        <w:rPr>
          <w:b/>
          <w:sz w:val="20"/>
        </w:rPr>
        <w:t xml:space="preserve">Responsable de seguridad / coordinador del incidente: </w:t>
      </w:r>
      <w:r>
        <w:rPr>
          <w:color w:val="B0B0B0"/>
        </w:rPr>
        <w:t>________________________________________</w:t>
      </w:r>
    </w:p>
    <w:p>
      <w:r>
        <w:rPr>
          <w:b/>
          <w:sz w:val="20"/>
        </w:rPr>
        <w:t xml:space="preserve">Fecha de última revisión de este documento: </w:t>
      </w:r>
      <w:r>
        <w:rPr>
          <w:color w:val="B0B0B0"/>
        </w:rPr>
        <w:t>________________________________________</w:t>
      </w:r>
    </w:p>
    <w:p>
      <w:r>
        <w:rPr>
          <w:b/>
          <w:color w:val="4D7E8A"/>
          <w:sz w:val="26"/>
        </w:rPr>
        <w:t>2. Equipo de respuesta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9"/>
              </w:rPr>
              <w:t>Persona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9"/>
              </w:rPr>
              <w:t>Contacto (tel. / correo)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9"/>
              </w:rPr>
              <w:t>Suplente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Coordinador del incidente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Responsable técnico / IT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Dirección / decisión de negocio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Comunicación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Legal / protección de datos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/>
          <w:color w:val="4D7E8A"/>
          <w:sz w:val="26"/>
        </w:rPr>
        <w:t>3. Contactos externos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Entidad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Para qué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Contacto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Proveedor IT / MSP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Soporte técnico y contención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Proveedor de ciberseguridad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Respuesta a incidentes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info@qerub.com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Compañía de ciberseguro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Notificación de siniestro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Banco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Bloqueo/revocación de transferencias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INCIBE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Apoyo y notificación (línea 017)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017 · incibe.es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AEPD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Brecha de datos personales (72 h)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aepd.es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Fuerzas y cuerpos de seguridad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Denuncia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/>
          <w:color w:val="4D7E8A"/>
          <w:sz w:val="26"/>
        </w:rPr>
        <w:t>4. Clasificación de severidad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Tiempo de respuesta objetivo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Crítico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Para la operación, afecta a datos de clientes o hay ransomware activo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Inmediato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Compromiso de cuentas o pérdida de datos limitada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&lt; 4 horas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Medio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Intento contenido, sin impacto confirmado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&lt; 1 día laborable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Bajo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Sospecha o evento aislado sin impacto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Siguiente revisión</w:t>
            </w:r>
          </w:p>
        </w:tc>
      </w:tr>
    </w:tbl>
    <w:p>
      <w:r>
        <w:rPr>
          <w:b/>
          <w:color w:val="4D7E8A"/>
          <w:sz w:val="26"/>
        </w:rPr>
        <w:t>5. Fases de actuación</w:t>
      </w:r>
    </w:p>
    <w:p>
      <w:r>
        <w:rPr>
          <w:sz w:val="20"/>
        </w:rPr>
        <w:t>Marca y anota cada paso a medida que lo ejecutas. No saltes la fase de contención por la prisa de recuperar.</w:t>
      </w:r>
    </w:p>
    <w:p>
      <w:r>
        <w:rPr>
          <w:b/>
          <w:color w:val="0E1416"/>
          <w:sz w:val="22"/>
        </w:rPr>
        <w:t>5.1 Detección e identificación</w:t>
      </w:r>
    </w:p>
    <w:p>
      <w:pPr>
        <w:pStyle w:val="ListBullet"/>
      </w:pPr>
      <w:r>
        <w:rPr>
          <w:sz w:val="20"/>
        </w:rPr>
        <w:t>¿Qué se ha observado y quién lo ha reportado? Anota fecha y hora.</w:t>
      </w:r>
    </w:p>
    <w:p>
      <w:pPr>
        <w:pStyle w:val="ListBullet"/>
      </w:pPr>
      <w:r>
        <w:rPr>
          <w:sz w:val="20"/>
        </w:rPr>
        <w:t>Determina sistemas, cuentas y datos potencialmente afectados.</w:t>
      </w:r>
    </w:p>
    <w:p>
      <w:pPr>
        <w:pStyle w:val="ListBullet"/>
      </w:pPr>
      <w:r>
        <w:rPr>
          <w:sz w:val="20"/>
        </w:rPr>
        <w:t>Asigna un nivel de severidad y activa al equipo necesario.</w:t>
      </w:r>
    </w:p>
    <w:p>
      <w:r>
        <w:rPr>
          <w:b/>
          <w:color w:val="0E1416"/>
          <w:sz w:val="22"/>
        </w:rPr>
        <w:t>5.2 Contención</w:t>
      </w:r>
    </w:p>
    <w:p>
      <w:pPr>
        <w:pStyle w:val="ListBullet"/>
      </w:pPr>
      <w:r>
        <w:rPr>
          <w:sz w:val="20"/>
        </w:rPr>
        <w:t>Aísla los equipos afectados de la red (sin apagarlos si hay que preservar evidencia).</w:t>
      </w:r>
    </w:p>
    <w:p>
      <w:pPr>
        <w:pStyle w:val="ListBullet"/>
      </w:pPr>
      <w:r>
        <w:rPr>
          <w:sz w:val="20"/>
        </w:rPr>
        <w:t>Restablece contraseñas y revoca sesiones de las cuentas comprometidas; revisa reglas de reenvío.</w:t>
      </w:r>
    </w:p>
    <w:p>
      <w:pPr>
        <w:pStyle w:val="ListBullet"/>
      </w:pPr>
      <w:r>
        <w:rPr>
          <w:sz w:val="20"/>
        </w:rPr>
        <w:t>Bloquea indicadores conocidos (remitentes, dominios, IPs).</w:t>
      </w:r>
    </w:p>
    <w:p>
      <w:r>
        <w:rPr>
          <w:b/>
          <w:color w:val="0E1416"/>
          <w:sz w:val="22"/>
        </w:rPr>
        <w:t>5.3 Erradicación</w:t>
      </w:r>
    </w:p>
    <w:p>
      <w:pPr>
        <w:pStyle w:val="ListBullet"/>
      </w:pPr>
      <w:r>
        <w:rPr>
          <w:sz w:val="20"/>
        </w:rPr>
        <w:t>Elimina el acceso del atacante y la causa raíz (malware, regla maliciosa, credencial filtrada).</w:t>
      </w:r>
    </w:p>
    <w:p>
      <w:pPr>
        <w:pStyle w:val="ListBullet"/>
      </w:pPr>
      <w:r>
        <w:rPr>
          <w:sz w:val="20"/>
        </w:rPr>
        <w:t>Aplica parches o cambios de configuración necesarios.</w:t>
      </w:r>
    </w:p>
    <w:p>
      <w:r>
        <w:rPr>
          <w:b/>
          <w:color w:val="0E1416"/>
          <w:sz w:val="22"/>
        </w:rPr>
        <w:t>5.4 Recuperación</w:t>
      </w:r>
    </w:p>
    <w:p>
      <w:pPr>
        <w:pStyle w:val="ListBullet"/>
      </w:pPr>
      <w:r>
        <w:rPr>
          <w:sz w:val="20"/>
        </w:rPr>
        <w:t>Restaura desde copias verificadas y confirma su integridad antes de reconectar.</w:t>
      </w:r>
    </w:p>
    <w:p>
      <w:pPr>
        <w:pStyle w:val="ListBullet"/>
      </w:pPr>
      <w:r>
        <w:rPr>
          <w:sz w:val="20"/>
        </w:rPr>
        <w:t>Vigila de forma reforzada los sistemas restaurados durante los días siguientes.</w:t>
      </w:r>
    </w:p>
    <w:p>
      <w:r>
        <w:rPr>
          <w:b/>
          <w:color w:val="0E1416"/>
          <w:sz w:val="22"/>
        </w:rPr>
        <w:t>5.5 Lecciones aprendidas</w:t>
      </w:r>
    </w:p>
    <w:p>
      <w:pPr>
        <w:pStyle w:val="ListBullet"/>
      </w:pPr>
      <w:r>
        <w:rPr>
          <w:sz w:val="20"/>
        </w:rPr>
        <w:t>Reunión post-incidente en un plazo de 1-2 semanas.</w:t>
      </w:r>
    </w:p>
    <w:p>
      <w:pPr>
        <w:pStyle w:val="ListBullet"/>
      </w:pPr>
      <w:r>
        <w:rPr>
          <w:sz w:val="20"/>
        </w:rPr>
        <w:t>¿Qué falló, qué funcionó y qué control habría evitado o limitado el incidente?</w:t>
      </w:r>
    </w:p>
    <w:p>
      <w:pPr>
        <w:pStyle w:val="ListBullet"/>
      </w:pPr>
      <w:r>
        <w:rPr>
          <w:sz w:val="20"/>
        </w:rPr>
        <w:t>Actualiza esta plantilla y el plan con lo aprendido.</w:t>
      </w:r>
    </w:p>
    <w:p>
      <w:r>
        <w:rPr>
          <w:b/>
          <w:color w:val="4D7E8A"/>
          <w:sz w:val="26"/>
        </w:rPr>
        <w:t>6. Registro cronológico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Fecha y hora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Acción / hallazgo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Responsable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/>
          <w:color w:val="4D7E8A"/>
          <w:sz w:val="26"/>
        </w:rPr>
        <w:t>7. Notificación y comunicación</w:t>
      </w:r>
    </w:p>
    <w:p>
      <w:pPr>
        <w:pStyle w:val="ListBullet"/>
      </w:pPr>
      <w:r>
        <w:rPr>
          <w:sz w:val="20"/>
        </w:rPr>
        <w:t>¿Hay datos personales afectados? Si es así, valora notificar a la AEPD en un máximo de 72 horas.</w:t>
      </w:r>
    </w:p>
    <w:p>
      <w:pPr>
        <w:pStyle w:val="ListBullet"/>
      </w:pPr>
      <w:r>
        <w:rPr>
          <w:sz w:val="20"/>
        </w:rPr>
        <w:t>Define un único mensaje y portavoz para clientes y empleados; evita especular en caliente.</w:t>
      </w:r>
    </w:p>
    <w:p>
      <w:pPr>
        <w:pStyle w:val="ListBullet"/>
      </w:pPr>
      <w:r>
        <w:rPr>
          <w:sz w:val="20"/>
        </w:rPr>
        <w:t>Documenta qué se comunicó, a quién y cuándo.</w:t>
      </w:r>
    </w:p>
    <w:p>
      <w:r>
        <w:rPr>
          <w:i/>
          <w:color w:val="4D7E8A"/>
          <w:sz w:val="18"/>
        </w:rPr>
        <w:t>¿Quieres ensayarlo antes del día malo? Qerub prueba este playbook contigo (drill de incidentes del servicio Q-Continuity) y deja las evidencias listas para auditoría o NIS2. — qerub.com · info@qerub.com · +34 615 60 07 07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E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