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54020">
      <w:pPr>
        <w:adjustRightInd w:val="0"/>
        <w:snapToGrid w:val="0"/>
        <w:spacing w:line="360" w:lineRule="auto"/>
      </w:pPr>
      <w:bookmarkStart w:id="1" w:name="_GoBack"/>
      <w:bookmarkEnd w:id="1"/>
      <w:bookmarkStart w:id="0" w:name="_Toc510347143"/>
      <w:r>
        <w:rPr>
          <w:sz w:val="18"/>
          <w:szCs w:val="18"/>
        </w:rPr>
        <w:drawing>
          <wp:anchor distT="0" distB="0" distL="114300" distR="114300" simplePos="0" relativeHeight="251659264" behindDoc="0" locked="0" layoutInCell="1" allowOverlap="1">
            <wp:simplePos x="0" y="0"/>
            <wp:positionH relativeFrom="column">
              <wp:posOffset>3862070</wp:posOffset>
            </wp:positionH>
            <wp:positionV relativeFrom="paragraph">
              <wp:posOffset>48260</wp:posOffset>
            </wp:positionV>
            <wp:extent cx="2029460" cy="518160"/>
            <wp:effectExtent l="0" t="0" r="8890" b="0"/>
            <wp:wrapSquare wrapText="bothSides"/>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7"/>
                    <a:srcRect l="5512" t="19393" r="4394" b="19531"/>
                    <a:stretch>
                      <a:fillRect/>
                    </a:stretch>
                  </pic:blipFill>
                  <pic:spPr>
                    <a:xfrm>
                      <a:off x="0" y="0"/>
                      <a:ext cx="2029460" cy="518160"/>
                    </a:xfrm>
                    <a:prstGeom prst="rect">
                      <a:avLst/>
                    </a:prstGeom>
                  </pic:spPr>
                </pic:pic>
              </a:graphicData>
            </a:graphic>
          </wp:anchor>
        </w:drawing>
      </w:r>
      <w:r>
        <w:drawing>
          <wp:inline distT="0" distB="0" distL="114300" distR="114300">
            <wp:extent cx="1590675" cy="575945"/>
            <wp:effectExtent l="0" t="0" r="9525" b="14605"/>
            <wp:docPr id="2" name="图片 2" descr="数字中国建设峰会 数字中国创新大赛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数字中国建设峰会 数字中国创新大赛LOGO"/>
                    <pic:cNvPicPr>
                      <a:picLocks noChangeAspect="1"/>
                    </pic:cNvPicPr>
                  </pic:nvPicPr>
                  <pic:blipFill>
                    <a:blip r:embed="rId8"/>
                    <a:stretch>
                      <a:fillRect/>
                    </a:stretch>
                  </pic:blipFill>
                  <pic:spPr>
                    <a:xfrm>
                      <a:off x="0" y="0"/>
                      <a:ext cx="1590675" cy="575945"/>
                    </a:xfrm>
                    <a:prstGeom prst="rect">
                      <a:avLst/>
                    </a:prstGeom>
                  </pic:spPr>
                </pic:pic>
              </a:graphicData>
            </a:graphic>
          </wp:inline>
        </w:drawing>
      </w:r>
    </w:p>
    <w:p w14:paraId="3349F74C">
      <w:pPr>
        <w:adjustRightInd w:val="0"/>
        <w:snapToGrid w:val="0"/>
        <w:spacing w:line="360" w:lineRule="auto"/>
      </w:pPr>
    </w:p>
    <w:p w14:paraId="37A0F933">
      <w:pPr>
        <w:adjustRightInd w:val="0"/>
        <w:snapToGrid w:val="0"/>
        <w:spacing w:line="360" w:lineRule="auto"/>
      </w:pPr>
    </w:p>
    <w:p w14:paraId="3584E428">
      <w:pPr>
        <w:adjustRightInd w:val="0"/>
        <w:snapToGrid w:val="0"/>
        <w:spacing w:line="360" w:lineRule="auto"/>
      </w:pPr>
    </w:p>
    <w:p w14:paraId="4631A913">
      <w:pPr>
        <w:adjustRightInd w:val="0"/>
        <w:snapToGrid w:val="0"/>
        <w:spacing w:line="360" w:lineRule="auto"/>
      </w:pPr>
    </w:p>
    <w:p w14:paraId="7A300FDF">
      <w:pPr>
        <w:adjustRightInd w:val="0"/>
        <w:snapToGrid w:val="0"/>
        <w:spacing w:line="360" w:lineRule="auto"/>
      </w:pPr>
    </w:p>
    <w:p w14:paraId="20DDD347">
      <w:pPr>
        <w:adjustRightInd w:val="0"/>
        <w:snapToGrid w:val="0"/>
        <w:spacing w:line="360" w:lineRule="auto"/>
      </w:pPr>
    </w:p>
    <w:p w14:paraId="78FF089B">
      <w:pPr>
        <w:adjustRightInd w:val="0"/>
        <w:snapToGrid w:val="0"/>
        <w:spacing w:line="360" w:lineRule="auto"/>
      </w:pPr>
    </w:p>
    <w:p w14:paraId="6AFA1CE4">
      <w:pPr>
        <w:adjustRightInd w:val="0"/>
        <w:snapToGrid w:val="0"/>
        <w:spacing w:line="360" w:lineRule="auto"/>
        <w:jc w:val="center"/>
      </w:pPr>
      <w:r>
        <w:rPr>
          <w:rFonts w:hint="eastAsia"/>
        </w:rPr>
        <w:drawing>
          <wp:inline distT="0" distB="0" distL="114300" distR="114300">
            <wp:extent cx="3983355" cy="1465580"/>
            <wp:effectExtent l="0" t="0" r="7620" b="0"/>
            <wp:docPr id="5" name="图片 5" descr="logo字-公开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字-公开赛"/>
                    <pic:cNvPicPr>
                      <a:picLocks noChangeAspect="1"/>
                    </pic:cNvPicPr>
                  </pic:nvPicPr>
                  <pic:blipFill>
                    <a:blip r:embed="rId9"/>
                    <a:stretch>
                      <a:fillRect/>
                    </a:stretch>
                  </pic:blipFill>
                  <pic:spPr>
                    <a:xfrm>
                      <a:off x="0" y="0"/>
                      <a:ext cx="3983355" cy="1465580"/>
                    </a:xfrm>
                    <a:prstGeom prst="rect">
                      <a:avLst/>
                    </a:prstGeom>
                  </pic:spPr>
                </pic:pic>
              </a:graphicData>
            </a:graphic>
          </wp:inline>
        </w:drawing>
      </w:r>
    </w:p>
    <w:p w14:paraId="183336F7">
      <w:pPr>
        <w:adjustRightInd w:val="0"/>
        <w:snapToGrid w:val="0"/>
        <w:spacing w:line="360" w:lineRule="auto"/>
        <w:jc w:val="center"/>
      </w:pPr>
    </w:p>
    <w:p w14:paraId="7FD05700">
      <w:pPr>
        <w:jc w:val="center"/>
        <w:rPr>
          <w:rFonts w:ascii="黑体" w:hAnsi="黑体" w:eastAsia="黑体" w:cs="黑体"/>
          <w:b/>
          <w:bCs/>
          <w:color w:val="000000" w:themeColor="text1"/>
          <w:sz w:val="52"/>
          <w:szCs w:val="56"/>
          <w14:textFill>
            <w14:solidFill>
              <w14:schemeClr w14:val="tx1"/>
            </w14:solidFill>
          </w14:textFill>
        </w:rPr>
      </w:pPr>
    </w:p>
    <w:p w14:paraId="76A6A0D2">
      <w:pPr>
        <w:jc w:val="center"/>
        <w:rPr>
          <w:rFonts w:ascii="黑体" w:hAnsi="黑体" w:eastAsia="黑体" w:cs="黑体"/>
          <w:b/>
          <w:bCs/>
          <w:color w:val="000000" w:themeColor="text1"/>
          <w:sz w:val="52"/>
          <w:szCs w:val="56"/>
          <w14:textFill>
            <w14:solidFill>
              <w14:schemeClr w14:val="tx1"/>
            </w14:solidFill>
          </w14:textFill>
        </w:rPr>
      </w:pPr>
      <w:r>
        <w:rPr>
          <w:rFonts w:hint="eastAsia" w:ascii="黑体" w:hAnsi="黑体" w:eastAsia="黑体" w:cs="黑体"/>
          <w:b/>
          <w:bCs/>
          <w:color w:val="000000" w:themeColor="text1"/>
          <w:sz w:val="52"/>
          <w:szCs w:val="56"/>
          <w14:textFill>
            <w14:solidFill>
              <w14:schemeClr w14:val="tx1"/>
            </w14:solidFill>
          </w14:textFill>
        </w:rPr>
        <w:t>项目方案策划书</w:t>
      </w:r>
    </w:p>
    <w:p w14:paraId="717481DC">
      <w:pPr>
        <w:spacing w:line="360" w:lineRule="auto"/>
        <w:jc w:val="center"/>
        <w:rPr>
          <w:rFonts w:ascii="宋体" w:hAnsi="宋体"/>
          <w:b/>
          <w:bCs/>
          <w:sz w:val="44"/>
          <w:szCs w:val="48"/>
        </w:rPr>
      </w:pPr>
    </w:p>
    <w:p w14:paraId="1DA6D294">
      <w:pPr>
        <w:spacing w:line="360" w:lineRule="auto"/>
        <w:jc w:val="center"/>
        <w:rPr>
          <w:rFonts w:ascii="宋体" w:hAnsi="宋体"/>
          <w:b/>
          <w:bCs/>
          <w:sz w:val="44"/>
          <w:szCs w:val="48"/>
        </w:rPr>
      </w:pPr>
    </w:p>
    <w:p w14:paraId="23E942C5">
      <w:pPr>
        <w:spacing w:line="360" w:lineRule="auto"/>
        <w:ind w:left="1260" w:leftChars="525" w:firstLine="314" w:firstLineChars="98"/>
        <w:rPr>
          <w:rFonts w:ascii="宋体" w:hAnsi="宋体"/>
          <w:b/>
          <w:bCs/>
          <w:sz w:val="32"/>
          <w:szCs w:val="32"/>
          <w:u w:val="single"/>
        </w:rPr>
      </w:pPr>
      <w:r>
        <w:rPr>
          <w:rFonts w:hint="eastAsia" w:ascii="宋体" w:hAnsi="宋体"/>
          <w:b/>
          <w:bCs/>
          <w:sz w:val="32"/>
          <w:szCs w:val="32"/>
        </w:rPr>
        <w:t>项目名称：</w:t>
      </w:r>
      <w:r>
        <w:rPr>
          <w:rFonts w:hint="eastAsia" w:ascii="宋体" w:hAnsi="宋体"/>
          <w:b/>
          <w:bCs/>
          <w:sz w:val="32"/>
          <w:szCs w:val="32"/>
          <w:u w:val="single"/>
        </w:rPr>
        <w:t xml:space="preserve"> AI对抗与基准评测平台                          </w:t>
      </w:r>
    </w:p>
    <w:p w14:paraId="46B35296">
      <w:pPr>
        <w:spacing w:line="360" w:lineRule="auto"/>
        <w:ind w:left="1260" w:leftChars="525" w:firstLine="314" w:firstLineChars="98"/>
        <w:rPr>
          <w:rFonts w:ascii="宋体" w:hAnsi="宋体"/>
          <w:b/>
          <w:bCs/>
          <w:sz w:val="32"/>
          <w:szCs w:val="32"/>
        </w:rPr>
      </w:pPr>
      <w:r>
        <w:rPr>
          <w:rFonts w:hint="eastAsia" w:ascii="宋体" w:hAnsi="宋体"/>
          <w:b/>
          <w:bCs/>
          <w:sz w:val="32"/>
          <w:szCs w:val="32"/>
        </w:rPr>
        <w:t>归属单位：</w:t>
      </w:r>
      <w:r>
        <w:rPr>
          <w:rFonts w:hint="eastAsia" w:ascii="宋体" w:hAnsi="宋体"/>
          <w:b/>
          <w:bCs/>
          <w:sz w:val="32"/>
          <w:szCs w:val="32"/>
          <w:u w:val="single"/>
        </w:rPr>
        <w:t xml:space="preserve"> 上海正奇信息科技有限公司                          </w:t>
      </w:r>
    </w:p>
    <w:p w14:paraId="68742838">
      <w:pPr>
        <w:spacing w:line="360" w:lineRule="auto"/>
        <w:ind w:left="1260" w:leftChars="525" w:firstLine="314" w:firstLineChars="98"/>
        <w:rPr>
          <w:rFonts w:ascii="宋体" w:hAnsi="宋体"/>
          <w:b/>
          <w:bCs/>
          <w:sz w:val="32"/>
          <w:szCs w:val="32"/>
        </w:rPr>
      </w:pPr>
      <w:r>
        <w:rPr>
          <w:rFonts w:hint="eastAsia" w:ascii="宋体" w:hAnsi="宋体"/>
          <w:b/>
          <w:bCs/>
          <w:sz w:val="32"/>
          <w:szCs w:val="32"/>
        </w:rPr>
        <w:t>联 系 人：</w:t>
      </w:r>
      <w:r>
        <w:rPr>
          <w:rFonts w:hint="eastAsia" w:ascii="宋体" w:hAnsi="宋体"/>
          <w:b/>
          <w:bCs/>
          <w:sz w:val="32"/>
          <w:szCs w:val="32"/>
          <w:u w:val="single"/>
        </w:rPr>
        <w:t xml:space="preserve">   胡刚                        </w:t>
      </w:r>
    </w:p>
    <w:p w14:paraId="4B37E37B">
      <w:pPr>
        <w:spacing w:line="360" w:lineRule="auto"/>
        <w:rPr>
          <w:rFonts w:ascii="宋体" w:hAnsi="宋体"/>
          <w:b/>
          <w:bCs/>
          <w:sz w:val="44"/>
          <w:szCs w:val="48"/>
        </w:rPr>
      </w:pPr>
    </w:p>
    <w:p w14:paraId="3A1EB82E">
      <w:pPr>
        <w:spacing w:line="360" w:lineRule="auto"/>
        <w:jc w:val="center"/>
        <w:rPr>
          <w:rFonts w:ascii="宋体" w:hAnsi="宋体"/>
          <w:b/>
          <w:bCs/>
          <w:sz w:val="44"/>
          <w:szCs w:val="48"/>
        </w:rPr>
      </w:pPr>
    </w:p>
    <w:p w14:paraId="478C9606">
      <w:r>
        <w:br w:type="page"/>
      </w:r>
    </w:p>
    <w:tbl>
      <w:tblPr>
        <w:tblStyle w:val="42"/>
        <w:tblW w:w="96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54"/>
        <w:gridCol w:w="2366"/>
        <w:gridCol w:w="2488"/>
        <w:gridCol w:w="3681"/>
      </w:tblGrid>
      <w:tr w14:paraId="5EA2F558">
        <w:trPr>
          <w:trHeight w:val="454" w:hRule="atLeast"/>
          <w:jc w:val="center"/>
        </w:trPr>
        <w:tc>
          <w:tcPr>
            <w:tcW w:w="9689" w:type="dxa"/>
            <w:gridSpan w:val="4"/>
            <w:shd w:val="clear" w:color="auto" w:fill="DBE5F1" w:themeFill="accent1" w:themeFillTint="33"/>
            <w:vAlign w:val="center"/>
          </w:tcPr>
          <w:p w14:paraId="776451CC">
            <w:pPr>
              <w:jc w:val="center"/>
              <w:rPr>
                <w:b/>
                <w:sz w:val="28"/>
                <w:szCs w:val="28"/>
              </w:rPr>
            </w:pPr>
            <w:r>
              <w:rPr>
                <w:rFonts w:hint="eastAsia"/>
                <w:b/>
                <w:sz w:val="28"/>
                <w:szCs w:val="28"/>
              </w:rPr>
              <w:t>【一】项目概要</w:t>
            </w:r>
          </w:p>
        </w:tc>
      </w:tr>
      <w:tr w14:paraId="7F1D0D31">
        <w:trPr>
          <w:trHeight w:val="454" w:hRule="atLeast"/>
          <w:jc w:val="center"/>
        </w:trPr>
        <w:tc>
          <w:tcPr>
            <w:tcW w:w="1154" w:type="dxa"/>
            <w:vAlign w:val="center"/>
          </w:tcPr>
          <w:p w14:paraId="2CAB22F0">
            <w:pPr>
              <w:jc w:val="center"/>
              <w:rPr>
                <w:rFonts w:ascii="宋体" w:hAnsi="宋体"/>
                <w:b/>
              </w:rPr>
            </w:pPr>
            <w:r>
              <w:rPr>
                <w:rFonts w:hint="eastAsia" w:ascii="宋体" w:hAnsi="宋体"/>
                <w:b/>
              </w:rPr>
              <w:t>项目名称</w:t>
            </w:r>
          </w:p>
        </w:tc>
        <w:tc>
          <w:tcPr>
            <w:tcW w:w="8535" w:type="dxa"/>
            <w:gridSpan w:val="3"/>
            <w:vAlign w:val="center"/>
          </w:tcPr>
          <w:p w14:paraId="3C680F3B">
            <w:pPr>
              <w:rPr>
                <w:rFonts w:ascii="宋体" w:hAnsi="宋体"/>
                <w:i/>
              </w:rPr>
            </w:pPr>
          </w:p>
        </w:tc>
      </w:tr>
      <w:tr w14:paraId="62F3F832">
        <w:trPr>
          <w:trHeight w:val="454" w:hRule="atLeast"/>
          <w:jc w:val="center"/>
        </w:trPr>
        <w:tc>
          <w:tcPr>
            <w:tcW w:w="1154" w:type="dxa"/>
            <w:vMerge w:val="restart"/>
            <w:vAlign w:val="center"/>
          </w:tcPr>
          <w:p w14:paraId="18900AF0">
            <w:pPr>
              <w:jc w:val="center"/>
              <w:rPr>
                <w:rFonts w:ascii="宋体" w:hAnsi="宋体"/>
                <w:b/>
              </w:rPr>
            </w:pPr>
            <w:r>
              <w:rPr>
                <w:rFonts w:hint="eastAsia" w:ascii="宋体" w:hAnsi="宋体"/>
                <w:b/>
              </w:rPr>
              <w:t>参与赛题</w:t>
            </w:r>
          </w:p>
        </w:tc>
        <w:tc>
          <w:tcPr>
            <w:tcW w:w="8535" w:type="dxa"/>
            <w:gridSpan w:val="3"/>
            <w:vAlign w:val="center"/>
          </w:tcPr>
          <w:p w14:paraId="69004F82">
            <w:pPr>
              <w:rPr>
                <w:rFonts w:ascii="宋体" w:hAnsi="宋体"/>
              </w:rPr>
            </w:pPr>
            <w:r>
              <w:rPr>
                <w:rFonts w:hint="eastAsia" w:ascii="宋体" w:hAnsi="宋体"/>
                <w:sz w:val="22"/>
                <w:szCs w:val="22"/>
              </w:rPr>
              <w:sym w:font="Wingdings 2" w:char="0052"/>
            </w:r>
            <w:r>
              <w:rPr>
                <w:rFonts w:hint="eastAsia" w:ascii="宋体" w:hAnsi="宋体"/>
              </w:rPr>
              <w:t>金融科技</w:t>
            </w:r>
          </w:p>
          <w:p w14:paraId="4BF72284">
            <w:pPr>
              <w:rPr>
                <w:rFonts w:ascii="宋体" w:hAnsi="宋体"/>
                <w:i/>
              </w:rPr>
            </w:pPr>
            <w:r>
              <w:rPr>
                <w:rFonts w:hint="eastAsia" w:ascii="宋体" w:hAnsi="宋体"/>
                <w:sz w:val="22"/>
                <w:szCs w:val="22"/>
              </w:rPr>
              <w:t>（</w:t>
            </w:r>
            <w:r>
              <w:rPr>
                <w:rFonts w:hint="eastAsia" w:ascii="宋体" w:hAnsi="宋体"/>
                <w:sz w:val="22"/>
                <w:szCs w:val="22"/>
              </w:rPr>
              <w:sym w:font="Wingdings 2" w:char="00A3"/>
            </w:r>
            <w:r>
              <w:rPr>
                <w:rFonts w:hint="eastAsia" w:ascii="宋体" w:hAnsi="宋体"/>
                <w:sz w:val="22"/>
                <w:szCs w:val="22"/>
              </w:rPr>
              <w:t xml:space="preserve">智能营销 </w:t>
            </w:r>
            <w:r>
              <w:rPr>
                <w:rFonts w:hint="eastAsia" w:ascii="宋体" w:hAnsi="宋体"/>
                <w:sz w:val="22"/>
                <w:szCs w:val="22"/>
              </w:rPr>
              <w:sym w:font="Wingdings 2" w:char="00A3"/>
            </w:r>
            <w:r>
              <w:rPr>
                <w:rFonts w:hint="eastAsia" w:ascii="宋体" w:hAnsi="宋体"/>
                <w:sz w:val="22"/>
                <w:szCs w:val="22"/>
              </w:rPr>
              <w:t xml:space="preserve">智慧运营 </w:t>
            </w:r>
            <w:r>
              <w:rPr>
                <w:rFonts w:hint="eastAsia" w:ascii="宋体" w:hAnsi="宋体"/>
                <w:sz w:val="22"/>
                <w:szCs w:val="22"/>
              </w:rPr>
              <w:sym w:font="Wingdings 2" w:char="00A3"/>
            </w:r>
            <w:r>
              <w:rPr>
                <w:rFonts w:hint="eastAsia" w:ascii="宋体" w:hAnsi="宋体"/>
                <w:sz w:val="22"/>
                <w:szCs w:val="22"/>
              </w:rPr>
              <w:t xml:space="preserve">数字风控 </w:t>
            </w:r>
            <w:r>
              <w:rPr>
                <w:rFonts w:hint="eastAsia" w:ascii="宋体" w:hAnsi="宋体"/>
                <w:sz w:val="22"/>
                <w:szCs w:val="22"/>
              </w:rPr>
              <w:sym w:font="Wingdings 2" w:char="00A3"/>
            </w:r>
            <w:r>
              <w:rPr>
                <w:rFonts w:hint="eastAsia" w:ascii="宋体" w:hAnsi="宋体"/>
                <w:sz w:val="22"/>
                <w:szCs w:val="22"/>
              </w:rPr>
              <w:t xml:space="preserve">数据管理 </w:t>
            </w:r>
            <w:r>
              <w:rPr>
                <w:rFonts w:hint="eastAsia" w:ascii="宋体" w:hAnsi="宋体"/>
                <w:sz w:val="22"/>
                <w:szCs w:val="22"/>
              </w:rPr>
              <w:sym w:font="Wingdings 2" w:char="00A3"/>
            </w:r>
            <w:r>
              <w:rPr>
                <w:rFonts w:hint="eastAsia" w:ascii="宋体" w:hAnsi="宋体"/>
                <w:sz w:val="22"/>
                <w:szCs w:val="22"/>
              </w:rPr>
              <w:t xml:space="preserve">金融信创 </w:t>
            </w:r>
            <w:r>
              <w:rPr>
                <w:rFonts w:hint="eastAsia" w:ascii="宋体" w:hAnsi="宋体"/>
                <w:sz w:val="22"/>
                <w:szCs w:val="22"/>
              </w:rPr>
              <w:sym w:font="Wingdings 2" w:char="0052"/>
            </w:r>
            <w:r>
              <w:rPr>
                <w:rFonts w:hint="eastAsia" w:ascii="宋体" w:hAnsi="宋体"/>
                <w:sz w:val="22"/>
                <w:szCs w:val="22"/>
              </w:rPr>
              <w:t>新技术应用）</w:t>
            </w:r>
          </w:p>
        </w:tc>
      </w:tr>
      <w:tr w14:paraId="3C8B2AB8">
        <w:trPr>
          <w:trHeight w:val="454" w:hRule="atLeast"/>
          <w:jc w:val="center"/>
        </w:trPr>
        <w:tc>
          <w:tcPr>
            <w:tcW w:w="1154" w:type="dxa"/>
            <w:vMerge w:val="continue"/>
            <w:vAlign w:val="center"/>
          </w:tcPr>
          <w:p w14:paraId="448572A0">
            <w:pPr>
              <w:jc w:val="center"/>
              <w:rPr>
                <w:rFonts w:ascii="宋体" w:hAnsi="宋体"/>
                <w:b/>
              </w:rPr>
            </w:pPr>
          </w:p>
        </w:tc>
        <w:tc>
          <w:tcPr>
            <w:tcW w:w="8535" w:type="dxa"/>
            <w:gridSpan w:val="3"/>
            <w:vAlign w:val="center"/>
          </w:tcPr>
          <w:p w14:paraId="4E8B4382">
            <w:pPr>
              <w:rPr>
                <w:rFonts w:ascii="宋体" w:hAnsi="宋体"/>
              </w:rPr>
            </w:pPr>
            <w:r>
              <w:rPr>
                <w:rFonts w:hint="eastAsia" w:ascii="宋体" w:hAnsi="宋体"/>
              </w:rPr>
              <w:sym w:font="Wingdings 2" w:char="0052"/>
            </w:r>
            <w:r>
              <w:rPr>
                <w:rFonts w:hint="eastAsia" w:ascii="宋体" w:hAnsi="宋体"/>
              </w:rPr>
              <w:t>行业生态</w:t>
            </w:r>
          </w:p>
          <w:p w14:paraId="4FA9B4D5">
            <w:pPr>
              <w:rPr>
                <w:rFonts w:ascii="宋体" w:hAnsi="宋体"/>
              </w:rPr>
            </w:pPr>
            <w:r>
              <w:rPr>
                <w:rFonts w:hint="eastAsia" w:ascii="宋体" w:hAnsi="宋体"/>
              </w:rPr>
              <w:t>（</w:t>
            </w:r>
            <w:r>
              <w:rPr>
                <w:rFonts w:hint="eastAsia" w:ascii="宋体" w:hAnsi="宋体"/>
                <w:sz w:val="22"/>
                <w:szCs w:val="22"/>
              </w:rPr>
              <w:sym w:font="Wingdings 2" w:char="00A3"/>
            </w:r>
            <w:r>
              <w:rPr>
                <w:rFonts w:hint="eastAsia" w:ascii="宋体" w:hAnsi="宋体"/>
                <w:sz w:val="22"/>
                <w:szCs w:val="22"/>
              </w:rPr>
              <w:t xml:space="preserve">科技金融 </w:t>
            </w:r>
            <w:r>
              <w:rPr>
                <w:rFonts w:hint="eastAsia" w:ascii="宋体" w:hAnsi="宋体"/>
                <w:sz w:val="22"/>
                <w:szCs w:val="22"/>
              </w:rPr>
              <w:sym w:font="Wingdings 2" w:char="00A3"/>
            </w:r>
            <w:r>
              <w:rPr>
                <w:rFonts w:hint="eastAsia" w:ascii="宋体" w:hAnsi="宋体"/>
                <w:sz w:val="22"/>
                <w:szCs w:val="22"/>
              </w:rPr>
              <w:t xml:space="preserve">绿色金融 </w:t>
            </w:r>
            <w:r>
              <w:rPr>
                <w:rFonts w:hint="eastAsia" w:ascii="宋体" w:hAnsi="宋体"/>
                <w:sz w:val="22"/>
                <w:szCs w:val="22"/>
              </w:rPr>
              <w:sym w:font="Wingdings 2" w:char="0052"/>
            </w:r>
            <w:r>
              <w:rPr>
                <w:rFonts w:hint="eastAsia" w:ascii="宋体" w:hAnsi="宋体"/>
                <w:sz w:val="22"/>
                <w:szCs w:val="22"/>
              </w:rPr>
              <w:t xml:space="preserve">普惠金融 </w:t>
            </w:r>
            <w:r>
              <w:rPr>
                <w:rFonts w:hint="eastAsia" w:ascii="宋体" w:hAnsi="宋体"/>
                <w:sz w:val="22"/>
                <w:szCs w:val="22"/>
              </w:rPr>
              <w:sym w:font="Wingdings 2" w:char="00A3"/>
            </w:r>
            <w:r>
              <w:rPr>
                <w:rFonts w:hint="eastAsia" w:ascii="宋体" w:hAnsi="宋体"/>
                <w:sz w:val="22"/>
                <w:szCs w:val="22"/>
              </w:rPr>
              <w:t xml:space="preserve">养老金融 </w:t>
            </w:r>
            <w:r>
              <w:rPr>
                <w:rFonts w:hint="eastAsia" w:ascii="宋体" w:hAnsi="宋体"/>
                <w:sz w:val="22"/>
                <w:szCs w:val="22"/>
              </w:rPr>
              <w:sym w:font="Wingdings 2" w:char="00A3"/>
            </w:r>
            <w:r>
              <w:rPr>
                <w:rFonts w:hint="eastAsia" w:ascii="宋体" w:hAnsi="宋体"/>
                <w:sz w:val="22"/>
                <w:szCs w:val="22"/>
              </w:rPr>
              <w:t xml:space="preserve">跨境金融 </w:t>
            </w:r>
            <w:r>
              <w:rPr>
                <w:rFonts w:hint="eastAsia" w:ascii="宋体" w:hAnsi="宋体"/>
                <w:sz w:val="22"/>
                <w:szCs w:val="22"/>
              </w:rPr>
              <w:sym w:font="Wingdings 2" w:char="00A3"/>
            </w:r>
            <w:r>
              <w:rPr>
                <w:rFonts w:hint="eastAsia" w:ascii="宋体" w:hAnsi="宋体"/>
                <w:sz w:val="22"/>
                <w:szCs w:val="22"/>
              </w:rPr>
              <w:t>新场景探索</w:t>
            </w:r>
            <w:r>
              <w:rPr>
                <w:rFonts w:hint="eastAsia" w:ascii="宋体" w:hAnsi="宋体"/>
              </w:rPr>
              <w:t>）</w:t>
            </w:r>
          </w:p>
        </w:tc>
      </w:tr>
      <w:tr w14:paraId="131750CD">
        <w:trPr>
          <w:trHeight w:val="454" w:hRule="atLeast"/>
          <w:jc w:val="center"/>
        </w:trPr>
        <w:tc>
          <w:tcPr>
            <w:tcW w:w="1154" w:type="dxa"/>
            <w:vAlign w:val="center"/>
          </w:tcPr>
          <w:p w14:paraId="41F2986E">
            <w:pPr>
              <w:jc w:val="center"/>
              <w:rPr>
                <w:rFonts w:ascii="宋体" w:hAnsi="宋体"/>
                <w:b/>
              </w:rPr>
            </w:pPr>
            <w:r>
              <w:rPr>
                <w:rFonts w:hint="eastAsia" w:ascii="宋体" w:hAnsi="宋体"/>
                <w:b/>
              </w:rPr>
              <w:t>项目概述</w:t>
            </w:r>
          </w:p>
        </w:tc>
        <w:tc>
          <w:tcPr>
            <w:tcW w:w="8535" w:type="dxa"/>
            <w:gridSpan w:val="3"/>
            <w:vAlign w:val="center"/>
          </w:tcPr>
          <w:p w14:paraId="086A8863">
            <w:pPr>
              <w:widowControl/>
              <w:spacing w:after="240"/>
              <w:ind w:firstLine="240" w:firstLineChars="100"/>
              <w:jc w:val="left"/>
              <w:rPr>
                <w:rFonts w:ascii="Helvetica Neue" w:hAnsi="Helvetica Neue" w:cs="宋体"/>
                <w:color w:val="24292E"/>
                <w:kern w:val="0"/>
              </w:rPr>
            </w:pPr>
            <w:r>
              <w:rPr>
                <w:rFonts w:ascii="Helvetica Neue" w:hAnsi="Helvetica Neue" w:cs="宋体"/>
                <w:color w:val="24292E"/>
                <w:kern w:val="0"/>
              </w:rPr>
              <w:t>本项目建设“AI对抗与基准评测平台”，为银行内部提供统一的大模型测试与对比环境。</w:t>
            </w:r>
            <w:r>
              <w:rPr>
                <w:rFonts w:ascii="Helvetica Neue" w:hAnsi="Helvetica Neue" w:cs="宋体"/>
                <w:color w:val="24292E"/>
                <w:kern w:val="0"/>
              </w:rPr>
              <w:br w:type="textWrapping"/>
            </w:r>
            <w:r>
              <w:rPr>
                <w:rFonts w:ascii="Helvetica Neue" w:hAnsi="Helvetica Neue" w:cs="宋体"/>
                <w:color w:val="24292E"/>
                <w:kern w:val="0"/>
              </w:rPr>
              <w:t>在智能问数、客户咨询、贷款审批、营销沟通等场景中，目前选型多依赖厂商演示和小规模人工抽测，缺乏统一标准，难以评估幻觉风险和真实业务效果。</w:t>
            </w:r>
          </w:p>
          <w:p w14:paraId="79FF0358">
            <w:pPr>
              <w:widowControl/>
              <w:spacing w:after="240"/>
              <w:ind w:firstLine="240" w:firstLineChars="100"/>
              <w:jc w:val="left"/>
              <w:rPr>
                <w:rFonts w:ascii="Helvetica Neue" w:hAnsi="Helvetica Neue" w:cs="宋体"/>
                <w:color w:val="24292E"/>
                <w:kern w:val="0"/>
              </w:rPr>
            </w:pPr>
            <w:r>
              <w:rPr>
                <w:rFonts w:ascii="Helvetica Neue" w:hAnsi="Helvetica Neue" w:cs="宋体"/>
                <w:color w:val="24292E"/>
                <w:kern w:val="0"/>
              </w:rPr>
              <w:t>平台面向行内各业务条线、科技团队及风控合规部门，将典型业务流程抽象为标准化测试场景，通过“回合制”自动对话和任务执行，统一评测不同模型及智能体的任务完成率、幻觉率、合规率、响应时延等关键指标，并支持同一模型下不同提示词、策略方案的AB测试。</w:t>
            </w:r>
          </w:p>
          <w:p w14:paraId="27DF4D96">
            <w:pPr>
              <w:widowControl/>
              <w:ind w:firstLine="240" w:firstLineChars="100"/>
              <w:jc w:val="left"/>
              <w:rPr>
                <w:rFonts w:ascii="Helvetica Neue" w:hAnsi="Helvetica Neue" w:cs="宋体"/>
                <w:color w:val="24292E"/>
                <w:kern w:val="0"/>
              </w:rPr>
            </w:pPr>
            <w:r>
              <w:rPr>
                <w:rFonts w:ascii="Helvetica Neue" w:hAnsi="Helvetica Neue" w:cs="宋体"/>
                <w:color w:val="24292E"/>
                <w:kern w:val="0"/>
              </w:rPr>
              <w:t>项目采用“总行级基础设施+对内服务”模式运行，作为模型选型、项目验收、集采谈判和监管沟通的量化依据，帮助全行更稳妥、更省钱地用好大模型，减少重复建设与试错成本。预计投入为百万级，主要用于平台研发、算力与存储及业务场景共创，重点沉淀可长期复用的评测能力与数据资产。</w:t>
            </w:r>
          </w:p>
          <w:p w14:paraId="18370DC1">
            <w:pPr>
              <w:widowControl/>
              <w:jc w:val="left"/>
              <w:rPr>
                <w:rFonts w:ascii="宋体" w:hAnsi="宋体"/>
                <w:sz w:val="22"/>
              </w:rPr>
            </w:pPr>
          </w:p>
        </w:tc>
      </w:tr>
      <w:tr w14:paraId="344C5977">
        <w:trPr>
          <w:trHeight w:val="454" w:hRule="atLeast"/>
          <w:jc w:val="center"/>
        </w:trPr>
        <w:tc>
          <w:tcPr>
            <w:tcW w:w="1154" w:type="dxa"/>
            <w:vMerge w:val="restart"/>
            <w:vAlign w:val="center"/>
          </w:tcPr>
          <w:p w14:paraId="008377FB">
            <w:pPr>
              <w:jc w:val="center"/>
              <w:rPr>
                <w:rFonts w:ascii="宋体" w:hAnsi="宋体"/>
                <w:b/>
              </w:rPr>
            </w:pPr>
            <w:r>
              <w:rPr>
                <w:rFonts w:hint="eastAsia" w:ascii="宋体" w:hAnsi="宋体"/>
                <w:b/>
              </w:rPr>
              <w:t>联系人</w:t>
            </w:r>
          </w:p>
        </w:tc>
        <w:tc>
          <w:tcPr>
            <w:tcW w:w="8535" w:type="dxa"/>
            <w:gridSpan w:val="3"/>
            <w:vAlign w:val="center"/>
          </w:tcPr>
          <w:p w14:paraId="4E9E91CE">
            <w:pPr>
              <w:rPr>
                <w:rFonts w:ascii="宋体" w:hAnsi="宋体"/>
              </w:rPr>
            </w:pPr>
            <w:r>
              <w:rPr>
                <w:rFonts w:hint="eastAsia" w:ascii="宋体" w:hAnsi="宋体"/>
              </w:rPr>
              <w:t xml:space="preserve">姓名： 胡刚       单位：上海正奇信息科技有限公司        职务：           </w:t>
            </w:r>
          </w:p>
        </w:tc>
      </w:tr>
      <w:tr w14:paraId="432F9846">
        <w:trPr>
          <w:trHeight w:val="454" w:hRule="atLeast"/>
          <w:jc w:val="center"/>
        </w:trPr>
        <w:tc>
          <w:tcPr>
            <w:tcW w:w="1154" w:type="dxa"/>
            <w:vMerge w:val="continue"/>
            <w:vAlign w:val="center"/>
          </w:tcPr>
          <w:p w14:paraId="7010F010">
            <w:pPr>
              <w:jc w:val="center"/>
              <w:rPr>
                <w:rFonts w:ascii="宋体" w:hAnsi="宋体"/>
                <w:b/>
              </w:rPr>
            </w:pPr>
          </w:p>
        </w:tc>
        <w:tc>
          <w:tcPr>
            <w:tcW w:w="8535" w:type="dxa"/>
            <w:gridSpan w:val="3"/>
            <w:vAlign w:val="center"/>
          </w:tcPr>
          <w:p w14:paraId="54D67ABD">
            <w:pPr>
              <w:rPr>
                <w:rFonts w:ascii="宋体" w:hAnsi="宋体"/>
              </w:rPr>
            </w:pPr>
            <w:r>
              <w:rPr>
                <w:rFonts w:hint="eastAsia" w:ascii="宋体" w:hAnsi="宋体"/>
              </w:rPr>
              <w:t xml:space="preserve">手机：   18018566088            邮箱：              hugang@rightmagic.cn     </w:t>
            </w:r>
          </w:p>
        </w:tc>
      </w:tr>
      <w:tr w14:paraId="6EA377BF">
        <w:trPr>
          <w:trHeight w:val="454" w:hRule="atLeast"/>
          <w:jc w:val="center"/>
        </w:trPr>
        <w:tc>
          <w:tcPr>
            <w:tcW w:w="1154" w:type="dxa"/>
            <w:vAlign w:val="center"/>
          </w:tcPr>
          <w:p w14:paraId="13F199B0">
            <w:pPr>
              <w:jc w:val="center"/>
              <w:rPr>
                <w:rFonts w:ascii="宋体" w:hAnsi="宋体"/>
                <w:b/>
              </w:rPr>
            </w:pPr>
            <w:r>
              <w:rPr>
                <w:rFonts w:hint="eastAsia" w:ascii="宋体" w:hAnsi="宋体"/>
                <w:b/>
              </w:rPr>
              <w:t>是否已成立公司</w:t>
            </w:r>
          </w:p>
        </w:tc>
        <w:tc>
          <w:tcPr>
            <w:tcW w:w="2366" w:type="dxa"/>
            <w:vAlign w:val="center"/>
          </w:tcPr>
          <w:p w14:paraId="36A1A9C3">
            <w:pPr>
              <w:jc w:val="center"/>
              <w:rPr>
                <w:rFonts w:ascii="宋体" w:hAnsi="宋体"/>
              </w:rPr>
            </w:pPr>
            <w:r>
              <w:rPr>
                <w:rFonts w:hint="eastAsia" w:ascii="宋体" w:hAnsi="宋体"/>
              </w:rPr>
              <w:sym w:font="Wingdings 2" w:char="0052"/>
            </w:r>
            <w:r>
              <w:rPr>
                <w:rFonts w:hint="eastAsia" w:ascii="宋体" w:hAnsi="宋体"/>
              </w:rPr>
              <w:t>是    □否</w:t>
            </w:r>
          </w:p>
        </w:tc>
        <w:tc>
          <w:tcPr>
            <w:tcW w:w="2488" w:type="dxa"/>
            <w:vAlign w:val="center"/>
          </w:tcPr>
          <w:p w14:paraId="72FA79D9">
            <w:pPr>
              <w:jc w:val="center"/>
              <w:rPr>
                <w:rFonts w:ascii="宋体" w:hAnsi="宋体"/>
                <w:b/>
              </w:rPr>
            </w:pPr>
            <w:r>
              <w:rPr>
                <w:rFonts w:hint="eastAsia" w:ascii="宋体" w:hAnsi="宋体"/>
                <w:b/>
              </w:rPr>
              <w:t>公司融资轮次</w:t>
            </w:r>
          </w:p>
          <w:p w14:paraId="0E217C23">
            <w:pPr>
              <w:jc w:val="center"/>
              <w:rPr>
                <w:rFonts w:ascii="宋体" w:hAnsi="宋体"/>
              </w:rPr>
            </w:pPr>
            <w:r>
              <w:rPr>
                <w:rFonts w:hint="eastAsia" w:ascii="宋体" w:hAnsi="宋体"/>
                <w:b/>
              </w:rPr>
              <w:t>（如有）</w:t>
            </w:r>
          </w:p>
        </w:tc>
        <w:tc>
          <w:tcPr>
            <w:tcW w:w="3681" w:type="dxa"/>
            <w:vAlign w:val="center"/>
          </w:tcPr>
          <w:p w14:paraId="35A3F965">
            <w:pPr>
              <w:jc w:val="center"/>
              <w:rPr>
                <w:rFonts w:ascii="宋体" w:hAnsi="宋体"/>
                <w:i/>
                <w:iCs/>
                <w:color w:val="4F81BD" w:themeColor="accent1"/>
                <w14:textFill>
                  <w14:solidFill>
                    <w14:schemeClr w14:val="accent1"/>
                  </w14:solidFill>
                </w14:textFill>
              </w:rPr>
            </w:pPr>
            <w:r>
              <w:rPr>
                <w:rFonts w:hint="eastAsia" w:ascii="宋体" w:hAnsi="宋体"/>
                <w:i/>
                <w:iCs/>
                <w:color w:val="4F81BD" w:themeColor="accent1"/>
                <w14:textFill>
                  <w14:solidFill>
                    <w14:schemeClr w14:val="accent1"/>
                  </w14:solidFill>
                </w14:textFill>
              </w:rPr>
              <w:t>无</w:t>
            </w:r>
          </w:p>
        </w:tc>
      </w:tr>
      <w:tr w14:paraId="07DCC917">
        <w:trPr>
          <w:trHeight w:val="981" w:hRule="atLeast"/>
          <w:jc w:val="center"/>
        </w:trPr>
        <w:tc>
          <w:tcPr>
            <w:tcW w:w="1154" w:type="dxa"/>
            <w:vAlign w:val="center"/>
          </w:tcPr>
          <w:p w14:paraId="1035D559">
            <w:pPr>
              <w:jc w:val="center"/>
              <w:rPr>
                <w:rFonts w:ascii="宋体" w:hAnsi="宋体"/>
                <w:b/>
              </w:rPr>
            </w:pPr>
            <w:r>
              <w:rPr>
                <w:rFonts w:hint="eastAsia" w:ascii="宋体" w:hAnsi="宋体"/>
                <w:b/>
              </w:rPr>
              <w:t>公司简介</w:t>
            </w:r>
          </w:p>
          <w:p w14:paraId="7C466DA7">
            <w:pPr>
              <w:jc w:val="center"/>
              <w:rPr>
                <w:rFonts w:ascii="宋体" w:hAnsi="宋体"/>
                <w:b/>
              </w:rPr>
            </w:pPr>
            <w:r>
              <w:rPr>
                <w:rFonts w:hint="eastAsia" w:ascii="宋体" w:hAnsi="宋体"/>
                <w:b/>
              </w:rPr>
              <w:t>（如有）</w:t>
            </w:r>
          </w:p>
        </w:tc>
        <w:tc>
          <w:tcPr>
            <w:tcW w:w="8535" w:type="dxa"/>
            <w:gridSpan w:val="3"/>
            <w:vAlign w:val="center"/>
          </w:tcPr>
          <w:p w14:paraId="4CD2CAD7">
            <w:pPr>
              <w:widowControl/>
              <w:jc w:val="left"/>
              <w:rPr>
                <w:rFonts w:ascii="Helvetica Neue" w:hAnsi="Helvetica Neue" w:cs="宋体"/>
                <w:color w:val="24292E"/>
                <w:kern w:val="0"/>
              </w:rPr>
            </w:pPr>
            <w:r>
              <w:rPr>
                <w:rFonts w:hint="eastAsia" w:ascii="Helvetica Neue" w:hAnsi="Helvetica Neue" w:cs="宋体"/>
                <w:color w:val="24292E"/>
                <w:kern w:val="0"/>
              </w:rPr>
              <w:t>上海正奇信息科技有限公司（简称：上海正奇信息）创立于2019年，公司总部设立于上海，注册资本3000万，员工30人，主营业务为，金融行业软件产品开发定制服务，信创产品代理，自研的零匠开发平台销售。2024年营收30,463,194.98元，公司目前还没开启融资计划。</w:t>
            </w:r>
          </w:p>
          <w:p w14:paraId="100AC2B8">
            <w:pPr>
              <w:widowControl/>
              <w:jc w:val="left"/>
              <w:rPr>
                <w:rFonts w:ascii="Helvetica Neue" w:hAnsi="Helvetica Neue" w:cs="宋体"/>
                <w:color w:val="24292E"/>
                <w:kern w:val="0"/>
              </w:rPr>
            </w:pPr>
          </w:p>
        </w:tc>
      </w:tr>
      <w:tr w14:paraId="7B39B89C">
        <w:trPr>
          <w:trHeight w:val="454" w:hRule="atLeast"/>
          <w:jc w:val="center"/>
        </w:trPr>
        <w:tc>
          <w:tcPr>
            <w:tcW w:w="9689" w:type="dxa"/>
            <w:gridSpan w:val="4"/>
            <w:shd w:val="clear" w:color="auto" w:fill="DBE5F1" w:themeFill="accent1" w:themeFillTint="33"/>
            <w:vAlign w:val="center"/>
          </w:tcPr>
          <w:p w14:paraId="3C1B37D5">
            <w:pPr>
              <w:jc w:val="center"/>
              <w:rPr>
                <w:b/>
              </w:rPr>
            </w:pPr>
            <w:r>
              <w:rPr>
                <w:rFonts w:hint="eastAsia"/>
                <w:b/>
                <w:sz w:val="28"/>
                <w:szCs w:val="28"/>
              </w:rPr>
              <w:t>【二】项目背景</w:t>
            </w:r>
          </w:p>
        </w:tc>
      </w:tr>
      <w:tr w14:paraId="0D5B04E7">
        <w:trPr>
          <w:trHeight w:val="554" w:hRule="atLeast"/>
          <w:jc w:val="center"/>
        </w:trPr>
        <w:tc>
          <w:tcPr>
            <w:tcW w:w="1154" w:type="dxa"/>
            <w:vMerge w:val="restart"/>
            <w:vAlign w:val="center"/>
          </w:tcPr>
          <w:p w14:paraId="706C332D">
            <w:pPr>
              <w:jc w:val="center"/>
              <w:rPr>
                <w:rFonts w:ascii="宋体" w:hAnsi="宋体"/>
                <w:b/>
              </w:rPr>
            </w:pPr>
            <w:r>
              <w:rPr>
                <w:rFonts w:hint="eastAsia" w:ascii="宋体" w:hAnsi="宋体"/>
                <w:b/>
              </w:rPr>
              <w:t>项目发起背景</w:t>
            </w:r>
          </w:p>
        </w:tc>
        <w:tc>
          <w:tcPr>
            <w:tcW w:w="8535" w:type="dxa"/>
            <w:gridSpan w:val="3"/>
          </w:tcPr>
          <w:p w14:paraId="3279DC79">
            <w:pPr>
              <w:widowControl/>
              <w:spacing w:before="120"/>
              <w:jc w:val="left"/>
              <w:outlineLvl w:val="1"/>
              <w:rPr>
                <w:rFonts w:ascii="Helvetica Neue" w:hAnsi="Helvetica Neue" w:cs="宋体"/>
                <w:b/>
                <w:bCs/>
                <w:color w:val="24292E"/>
                <w:kern w:val="0"/>
                <w:sz w:val="28"/>
                <w:szCs w:val="28"/>
              </w:rPr>
            </w:pPr>
            <w:r>
              <w:rPr>
                <w:rFonts w:ascii="Helvetica Neue" w:hAnsi="Helvetica Neue" w:cs="宋体"/>
                <w:b/>
                <w:bCs/>
                <w:color w:val="24292E"/>
                <w:kern w:val="0"/>
                <w:sz w:val="28"/>
                <w:szCs w:val="28"/>
              </w:rPr>
              <w:t>一、客群特征与客户需求</w:t>
            </w:r>
          </w:p>
          <w:p w14:paraId="080BD9B7">
            <w:pPr>
              <w:widowControl/>
              <w:numPr>
                <w:ilvl w:val="0"/>
                <w:numId w:val="5"/>
              </w:numPr>
              <w:spacing w:before="163" w:beforeLines="50"/>
              <w:jc w:val="left"/>
              <w:rPr>
                <w:rFonts w:ascii="Helvetica Neue" w:hAnsi="Helvetica Neue" w:cs="宋体"/>
                <w:color w:val="24292E"/>
                <w:kern w:val="0"/>
              </w:rPr>
            </w:pPr>
            <w:r>
              <w:rPr>
                <w:rFonts w:ascii="Helvetica Neue" w:hAnsi="Helvetica Neue" w:cs="宋体"/>
                <w:b/>
                <w:bCs/>
                <w:color w:val="24292E"/>
                <w:kern w:val="0"/>
              </w:rPr>
              <w:t>业务条线</w:t>
            </w:r>
            <w:r>
              <w:rPr>
                <w:rFonts w:ascii="Helvetica Neue" w:hAnsi="Helvetica Neue" w:cs="宋体"/>
                <w:color w:val="24292E"/>
                <w:kern w:val="0"/>
              </w:rPr>
              <w:t>（零售、对公、信用卡、理财、客服中心等）：希望在问数、客服、审批、营销等场景引入大模型，但缺少统一的选型、验收和持续评估工具。</w:t>
            </w:r>
          </w:p>
          <w:p w14:paraId="49ABFE19">
            <w:pPr>
              <w:widowControl/>
              <w:numPr>
                <w:ilvl w:val="0"/>
                <w:numId w:val="5"/>
              </w:numPr>
              <w:spacing w:before="163" w:beforeLines="50"/>
              <w:jc w:val="left"/>
              <w:rPr>
                <w:rFonts w:ascii="Helvetica Neue" w:hAnsi="Helvetica Neue" w:cs="宋体"/>
                <w:color w:val="24292E"/>
                <w:kern w:val="0"/>
              </w:rPr>
            </w:pPr>
            <w:r>
              <w:rPr>
                <w:rFonts w:ascii="Helvetica Neue" w:hAnsi="Helvetica Neue" w:cs="宋体"/>
                <w:b/>
                <w:bCs/>
                <w:color w:val="24292E"/>
                <w:kern w:val="0"/>
              </w:rPr>
              <w:t>科技团队</w:t>
            </w:r>
            <w:r>
              <w:rPr>
                <w:rFonts w:ascii="Helvetica Neue" w:hAnsi="Helvetica Neue" w:cs="宋体"/>
                <w:color w:val="24292E"/>
                <w:kern w:val="0"/>
              </w:rPr>
              <w:t>：需要标准化接入和评测平台，避免每个项目单独搭环境、写脚本。</w:t>
            </w:r>
          </w:p>
          <w:p w14:paraId="663FDCE5">
            <w:pPr>
              <w:widowControl/>
              <w:numPr>
                <w:ilvl w:val="0"/>
                <w:numId w:val="5"/>
              </w:numPr>
              <w:spacing w:before="163" w:beforeLines="50"/>
              <w:jc w:val="left"/>
              <w:rPr>
                <w:rFonts w:ascii="Helvetica Neue" w:hAnsi="Helvetica Neue" w:cs="宋体"/>
                <w:color w:val="24292E"/>
                <w:kern w:val="0"/>
              </w:rPr>
            </w:pPr>
            <w:r>
              <w:rPr>
                <w:rFonts w:ascii="Helvetica Neue" w:hAnsi="Helvetica Neue" w:cs="宋体"/>
                <w:b/>
                <w:bCs/>
                <w:color w:val="24292E"/>
                <w:kern w:val="0"/>
              </w:rPr>
              <w:t>风控与合规</w:t>
            </w:r>
            <w:r>
              <w:rPr>
                <w:rFonts w:ascii="Helvetica Neue" w:hAnsi="Helvetica Neue" w:cs="宋体"/>
                <w:color w:val="24292E"/>
                <w:kern w:val="0"/>
              </w:rPr>
              <w:t>：重点关注幻觉、违规话术和决策可追溯，需要可量化、可解释的评估证据。</w:t>
            </w:r>
          </w:p>
          <w:p w14:paraId="3B0A38E6">
            <w:pPr>
              <w:widowControl/>
              <w:spacing w:before="120"/>
              <w:jc w:val="left"/>
              <w:outlineLvl w:val="1"/>
              <w:rPr>
                <w:rFonts w:ascii="Helvetica Neue" w:hAnsi="Helvetica Neue" w:cs="宋体"/>
                <w:b/>
                <w:bCs/>
                <w:color w:val="24292E"/>
                <w:kern w:val="0"/>
                <w:sz w:val="28"/>
                <w:szCs w:val="28"/>
              </w:rPr>
            </w:pPr>
            <w:r>
              <w:rPr>
                <w:rFonts w:ascii="Helvetica Neue" w:hAnsi="Helvetica Neue" w:cs="宋体"/>
                <w:b/>
                <w:bCs/>
                <w:color w:val="24292E"/>
                <w:kern w:val="0"/>
                <w:sz w:val="28"/>
                <w:szCs w:val="28"/>
              </w:rPr>
              <w:t>二、市场现状与发展趋势</w:t>
            </w:r>
          </w:p>
          <w:p w14:paraId="1235A520">
            <w:pPr>
              <w:widowControl/>
              <w:spacing w:after="240"/>
              <w:jc w:val="left"/>
              <w:rPr>
                <w:rFonts w:ascii="Helvetica Neue" w:hAnsi="Helvetica Neue" w:cs="宋体"/>
                <w:color w:val="24292E"/>
                <w:kern w:val="0"/>
              </w:rPr>
            </w:pPr>
            <w:r>
              <w:rPr>
                <w:rFonts w:ascii="Helvetica Neue" w:hAnsi="Helvetica Neue" w:cs="宋体"/>
                <w:color w:val="24292E"/>
                <w:kern w:val="0"/>
              </w:rPr>
              <w:t>当前银行在智能客服、智能问数、智能审批、智能营销等方面投入快速增加，项目数量多、金额大，但评测方式仍以：</w:t>
            </w:r>
          </w:p>
          <w:p w14:paraId="2F0C80BC">
            <w:pPr>
              <w:widowControl/>
              <w:numPr>
                <w:ilvl w:val="0"/>
                <w:numId w:val="6"/>
              </w:numPr>
              <w:spacing w:before="100" w:beforeAutospacing="1" w:after="100" w:afterAutospacing="1"/>
              <w:ind w:left="480" w:hanging="480"/>
              <w:jc w:val="left"/>
              <w:rPr>
                <w:rFonts w:ascii="Helvetica Neue" w:hAnsi="Helvetica Neue" w:cs="宋体"/>
                <w:color w:val="24292E"/>
                <w:kern w:val="0"/>
              </w:rPr>
            </w:pPr>
            <w:r>
              <w:rPr>
                <w:rFonts w:ascii="Helvetica Neue" w:hAnsi="Helvetica Neue" w:cs="宋体"/>
                <w:color w:val="24292E"/>
                <w:kern w:val="0"/>
              </w:rPr>
              <w:t>厂商Demo与宣传材料；</w:t>
            </w:r>
          </w:p>
          <w:p w14:paraId="0DB38A69">
            <w:pPr>
              <w:widowControl/>
              <w:numPr>
                <w:ilvl w:val="0"/>
                <w:numId w:val="6"/>
              </w:numPr>
              <w:spacing w:before="60" w:after="100" w:afterAutospacing="1"/>
              <w:ind w:left="480" w:hanging="480"/>
              <w:jc w:val="left"/>
              <w:rPr>
                <w:rFonts w:ascii="Helvetica Neue" w:hAnsi="Helvetica Neue" w:cs="宋体"/>
                <w:color w:val="24292E"/>
                <w:kern w:val="0"/>
              </w:rPr>
            </w:pPr>
            <w:r>
              <w:rPr>
                <w:rFonts w:ascii="Helvetica Neue" w:hAnsi="Helvetica Neue" w:cs="宋体"/>
                <w:color w:val="24292E"/>
                <w:kern w:val="0"/>
              </w:rPr>
              <w:t>小规模人工抽测；</w:t>
            </w:r>
          </w:p>
          <w:p w14:paraId="3BD19704">
            <w:pPr>
              <w:widowControl/>
              <w:numPr>
                <w:ilvl w:val="0"/>
                <w:numId w:val="6"/>
              </w:numPr>
              <w:spacing w:before="60" w:after="100" w:afterAutospacing="1"/>
              <w:ind w:left="480" w:hanging="480"/>
              <w:jc w:val="left"/>
              <w:rPr>
                <w:rFonts w:ascii="Helvetica Neue" w:hAnsi="Helvetica Neue" w:cs="宋体"/>
                <w:color w:val="24292E"/>
                <w:kern w:val="0"/>
              </w:rPr>
            </w:pPr>
            <w:r>
              <w:rPr>
                <w:rFonts w:ascii="Helvetica Neue" w:hAnsi="Helvetica Neue" w:cs="宋体"/>
                <w:color w:val="24292E"/>
                <w:kern w:val="0"/>
              </w:rPr>
              <w:t>通用大模型榜单</w:t>
            </w:r>
          </w:p>
          <w:p w14:paraId="729B491F">
            <w:pPr>
              <w:widowControl/>
              <w:spacing w:before="163" w:beforeLines="50"/>
              <w:jc w:val="left"/>
              <w:rPr>
                <w:rFonts w:ascii="Helvetica Neue" w:hAnsi="Helvetica Neue" w:cs="宋体"/>
                <w:color w:val="24292E"/>
                <w:kern w:val="0"/>
              </w:rPr>
            </w:pPr>
            <w:r>
              <w:rPr>
                <w:rFonts w:ascii="Helvetica Neue" w:hAnsi="Helvetica Neue" w:cs="宋体"/>
                <w:color w:val="24292E"/>
                <w:kern w:val="0"/>
              </w:rPr>
              <w:t>为主，缺乏</w:t>
            </w:r>
            <w:r>
              <w:rPr>
                <w:rFonts w:ascii="Helvetica Neue" w:hAnsi="Helvetica Neue" w:cs="宋体"/>
                <w:b/>
                <w:bCs/>
                <w:color w:val="24292E"/>
                <w:kern w:val="0"/>
              </w:rPr>
              <w:t>统一口径和场景化评估</w:t>
            </w:r>
            <w:r>
              <w:rPr>
                <w:rFonts w:ascii="Helvetica Neue" w:hAnsi="Helvetica Neue" w:cs="宋体"/>
                <w:color w:val="24292E"/>
                <w:kern w:val="0"/>
              </w:rPr>
              <w:t>。趋势上，行业正从“各项目自建评测小工具”转向“全行统一评测底座”，从“通用能力评分”转向“业务适配度评估”，评测基础设施的需求日益明确。</w:t>
            </w:r>
          </w:p>
          <w:p w14:paraId="4A510DD7">
            <w:pPr>
              <w:widowControl/>
              <w:spacing w:before="120"/>
              <w:jc w:val="left"/>
              <w:outlineLvl w:val="1"/>
              <w:rPr>
                <w:rFonts w:ascii="Helvetica Neue" w:hAnsi="Helvetica Neue" w:cs="宋体"/>
                <w:b/>
                <w:bCs/>
                <w:color w:val="24292E"/>
                <w:kern w:val="0"/>
                <w:sz w:val="28"/>
                <w:szCs w:val="28"/>
              </w:rPr>
            </w:pPr>
            <w:r>
              <w:rPr>
                <w:rFonts w:ascii="Helvetica Neue" w:hAnsi="Helvetica Neue" w:cs="宋体"/>
                <w:b/>
                <w:bCs/>
                <w:color w:val="24292E"/>
                <w:kern w:val="0"/>
                <w:sz w:val="28"/>
                <w:szCs w:val="28"/>
              </w:rPr>
              <w:t>三、进入壁垒与关键因素</w:t>
            </w:r>
          </w:p>
          <w:p w14:paraId="228CDA62">
            <w:pPr>
              <w:widowControl/>
              <w:numPr>
                <w:ilvl w:val="0"/>
                <w:numId w:val="7"/>
              </w:numPr>
              <w:spacing w:before="163" w:beforeLines="50"/>
              <w:jc w:val="left"/>
              <w:rPr>
                <w:rFonts w:ascii="Helvetica Neue" w:hAnsi="Helvetica Neue" w:cs="宋体"/>
                <w:color w:val="24292E"/>
                <w:kern w:val="0"/>
              </w:rPr>
            </w:pPr>
            <w:r>
              <w:rPr>
                <w:rFonts w:ascii="Helvetica Neue" w:hAnsi="Helvetica Neue" w:cs="宋体"/>
                <w:b/>
                <w:bCs/>
                <w:color w:val="24292E"/>
                <w:kern w:val="0"/>
              </w:rPr>
              <w:t>业务抽象能力</w:t>
            </w:r>
            <w:r>
              <w:rPr>
                <w:rFonts w:ascii="Helvetica Neue" w:hAnsi="Helvetica Neue" w:cs="宋体"/>
                <w:color w:val="24292E"/>
                <w:kern w:val="0"/>
              </w:rPr>
              <w:t>：能否将智能问数、客服、审批、营销等流程转成可重复执行的标准测试场景。</w:t>
            </w:r>
          </w:p>
          <w:p w14:paraId="10A29CF3">
            <w:pPr>
              <w:widowControl/>
              <w:numPr>
                <w:ilvl w:val="0"/>
                <w:numId w:val="7"/>
              </w:numPr>
              <w:spacing w:before="163" w:beforeLines="50"/>
              <w:jc w:val="left"/>
              <w:rPr>
                <w:rFonts w:ascii="Helvetica Neue" w:hAnsi="Helvetica Neue" w:cs="宋体"/>
                <w:color w:val="24292E"/>
                <w:kern w:val="0"/>
              </w:rPr>
            </w:pPr>
            <w:r>
              <w:rPr>
                <w:rFonts w:ascii="Helvetica Neue" w:hAnsi="Helvetica Neue" w:cs="宋体"/>
                <w:b/>
                <w:bCs/>
                <w:color w:val="24292E"/>
                <w:kern w:val="0"/>
              </w:rPr>
              <w:t>评测方法与指标体系</w:t>
            </w:r>
            <w:r>
              <w:rPr>
                <w:rFonts w:ascii="Helvetica Neue" w:hAnsi="Helvetica Neue" w:cs="宋体"/>
                <w:color w:val="24292E"/>
                <w:kern w:val="0"/>
              </w:rPr>
              <w:t>：不仅要看正确率，还要量化幻觉率、任务完成度、多轮对话稳定性、合规命中率等。</w:t>
            </w:r>
          </w:p>
          <w:p w14:paraId="496BC45C">
            <w:pPr>
              <w:widowControl/>
              <w:numPr>
                <w:ilvl w:val="0"/>
                <w:numId w:val="7"/>
              </w:numPr>
              <w:spacing w:before="163" w:beforeLines="50"/>
              <w:jc w:val="left"/>
              <w:rPr>
                <w:rFonts w:ascii="Helvetica Neue" w:hAnsi="Helvetica Neue" w:cs="宋体"/>
                <w:color w:val="24292E"/>
                <w:kern w:val="0"/>
              </w:rPr>
            </w:pPr>
            <w:r>
              <w:rPr>
                <w:rFonts w:ascii="Helvetica Neue" w:hAnsi="Helvetica Neue" w:cs="宋体"/>
                <w:b/>
                <w:bCs/>
                <w:color w:val="24292E"/>
                <w:kern w:val="0"/>
              </w:rPr>
              <w:t>技术与安全能力</w:t>
            </w:r>
            <w:r>
              <w:rPr>
                <w:rFonts w:ascii="Helvetica Neue" w:hAnsi="Helvetica Neue" w:cs="宋体"/>
                <w:color w:val="24292E"/>
                <w:kern w:val="0"/>
              </w:rPr>
              <w:t>：支撑多模型接入、稳定算力，以及满足金融级的数据安全、隔离与审计要求。</w:t>
            </w:r>
          </w:p>
          <w:p w14:paraId="4658CC19">
            <w:pPr>
              <w:widowControl/>
              <w:numPr>
                <w:ilvl w:val="0"/>
                <w:numId w:val="7"/>
              </w:numPr>
              <w:spacing w:before="163" w:beforeLines="50"/>
              <w:jc w:val="left"/>
              <w:rPr>
                <w:rFonts w:ascii="Helvetica Neue" w:hAnsi="Helvetica Neue" w:cs="宋体"/>
                <w:color w:val="24292E"/>
                <w:kern w:val="0"/>
              </w:rPr>
            </w:pPr>
            <w:r>
              <w:rPr>
                <w:rFonts w:ascii="Helvetica Neue" w:hAnsi="Helvetica Neue" w:cs="宋体"/>
                <w:b/>
                <w:bCs/>
                <w:color w:val="24292E"/>
                <w:kern w:val="0"/>
              </w:rPr>
              <w:t>中立性与公信力</w:t>
            </w:r>
            <w:r>
              <w:rPr>
                <w:rFonts w:ascii="Helvetica Neue" w:hAnsi="Helvetica Neue" w:cs="宋体"/>
                <w:color w:val="24292E"/>
                <w:kern w:val="0"/>
              </w:rPr>
              <w:t>：平台需独立于单一厂商，结果才能在行内形成共同认可的标准。</w:t>
            </w:r>
          </w:p>
          <w:p w14:paraId="579AAA48">
            <w:pPr>
              <w:widowControl/>
              <w:spacing w:before="120"/>
              <w:jc w:val="left"/>
              <w:outlineLvl w:val="1"/>
              <w:rPr>
                <w:rFonts w:ascii="Helvetica Neue" w:hAnsi="Helvetica Neue" w:cs="宋体"/>
                <w:b/>
                <w:bCs/>
                <w:color w:val="24292E"/>
                <w:kern w:val="0"/>
                <w:sz w:val="28"/>
                <w:szCs w:val="28"/>
              </w:rPr>
            </w:pPr>
            <w:r>
              <w:rPr>
                <w:rFonts w:ascii="Helvetica Neue" w:hAnsi="Helvetica Neue" w:cs="宋体"/>
                <w:b/>
                <w:bCs/>
                <w:color w:val="24292E"/>
                <w:kern w:val="0"/>
                <w:sz w:val="28"/>
                <w:szCs w:val="28"/>
              </w:rPr>
              <w:t>四、同业及异业类似项目情况</w:t>
            </w:r>
          </w:p>
          <w:p w14:paraId="638365C5">
            <w:pPr>
              <w:widowControl/>
              <w:spacing w:after="240"/>
              <w:jc w:val="left"/>
              <w:rPr>
                <w:rFonts w:ascii="Helvetica Neue" w:hAnsi="Helvetica Neue" w:cs="宋体"/>
                <w:color w:val="24292E"/>
                <w:kern w:val="0"/>
              </w:rPr>
            </w:pPr>
            <w:r>
              <w:rPr>
                <w:rFonts w:ascii="Helvetica Neue" w:hAnsi="Helvetica Neue" w:cs="宋体"/>
                <w:color w:val="24292E"/>
                <w:kern w:val="0"/>
              </w:rPr>
              <w:t>现有实践主要有三类：</w:t>
            </w:r>
          </w:p>
          <w:p w14:paraId="42E419B2">
            <w:pPr>
              <w:widowControl/>
              <w:numPr>
                <w:ilvl w:val="0"/>
                <w:numId w:val="8"/>
              </w:numPr>
              <w:spacing w:before="163" w:beforeLines="50"/>
              <w:jc w:val="left"/>
              <w:rPr>
                <w:rFonts w:ascii="Helvetica Neue" w:hAnsi="Helvetica Neue" w:cs="宋体"/>
                <w:color w:val="24292E"/>
                <w:kern w:val="0"/>
              </w:rPr>
            </w:pPr>
            <w:r>
              <w:rPr>
                <w:rFonts w:ascii="Helvetica Neue" w:hAnsi="Helvetica Neue" w:cs="宋体"/>
                <w:b/>
                <w:bCs/>
                <w:color w:val="24292E"/>
                <w:kern w:val="0"/>
              </w:rPr>
              <w:t>通用大模型评测平台</w:t>
            </w:r>
            <w:r>
              <w:rPr>
                <w:rFonts w:ascii="Helvetica Neue" w:hAnsi="Helvetica Neue" w:cs="宋体"/>
                <w:color w:val="24292E"/>
                <w:kern w:val="0"/>
              </w:rPr>
              <w:t>（多由云厂商主导）：上线时间早，侧重数学、编程、百科等通用能力，品牌影响力较大，但与银行具体场景结合不深，难直接指导问数、审批、营销等业务。</w:t>
            </w:r>
          </w:p>
          <w:p w14:paraId="43BAA76B">
            <w:pPr>
              <w:widowControl/>
              <w:numPr>
                <w:ilvl w:val="0"/>
                <w:numId w:val="8"/>
              </w:numPr>
              <w:spacing w:before="163" w:beforeLines="50"/>
              <w:jc w:val="left"/>
              <w:rPr>
                <w:rFonts w:ascii="Helvetica Neue" w:hAnsi="Helvetica Neue" w:cs="宋体"/>
                <w:color w:val="24292E"/>
                <w:kern w:val="0"/>
              </w:rPr>
            </w:pPr>
            <w:r>
              <w:rPr>
                <w:rFonts w:ascii="Helvetica Neue" w:hAnsi="Helvetica Neue" w:cs="宋体"/>
                <w:b/>
                <w:bCs/>
                <w:color w:val="24292E"/>
                <w:kern w:val="0"/>
              </w:rPr>
              <w:t>厂商自带测试工具/评测报告</w:t>
            </w:r>
            <w:r>
              <w:rPr>
                <w:rFonts w:ascii="Helvetica Neue" w:hAnsi="Helvetica Neue" w:cs="宋体"/>
                <w:color w:val="24292E"/>
                <w:kern w:val="0"/>
              </w:rPr>
              <w:t>：多用于售前展示，各家指标口径不一，缺乏横向可比性和中立性。</w:t>
            </w:r>
          </w:p>
          <w:p w14:paraId="6AB580F8">
            <w:pPr>
              <w:widowControl/>
              <w:numPr>
                <w:ilvl w:val="0"/>
                <w:numId w:val="8"/>
              </w:numPr>
              <w:spacing w:before="163" w:beforeLines="50"/>
              <w:jc w:val="left"/>
              <w:rPr>
                <w:rFonts w:ascii="Helvetica Neue" w:hAnsi="Helvetica Neue" w:cs="宋体"/>
                <w:color w:val="24292E"/>
                <w:kern w:val="0"/>
              </w:rPr>
            </w:pPr>
            <w:r>
              <w:rPr>
                <w:rFonts w:ascii="Helvetica Neue" w:hAnsi="Helvetica Neue" w:cs="宋体"/>
                <w:b/>
                <w:bCs/>
                <w:color w:val="24292E"/>
                <w:kern w:val="0"/>
              </w:rPr>
              <w:t>咨询机构或第三方专项评估</w:t>
            </w:r>
            <w:r>
              <w:rPr>
                <w:rFonts w:ascii="Helvetica Neue" w:hAnsi="Helvetica Neue" w:cs="宋体"/>
                <w:color w:val="24292E"/>
                <w:kern w:val="0"/>
              </w:rPr>
              <w:t>：通常为一次性项目，成本较高，缺乏可持续复用的平台与数据沉淀。</w:t>
            </w:r>
          </w:p>
          <w:p w14:paraId="235C4FED">
            <w:pPr>
              <w:widowControl/>
              <w:spacing w:before="163" w:beforeLines="50"/>
              <w:jc w:val="left"/>
              <w:rPr>
                <w:rFonts w:ascii="Helvetica Neue" w:hAnsi="Helvetica Neue" w:cs="宋体"/>
                <w:color w:val="24292E"/>
                <w:kern w:val="0"/>
              </w:rPr>
            </w:pPr>
            <w:r>
              <w:rPr>
                <w:rFonts w:ascii="Helvetica Neue" w:hAnsi="Helvetica Neue" w:cs="宋体"/>
                <w:color w:val="24292E"/>
                <w:kern w:val="0"/>
              </w:rPr>
              <w:t>整体看，市场已有一定技术基础，但在</w:t>
            </w:r>
            <w:r>
              <w:rPr>
                <w:rFonts w:ascii="Helvetica Neue" w:hAnsi="Helvetica Neue" w:cs="宋体"/>
                <w:b/>
                <w:bCs/>
                <w:color w:val="24292E"/>
                <w:kern w:val="0"/>
              </w:rPr>
              <w:t>金融场景深度适配、数据安全、中立性和可持续复用</w:t>
            </w:r>
            <w:r>
              <w:rPr>
                <w:rFonts w:ascii="Helvetica Neue" w:hAnsi="Helvetica Neue" w:cs="宋体"/>
                <w:color w:val="24292E"/>
                <w:kern w:val="0"/>
              </w:rPr>
              <w:t>方面存在明显空缺，为本行自建“内部权威评测平台”提供了空间。</w:t>
            </w:r>
          </w:p>
          <w:p w14:paraId="25B434D1">
            <w:pPr>
              <w:widowControl/>
              <w:spacing w:before="163" w:beforeLines="50"/>
              <w:jc w:val="left"/>
              <w:rPr>
                <w:rFonts w:ascii="Helvetica Neue" w:hAnsi="Helvetica Neue" w:cs="宋体"/>
                <w:color w:val="24292E"/>
                <w:kern w:val="0"/>
              </w:rPr>
            </w:pPr>
          </w:p>
        </w:tc>
      </w:tr>
      <w:tr w14:paraId="381C8ADB">
        <w:trPr>
          <w:trHeight w:val="2670" w:hRule="atLeast"/>
          <w:jc w:val="center"/>
        </w:trPr>
        <w:tc>
          <w:tcPr>
            <w:tcW w:w="1154" w:type="dxa"/>
            <w:vMerge w:val="continue"/>
            <w:vAlign w:val="center"/>
          </w:tcPr>
          <w:p w14:paraId="77D7D6A0">
            <w:pPr>
              <w:jc w:val="center"/>
              <w:rPr>
                <w:rFonts w:ascii="宋体" w:hAnsi="宋体"/>
                <w:b/>
              </w:rPr>
            </w:pPr>
          </w:p>
        </w:tc>
        <w:tc>
          <w:tcPr>
            <w:tcW w:w="8535" w:type="dxa"/>
            <w:gridSpan w:val="3"/>
          </w:tcPr>
          <w:p w14:paraId="2CFBE006">
            <w:pPr>
              <w:adjustRightInd w:val="0"/>
              <w:snapToGrid w:val="0"/>
              <w:rPr>
                <w:rFonts w:ascii="sans-serif" w:hAnsi="sans-serif" w:eastAsia="sans-serif" w:cs="sans-serif"/>
                <w:sz w:val="28"/>
                <w:szCs w:val="28"/>
              </w:rPr>
            </w:pPr>
            <w:r>
              <w:rPr>
                <w:rFonts w:hint="eastAsia" w:ascii="Helvetica Neue" w:hAnsi="Helvetica Neue" w:cs="宋体"/>
                <w:b/>
                <w:bCs/>
                <w:color w:val="24292E"/>
                <w:kern w:val="0"/>
                <w:sz w:val="28"/>
                <w:szCs w:val="28"/>
              </w:rPr>
              <w:t>核心团队成员背景</w:t>
            </w:r>
          </w:p>
          <w:p w14:paraId="7EC22812">
            <w:pPr>
              <w:pStyle w:val="38"/>
              <w:keepNext w:val="0"/>
              <w:keepLines w:val="0"/>
              <w:widowControl/>
              <w:suppressLineNumbers w:val="0"/>
              <w:spacing w:before="0" w:beforeAutospacing="0" w:after="60" w:afterAutospacing="0" w:line="400" w:lineRule="atLeast"/>
              <w:ind w:left="720" w:right="0"/>
              <w:rPr>
                <w:rFonts w:hint="default" w:ascii="sans-serif" w:hAnsi="sans-serif" w:eastAsia="sans-serif" w:cs="sans-serif"/>
                <w:sz w:val="28"/>
                <w:szCs w:val="28"/>
              </w:rPr>
            </w:pPr>
            <w:r>
              <w:rPr>
                <w:rFonts w:hint="default" w:ascii="sans-serif" w:hAnsi="sans-serif" w:eastAsia="sans-serif" w:cs="sans-serif"/>
                <w:i w:val="0"/>
                <w:iCs w:val="0"/>
                <w:caps w:val="0"/>
                <w:color w:val="1A1C1E"/>
                <w:spacing w:val="0"/>
                <w:sz w:val="28"/>
                <w:szCs w:val="28"/>
                <w:shd w:val="clear" w:fill="FFFFFF"/>
              </w:rPr>
              <w:t>胡刚 | 创始人 &amp; CEO</w:t>
            </w:r>
          </w:p>
          <w:p w14:paraId="6241363A">
            <w:pPr>
              <w:pStyle w:val="38"/>
              <w:keepNext w:val="0"/>
              <w:keepLines w:val="0"/>
              <w:widowControl/>
              <w:suppressLineNumbers w:val="0"/>
              <w:spacing w:before="0" w:beforeAutospacing="0" w:after="60" w:afterAutospacing="0" w:line="400" w:lineRule="atLeast"/>
              <w:ind w:left="1440" w:right="0"/>
              <w:rPr>
                <w:rFonts w:hint="default" w:ascii="sans-serif" w:hAnsi="sans-serif" w:eastAsia="sans-serif" w:cs="sans-serif"/>
                <w:sz w:val="28"/>
                <w:szCs w:val="28"/>
              </w:rPr>
            </w:pPr>
            <w:r>
              <w:rPr>
                <w:rFonts w:hint="default" w:ascii="sans-serif" w:hAnsi="sans-serif" w:eastAsia="sans-serif" w:cs="sans-serif"/>
                <w:i w:val="0"/>
                <w:iCs w:val="0"/>
                <w:caps w:val="0"/>
                <w:color w:val="1A1C1E"/>
                <w:spacing w:val="0"/>
                <w:sz w:val="28"/>
                <w:szCs w:val="28"/>
                <w:shd w:val="clear" w:fill="FFFFFF"/>
              </w:rPr>
              <w:t>背景：原IBM软件服务部华东区负责人，拥有近20年企业级市场服务经验。</w:t>
            </w:r>
          </w:p>
          <w:p w14:paraId="5FBBC0FB">
            <w:pPr>
              <w:pStyle w:val="38"/>
              <w:keepNext w:val="0"/>
              <w:keepLines w:val="0"/>
              <w:widowControl/>
              <w:suppressLineNumbers w:val="0"/>
              <w:spacing w:before="0" w:beforeAutospacing="0" w:after="60" w:afterAutospacing="0" w:line="400" w:lineRule="atLeast"/>
              <w:ind w:left="1440" w:right="0"/>
              <w:rPr>
                <w:rFonts w:hint="default" w:ascii="sans-serif" w:hAnsi="sans-serif" w:eastAsia="sans-serif" w:cs="sans-serif"/>
                <w:sz w:val="28"/>
                <w:szCs w:val="28"/>
              </w:rPr>
            </w:pPr>
            <w:r>
              <w:rPr>
                <w:rFonts w:hint="default" w:ascii="sans-serif" w:hAnsi="sans-serif" w:eastAsia="sans-serif" w:cs="sans-serif"/>
                <w:i w:val="0"/>
                <w:iCs w:val="0"/>
                <w:caps w:val="0"/>
                <w:color w:val="1A1C1E"/>
                <w:spacing w:val="0"/>
                <w:sz w:val="28"/>
                <w:szCs w:val="28"/>
                <w:shd w:val="clear" w:fill="FFFFFF"/>
              </w:rPr>
              <w:t>成就：深耕国内高端企业服务市场，曾主导服务工商银行、人民银行、国泰君安、华为、上海通用汽车、浙江移动等行业标杆客户，具备卓越的战略视野与大客户管理能力。</w:t>
            </w:r>
          </w:p>
          <w:p w14:paraId="4F882059">
            <w:pPr>
              <w:pStyle w:val="38"/>
              <w:keepNext w:val="0"/>
              <w:keepLines w:val="0"/>
              <w:widowControl/>
              <w:suppressLineNumbers w:val="0"/>
              <w:spacing w:before="0" w:beforeAutospacing="0" w:after="60" w:afterAutospacing="0" w:line="400" w:lineRule="atLeast"/>
              <w:ind w:left="720" w:right="0"/>
              <w:rPr>
                <w:rFonts w:hint="default" w:ascii="sans-serif" w:hAnsi="sans-serif" w:eastAsia="sans-serif" w:cs="sans-serif"/>
                <w:sz w:val="28"/>
                <w:szCs w:val="28"/>
              </w:rPr>
            </w:pPr>
            <w:r>
              <w:rPr>
                <w:rFonts w:hint="default" w:ascii="sans-serif" w:hAnsi="sans-serif" w:eastAsia="sans-serif" w:cs="sans-serif"/>
                <w:i w:val="0"/>
                <w:iCs w:val="0"/>
                <w:caps w:val="0"/>
                <w:color w:val="1A1C1E"/>
                <w:spacing w:val="0"/>
                <w:sz w:val="28"/>
                <w:szCs w:val="28"/>
                <w:shd w:val="clear" w:fill="FFFFFF"/>
              </w:rPr>
              <w:t>梅菊花 | CTO</w:t>
            </w:r>
          </w:p>
          <w:p w14:paraId="64609F93">
            <w:pPr>
              <w:pStyle w:val="38"/>
              <w:keepNext w:val="0"/>
              <w:keepLines w:val="0"/>
              <w:widowControl/>
              <w:suppressLineNumbers w:val="0"/>
              <w:spacing w:before="0" w:beforeAutospacing="0" w:after="60" w:afterAutospacing="0" w:line="400" w:lineRule="atLeast"/>
              <w:ind w:left="1440" w:right="0"/>
              <w:rPr>
                <w:rFonts w:hint="default" w:ascii="sans-serif" w:hAnsi="sans-serif" w:eastAsia="sans-serif" w:cs="sans-serif"/>
                <w:sz w:val="28"/>
                <w:szCs w:val="28"/>
              </w:rPr>
            </w:pPr>
            <w:r>
              <w:rPr>
                <w:rFonts w:hint="default" w:ascii="sans-serif" w:hAnsi="sans-serif" w:eastAsia="sans-serif" w:cs="sans-serif"/>
                <w:i w:val="0"/>
                <w:iCs w:val="0"/>
                <w:caps w:val="0"/>
                <w:color w:val="1A1C1E"/>
                <w:spacing w:val="0"/>
                <w:sz w:val="28"/>
                <w:szCs w:val="28"/>
                <w:shd w:val="clear" w:fill="FFFFFF"/>
              </w:rPr>
              <w:t>背景：华中科技大学硕士。</w:t>
            </w:r>
          </w:p>
          <w:p w14:paraId="662A41CE">
            <w:pPr>
              <w:pStyle w:val="38"/>
              <w:keepNext w:val="0"/>
              <w:keepLines w:val="0"/>
              <w:widowControl/>
              <w:suppressLineNumbers w:val="0"/>
              <w:spacing w:before="0" w:beforeAutospacing="0" w:after="60" w:afterAutospacing="0" w:line="400" w:lineRule="atLeast"/>
              <w:ind w:left="1440" w:right="0"/>
              <w:rPr>
                <w:rFonts w:hint="default" w:ascii="sans-serif" w:hAnsi="sans-serif" w:eastAsia="sans-serif" w:cs="sans-serif"/>
                <w:sz w:val="28"/>
                <w:szCs w:val="28"/>
              </w:rPr>
            </w:pPr>
            <w:r>
              <w:rPr>
                <w:rFonts w:hint="default" w:ascii="sans-serif" w:hAnsi="sans-serif" w:eastAsia="sans-serif" w:cs="sans-serif"/>
                <w:i w:val="0"/>
                <w:iCs w:val="0"/>
                <w:caps w:val="0"/>
                <w:color w:val="1A1C1E"/>
                <w:spacing w:val="0"/>
                <w:sz w:val="28"/>
                <w:szCs w:val="28"/>
                <w:shd w:val="clear" w:fill="FFFFFF"/>
              </w:rPr>
              <w:t>成就：主导研发了公司核心企业级开发框架，成功支撑业务快速迭代。该框架已在外汇交易中心、东方证券、国泰君安等核心项目中落地，显著提升了金融级系统的开发效率与稳定性。</w:t>
            </w:r>
          </w:p>
          <w:p w14:paraId="6BEA03BF">
            <w:pPr>
              <w:pStyle w:val="38"/>
              <w:keepNext w:val="0"/>
              <w:keepLines w:val="0"/>
              <w:widowControl/>
              <w:suppressLineNumbers w:val="0"/>
              <w:spacing w:before="0" w:beforeAutospacing="0" w:after="60" w:afterAutospacing="0" w:line="400" w:lineRule="atLeast"/>
              <w:ind w:left="720" w:right="0"/>
              <w:rPr>
                <w:rFonts w:hint="default" w:ascii="sans-serif" w:hAnsi="sans-serif" w:eastAsia="sans-serif" w:cs="sans-serif"/>
                <w:sz w:val="28"/>
                <w:szCs w:val="28"/>
              </w:rPr>
            </w:pPr>
            <w:r>
              <w:rPr>
                <w:rFonts w:hint="default" w:ascii="sans-serif" w:hAnsi="sans-serif" w:eastAsia="sans-serif" w:cs="sans-serif"/>
                <w:i w:val="0"/>
                <w:iCs w:val="0"/>
                <w:caps w:val="0"/>
                <w:color w:val="1A1C1E"/>
                <w:spacing w:val="0"/>
                <w:sz w:val="28"/>
                <w:szCs w:val="28"/>
                <w:shd w:val="clear" w:fill="FFFFFF"/>
              </w:rPr>
              <w:t xml:space="preserve">张逊 | </w:t>
            </w:r>
            <w:r>
              <w:rPr>
                <w:rFonts w:hint="eastAsia" w:ascii="sans-serif" w:hAnsi="sans-serif" w:eastAsia="sans-serif" w:cs="sans-serif"/>
                <w:i w:val="0"/>
                <w:iCs w:val="0"/>
                <w:caps w:val="0"/>
                <w:color w:val="1A1C1E"/>
                <w:spacing w:val="0"/>
                <w:sz w:val="28"/>
                <w:szCs w:val="28"/>
                <w:shd w:val="clear" w:fill="FFFFFF"/>
                <w:lang w:val="en-US" w:eastAsia="zh-CN"/>
              </w:rPr>
              <w:t>项目总监</w:t>
            </w:r>
            <w:r>
              <w:rPr>
                <w:rFonts w:hint="default" w:ascii="sans-serif" w:hAnsi="sans-serif" w:eastAsia="sans-serif" w:cs="sans-serif"/>
                <w:i w:val="0"/>
                <w:iCs w:val="0"/>
                <w:caps w:val="0"/>
                <w:color w:val="1A1C1E"/>
                <w:spacing w:val="0"/>
                <w:sz w:val="28"/>
                <w:szCs w:val="28"/>
                <w:shd w:val="clear" w:fill="FFFFFF"/>
              </w:rPr>
              <w:t xml:space="preserve"> / PE (</w:t>
            </w:r>
            <w:r>
              <w:rPr>
                <w:rFonts w:hint="eastAsia" w:ascii="sans-serif" w:hAnsi="sans-serif" w:eastAsia="sans-serif" w:cs="sans-serif"/>
                <w:i w:val="0"/>
                <w:iCs w:val="0"/>
                <w:caps w:val="0"/>
                <w:color w:val="1A1C1E"/>
                <w:spacing w:val="0"/>
                <w:sz w:val="28"/>
                <w:szCs w:val="28"/>
                <w:shd w:val="clear" w:fill="FFFFFF"/>
                <w:lang w:val="en-US" w:eastAsia="zh-CN"/>
              </w:rPr>
              <w:t>Project Executive</w:t>
            </w:r>
            <w:r>
              <w:rPr>
                <w:rFonts w:hint="default" w:ascii="sans-serif" w:hAnsi="sans-serif" w:eastAsia="sans-serif" w:cs="sans-serif"/>
                <w:i w:val="0"/>
                <w:iCs w:val="0"/>
                <w:caps w:val="0"/>
                <w:color w:val="1A1C1E"/>
                <w:spacing w:val="0"/>
                <w:sz w:val="28"/>
                <w:szCs w:val="28"/>
                <w:shd w:val="clear" w:fill="FFFFFF"/>
              </w:rPr>
              <w:t>)</w:t>
            </w:r>
          </w:p>
          <w:p w14:paraId="26A4C601">
            <w:pPr>
              <w:pStyle w:val="38"/>
              <w:keepNext w:val="0"/>
              <w:keepLines w:val="0"/>
              <w:widowControl/>
              <w:suppressLineNumbers w:val="0"/>
              <w:spacing w:before="0" w:beforeAutospacing="0" w:after="60" w:afterAutospacing="0" w:line="400" w:lineRule="atLeast"/>
              <w:ind w:right="0" w:firstLine="1400" w:firstLineChars="500"/>
              <w:rPr>
                <w:rFonts w:hint="default" w:ascii="sans-serif" w:hAnsi="sans-serif" w:eastAsia="sans-serif" w:cs="sans-serif"/>
                <w:sz w:val="28"/>
                <w:szCs w:val="28"/>
              </w:rPr>
            </w:pPr>
            <w:r>
              <w:rPr>
                <w:rFonts w:hint="default" w:ascii="sans-serif" w:hAnsi="sans-serif" w:eastAsia="sans-serif" w:cs="sans-serif"/>
                <w:i w:val="0"/>
                <w:iCs w:val="0"/>
                <w:caps w:val="0"/>
                <w:color w:val="1A1C1E"/>
                <w:spacing w:val="0"/>
                <w:sz w:val="28"/>
                <w:szCs w:val="28"/>
                <w:shd w:val="clear" w:fill="FFFFFF"/>
              </w:rPr>
              <w:t>背景：原IBM软件服务华南区</w:t>
            </w:r>
            <w:r>
              <w:rPr>
                <w:rFonts w:hint="eastAsia" w:ascii="sans-serif" w:hAnsi="sans-serif" w:eastAsia="sans-serif" w:cs="sans-serif"/>
                <w:i w:val="0"/>
                <w:iCs w:val="0"/>
                <w:caps w:val="0"/>
                <w:color w:val="1A1C1E"/>
                <w:spacing w:val="0"/>
                <w:sz w:val="28"/>
                <w:szCs w:val="28"/>
                <w:shd w:val="clear" w:fill="FFFFFF"/>
                <w:lang w:val="en-US" w:eastAsia="zh-CN"/>
              </w:rPr>
              <w:t>项目负责人</w:t>
            </w:r>
            <w:r>
              <w:rPr>
                <w:rFonts w:hint="default" w:ascii="sans-serif" w:hAnsi="sans-serif" w:eastAsia="sans-serif" w:cs="sans-serif"/>
                <w:i w:val="0"/>
                <w:iCs w:val="0"/>
                <w:caps w:val="0"/>
                <w:color w:val="1A1C1E"/>
                <w:spacing w:val="0"/>
                <w:sz w:val="28"/>
                <w:szCs w:val="28"/>
                <w:shd w:val="clear" w:fill="FFFFFF"/>
              </w:rPr>
              <w:t>。</w:t>
            </w:r>
          </w:p>
          <w:p w14:paraId="18160AA2">
            <w:pPr>
              <w:pStyle w:val="38"/>
              <w:keepNext w:val="0"/>
              <w:keepLines w:val="0"/>
              <w:widowControl/>
              <w:suppressLineNumbers w:val="0"/>
              <w:spacing w:before="0" w:beforeAutospacing="0" w:after="60" w:afterAutospacing="0" w:line="400" w:lineRule="atLeast"/>
              <w:ind w:left="1440" w:right="0"/>
              <w:rPr>
                <w:rFonts w:hint="default" w:ascii="sans-serif" w:hAnsi="sans-serif" w:eastAsia="sans-serif" w:cs="sans-serif"/>
                <w:i w:val="0"/>
                <w:iCs w:val="0"/>
                <w:caps w:val="0"/>
                <w:color w:val="1A1C1E"/>
                <w:spacing w:val="0"/>
                <w:sz w:val="28"/>
                <w:szCs w:val="28"/>
                <w:shd w:val="clear" w:fill="FFFFFF"/>
              </w:rPr>
            </w:pPr>
            <w:r>
              <w:rPr>
                <w:rFonts w:hint="default" w:ascii="sans-serif" w:hAnsi="sans-serif" w:eastAsia="sans-serif" w:cs="sans-serif"/>
                <w:i w:val="0"/>
                <w:iCs w:val="0"/>
                <w:caps w:val="0"/>
                <w:color w:val="1A1C1E"/>
                <w:spacing w:val="0"/>
                <w:sz w:val="28"/>
                <w:szCs w:val="28"/>
                <w:shd w:val="clear" w:fill="FFFFFF"/>
              </w:rPr>
              <w:t>成就：拥有深厚的技术架构底蕴，曾服务中国银行、兴业银行、农业银行、华润集团、迈瑞医疗及交通银行香港分行、澳门金管局等，擅长解决跨行业、高复杂度的企业级架构难题。</w:t>
            </w:r>
          </w:p>
          <w:p w14:paraId="504D2700">
            <w:pPr>
              <w:pStyle w:val="38"/>
              <w:keepNext w:val="0"/>
              <w:keepLines w:val="0"/>
              <w:widowControl/>
              <w:suppressLineNumbers w:val="0"/>
              <w:spacing w:before="0" w:beforeAutospacing="0" w:after="60" w:afterAutospacing="0" w:line="400" w:lineRule="atLeast"/>
              <w:ind w:left="1440" w:right="0"/>
              <w:rPr>
                <w:rFonts w:hint="default" w:ascii="sans-serif" w:hAnsi="sans-serif" w:eastAsia="sans-serif" w:cs="sans-serif"/>
                <w:i w:val="0"/>
                <w:iCs w:val="0"/>
                <w:caps w:val="0"/>
                <w:color w:val="1A1C1E"/>
                <w:spacing w:val="0"/>
                <w:sz w:val="28"/>
                <w:szCs w:val="28"/>
                <w:shd w:val="clear" w:fill="FFFFFF"/>
              </w:rPr>
            </w:pPr>
          </w:p>
          <w:p w14:paraId="4E70131B">
            <w:pPr>
              <w:pStyle w:val="38"/>
              <w:keepNext w:val="0"/>
              <w:keepLines w:val="0"/>
              <w:widowControl/>
              <w:suppressLineNumbers w:val="0"/>
              <w:spacing w:before="0" w:beforeAutospacing="0" w:after="60" w:afterAutospacing="0" w:line="400" w:lineRule="atLeast"/>
              <w:ind w:left="720" w:right="0"/>
              <w:rPr>
                <w:rFonts w:hint="default" w:ascii="sans-serif" w:hAnsi="sans-serif" w:eastAsia="sans-serif" w:cs="sans-serif"/>
                <w:sz w:val="28"/>
                <w:szCs w:val="28"/>
              </w:rPr>
            </w:pPr>
            <w:r>
              <w:rPr>
                <w:rFonts w:hint="default" w:ascii="sans-serif" w:hAnsi="sans-serif" w:eastAsia="sans-serif" w:cs="sans-serif"/>
                <w:i w:val="0"/>
                <w:iCs w:val="0"/>
                <w:caps w:val="0"/>
                <w:color w:val="1A1C1E"/>
                <w:spacing w:val="0"/>
                <w:sz w:val="28"/>
                <w:szCs w:val="28"/>
                <w:shd w:val="clear" w:fill="FFFFFF"/>
              </w:rPr>
              <w:t>王鑫阳 | 研发总监 &amp; AI负责人</w:t>
            </w:r>
          </w:p>
          <w:p w14:paraId="7B1E36F5">
            <w:pPr>
              <w:pStyle w:val="38"/>
              <w:keepNext w:val="0"/>
              <w:keepLines w:val="0"/>
              <w:widowControl/>
              <w:suppressLineNumbers w:val="0"/>
              <w:spacing w:before="0" w:beforeAutospacing="0" w:after="60" w:afterAutospacing="0" w:line="400" w:lineRule="atLeast"/>
              <w:ind w:left="1440" w:right="0"/>
              <w:rPr>
                <w:rFonts w:hint="default" w:ascii="sans-serif" w:hAnsi="sans-serif" w:eastAsia="sans-serif" w:cs="sans-serif"/>
                <w:sz w:val="28"/>
                <w:szCs w:val="28"/>
              </w:rPr>
            </w:pPr>
            <w:r>
              <w:rPr>
                <w:rFonts w:hint="default" w:ascii="sans-serif" w:hAnsi="sans-serif" w:eastAsia="sans-serif" w:cs="sans-serif"/>
                <w:i w:val="0"/>
                <w:iCs w:val="0"/>
                <w:caps w:val="0"/>
                <w:color w:val="1A1C1E"/>
                <w:spacing w:val="0"/>
                <w:sz w:val="28"/>
                <w:szCs w:val="28"/>
                <w:shd w:val="clear" w:fill="FFFFFF"/>
              </w:rPr>
              <w:t>背景：毕业于郑州大学。</w:t>
            </w:r>
          </w:p>
          <w:p w14:paraId="0793D1F2">
            <w:pPr>
              <w:pStyle w:val="38"/>
              <w:keepNext w:val="0"/>
              <w:keepLines w:val="0"/>
              <w:widowControl/>
              <w:suppressLineNumbers w:val="0"/>
              <w:spacing w:before="0" w:beforeAutospacing="0" w:after="60" w:afterAutospacing="0" w:line="400" w:lineRule="atLeast"/>
              <w:ind w:left="1440" w:right="0"/>
              <w:rPr>
                <w:rFonts w:hint="default" w:ascii="sans-serif" w:hAnsi="sans-serif" w:eastAsia="sans-serif" w:cs="sans-serif"/>
                <w:sz w:val="28"/>
                <w:szCs w:val="28"/>
              </w:rPr>
            </w:pPr>
            <w:r>
              <w:rPr>
                <w:rFonts w:hint="default" w:ascii="sans-serif" w:hAnsi="sans-serif" w:eastAsia="sans-serif" w:cs="sans-serif"/>
                <w:i w:val="0"/>
                <w:iCs w:val="0"/>
                <w:caps w:val="0"/>
                <w:color w:val="1A1C1E"/>
                <w:spacing w:val="0"/>
                <w:sz w:val="28"/>
                <w:szCs w:val="28"/>
                <w:shd w:val="clear" w:fill="FFFFFF"/>
              </w:rPr>
              <w:t>成就：负责平台AI技术底座的构建与扩展。致力于将前沿AI技术与客户业务场景深度融合，通过智能化手段解决企业落地的痛点，为客户提供“技术+业务”的闭环价值交付</w:t>
            </w:r>
          </w:p>
          <w:p w14:paraId="63D9DDBD">
            <w:pPr>
              <w:rPr>
                <w:rFonts w:ascii="宋体" w:hAnsi="宋体"/>
                <w:i/>
              </w:rPr>
            </w:pPr>
          </w:p>
        </w:tc>
      </w:tr>
      <w:tr w14:paraId="55D03136">
        <w:trPr>
          <w:trHeight w:val="438" w:hRule="atLeast"/>
          <w:jc w:val="center"/>
        </w:trPr>
        <w:tc>
          <w:tcPr>
            <w:tcW w:w="9689" w:type="dxa"/>
            <w:gridSpan w:val="4"/>
            <w:shd w:val="clear" w:color="auto" w:fill="DBE5F1" w:themeFill="accent1" w:themeFillTint="33"/>
            <w:vAlign w:val="center"/>
          </w:tcPr>
          <w:p w14:paraId="3A07BC51">
            <w:pPr>
              <w:tabs>
                <w:tab w:val="left" w:pos="2911"/>
                <w:tab w:val="center" w:pos="4680"/>
              </w:tabs>
              <w:jc w:val="left"/>
              <w:rPr>
                <w:b/>
              </w:rPr>
            </w:pPr>
            <w:r>
              <w:rPr>
                <w:rFonts w:hint="eastAsia"/>
                <w:b/>
                <w:sz w:val="28"/>
                <w:szCs w:val="28"/>
              </w:rPr>
              <w:tab/>
            </w:r>
            <w:r>
              <w:rPr>
                <w:rFonts w:hint="eastAsia"/>
                <w:b/>
                <w:sz w:val="28"/>
                <w:szCs w:val="28"/>
              </w:rPr>
              <w:tab/>
            </w:r>
            <w:r>
              <w:rPr>
                <w:rFonts w:hint="eastAsia"/>
                <w:b/>
                <w:sz w:val="28"/>
                <w:szCs w:val="28"/>
              </w:rPr>
              <w:t>【三】项目内容</w:t>
            </w:r>
          </w:p>
        </w:tc>
      </w:tr>
      <w:tr w14:paraId="0CBA1BE2">
        <w:trPr>
          <w:trHeight w:val="8843" w:hRule="atLeast"/>
          <w:jc w:val="center"/>
        </w:trPr>
        <w:tc>
          <w:tcPr>
            <w:tcW w:w="1154" w:type="dxa"/>
            <w:tcBorders>
              <w:top w:val="single" w:color="auto" w:sz="4" w:space="0"/>
              <w:left w:val="single" w:color="auto" w:sz="4" w:space="0"/>
              <w:bottom w:val="single" w:color="auto" w:sz="4" w:space="0"/>
              <w:right w:val="single" w:color="auto" w:sz="4" w:space="0"/>
            </w:tcBorders>
            <w:vAlign w:val="center"/>
          </w:tcPr>
          <w:p w14:paraId="2EFCD0E4">
            <w:pPr>
              <w:jc w:val="center"/>
              <w:rPr>
                <w:rFonts w:ascii="宋体" w:hAnsi="宋体"/>
                <w:b/>
              </w:rPr>
            </w:pPr>
            <w:r>
              <w:rPr>
                <w:rFonts w:hint="eastAsia" w:ascii="宋体" w:hAnsi="宋体"/>
                <w:b/>
              </w:rPr>
              <w:t>业务模式/解决方案</w:t>
            </w:r>
          </w:p>
        </w:tc>
        <w:tc>
          <w:tcPr>
            <w:tcW w:w="8535" w:type="dxa"/>
            <w:gridSpan w:val="3"/>
            <w:tcBorders>
              <w:top w:val="single" w:color="auto" w:sz="4" w:space="0"/>
              <w:left w:val="single" w:color="auto" w:sz="4" w:space="0"/>
              <w:bottom w:val="single" w:color="auto" w:sz="4" w:space="0"/>
              <w:right w:val="single" w:color="auto" w:sz="4" w:space="0"/>
            </w:tcBorders>
          </w:tcPr>
          <w:p w14:paraId="4A2F8D54">
            <w:pPr>
              <w:widowControl/>
              <w:spacing w:before="120"/>
              <w:jc w:val="left"/>
              <w:outlineLvl w:val="1"/>
              <w:rPr>
                <w:rFonts w:ascii="Helvetica Neue" w:hAnsi="Helvetica Neue" w:cs="宋体"/>
                <w:b/>
                <w:bCs/>
                <w:color w:val="24292E"/>
                <w:kern w:val="0"/>
                <w:sz w:val="28"/>
                <w:szCs w:val="28"/>
              </w:rPr>
            </w:pPr>
            <w:r>
              <w:rPr>
                <w:rFonts w:ascii="Helvetica Neue" w:hAnsi="Helvetica Neue" w:cs="宋体"/>
                <w:b/>
                <w:bCs/>
                <w:color w:val="24292E"/>
                <w:kern w:val="0"/>
                <w:sz w:val="28"/>
                <w:szCs w:val="28"/>
              </w:rPr>
              <w:t>一、商业模式 / 运营服务模式</w:t>
            </w:r>
          </w:p>
          <w:p w14:paraId="1D4D9A99">
            <w:pPr>
              <w:widowControl/>
              <w:numPr>
                <w:ilvl w:val="0"/>
                <w:numId w:val="9"/>
              </w:numPr>
              <w:spacing w:before="163" w:beforeLines="50"/>
              <w:jc w:val="left"/>
              <w:rPr>
                <w:rFonts w:ascii="Helvetica Neue" w:hAnsi="Helvetica Neue" w:cs="宋体"/>
                <w:color w:val="24292E"/>
                <w:kern w:val="0"/>
              </w:rPr>
            </w:pPr>
            <w:r>
              <w:rPr>
                <w:rFonts w:ascii="Helvetica Neue" w:hAnsi="Helvetica Neue" w:cs="宋体"/>
                <w:b/>
                <w:bCs/>
                <w:color w:val="24292E"/>
                <w:kern w:val="0"/>
              </w:rPr>
              <w:t>平台定位</w:t>
            </w:r>
          </w:p>
          <w:p w14:paraId="45309335">
            <w:pPr>
              <w:widowControl/>
              <w:numPr>
                <w:ilvl w:val="1"/>
                <w:numId w:val="9"/>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打造“</w:t>
            </w:r>
            <w:r>
              <w:rPr>
                <w:rFonts w:hint="eastAsia" w:ascii="Helvetica Neue" w:hAnsi="Helvetica Neue" w:cs="宋体"/>
                <w:color w:val="24292E"/>
                <w:kern w:val="0"/>
                <w:lang w:val="en-US" w:eastAsia="zh-CN"/>
              </w:rPr>
              <w:t>全</w:t>
            </w:r>
            <w:r>
              <w:rPr>
                <w:rFonts w:ascii="Helvetica Neue" w:hAnsi="Helvetica Neue" w:cs="宋体"/>
                <w:color w:val="24292E"/>
                <w:kern w:val="0"/>
              </w:rPr>
              <w:t>行级AI基准评测平台”，作为统一的模型选型与效果验收基础设施。</w:t>
            </w:r>
          </w:p>
          <w:p w14:paraId="738C37DC">
            <w:pPr>
              <w:widowControl/>
              <w:numPr>
                <w:ilvl w:val="1"/>
                <w:numId w:val="9"/>
              </w:numPr>
              <w:spacing w:before="60" w:after="100" w:afterAutospacing="1"/>
              <w:jc w:val="left"/>
              <w:rPr>
                <w:rFonts w:ascii="Helvetica Neue" w:hAnsi="Helvetica Neue" w:cs="宋体"/>
                <w:color w:val="24292E"/>
                <w:kern w:val="0"/>
              </w:rPr>
            </w:pPr>
            <w:r>
              <w:rPr>
                <w:rFonts w:ascii="Helvetica Neue" w:hAnsi="Helvetica Neue" w:cs="宋体"/>
                <w:color w:val="24292E"/>
                <w:kern w:val="0"/>
              </w:rPr>
              <w:t>核心价值是：减少试错成本、降低业务与合规风险、提升AI项目成功率和投资回报。</w:t>
            </w:r>
          </w:p>
          <w:p w14:paraId="6547EA6E">
            <w:pPr>
              <w:widowControl/>
              <w:numPr>
                <w:ilvl w:val="0"/>
                <w:numId w:val="9"/>
              </w:numPr>
              <w:spacing w:before="163" w:beforeLines="50"/>
              <w:jc w:val="left"/>
              <w:rPr>
                <w:rFonts w:ascii="Helvetica Neue" w:hAnsi="Helvetica Neue" w:cs="宋体"/>
                <w:color w:val="24292E"/>
                <w:kern w:val="0"/>
              </w:rPr>
            </w:pPr>
            <w:r>
              <w:rPr>
                <w:rFonts w:ascii="Helvetica Neue" w:hAnsi="Helvetica Neue" w:cs="宋体"/>
                <w:b/>
                <w:bCs/>
                <w:color w:val="24292E"/>
                <w:kern w:val="0"/>
              </w:rPr>
              <w:t>服务对象与方式</w:t>
            </w:r>
          </w:p>
          <w:p w14:paraId="12F97360">
            <w:pPr>
              <w:widowControl/>
              <w:numPr>
                <w:ilvl w:val="1"/>
                <w:numId w:val="9"/>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服务对象：各业务条线项目组、科技部门、风控与合规部门。</w:t>
            </w:r>
          </w:p>
          <w:p w14:paraId="06CBF58E">
            <w:pPr>
              <w:widowControl/>
              <w:numPr>
                <w:ilvl w:val="1"/>
                <w:numId w:val="9"/>
              </w:numPr>
              <w:spacing w:before="60" w:after="100" w:afterAutospacing="1"/>
              <w:jc w:val="left"/>
              <w:rPr>
                <w:rFonts w:ascii="Helvetica Neue" w:hAnsi="Helvetica Neue" w:cs="宋体"/>
                <w:color w:val="24292E"/>
                <w:kern w:val="0"/>
              </w:rPr>
            </w:pPr>
            <w:r>
              <w:rPr>
                <w:rFonts w:ascii="Helvetica Neue" w:hAnsi="Helvetica Neue" w:cs="宋体"/>
                <w:color w:val="24292E"/>
                <w:kern w:val="0"/>
              </w:rPr>
              <w:t>服务方式：</w:t>
            </w:r>
          </w:p>
          <w:p w14:paraId="59980D98">
            <w:pPr>
              <w:widowControl/>
              <w:numPr>
                <w:ilvl w:val="2"/>
                <w:numId w:val="9"/>
              </w:numPr>
              <w:spacing w:before="163" w:beforeLines="50"/>
              <w:jc w:val="left"/>
              <w:rPr>
                <w:rFonts w:ascii="Helvetica Neue" w:hAnsi="Helvetica Neue" w:cs="宋体"/>
                <w:color w:val="24292E"/>
                <w:kern w:val="0"/>
              </w:rPr>
            </w:pPr>
            <w:r>
              <w:rPr>
                <w:rFonts w:ascii="Helvetica Neue" w:hAnsi="Helvetica Neue" w:cs="宋体"/>
                <w:b/>
                <w:bCs/>
                <w:color w:val="24292E"/>
                <w:kern w:val="0"/>
              </w:rPr>
              <w:t>项目评测服务</w:t>
            </w:r>
            <w:r>
              <w:rPr>
                <w:rFonts w:ascii="Helvetica Neue" w:hAnsi="Helvetica Neue" w:cs="宋体"/>
                <w:color w:val="24292E"/>
                <w:kern w:val="0"/>
              </w:rPr>
              <w:t>：为重点项目提供评测方案设计、执行与报告。</w:t>
            </w:r>
          </w:p>
          <w:p w14:paraId="394E6539">
            <w:pPr>
              <w:widowControl/>
              <w:numPr>
                <w:ilvl w:val="2"/>
                <w:numId w:val="9"/>
              </w:numPr>
              <w:spacing w:before="163" w:beforeLines="50"/>
              <w:jc w:val="left"/>
              <w:rPr>
                <w:rFonts w:ascii="Helvetica Neue" w:hAnsi="Helvetica Neue" w:cs="宋体"/>
                <w:color w:val="24292E"/>
                <w:kern w:val="0"/>
              </w:rPr>
            </w:pPr>
            <w:r>
              <w:rPr>
                <w:rFonts w:ascii="Helvetica Neue" w:hAnsi="Helvetica Neue" w:cs="宋体"/>
                <w:b/>
                <w:bCs/>
                <w:color w:val="24292E"/>
                <w:kern w:val="0"/>
              </w:rPr>
              <w:t>自助评测平台</w:t>
            </w:r>
            <w:r>
              <w:rPr>
                <w:rFonts w:ascii="Helvetica Neue" w:hAnsi="Helvetica Neue" w:cs="宋体"/>
                <w:color w:val="24292E"/>
                <w:kern w:val="0"/>
              </w:rPr>
              <w:t>：支持业务/技术人员自助配置场景、上传测试集、发起评测任务。</w:t>
            </w:r>
          </w:p>
          <w:p w14:paraId="0F8E0FDB">
            <w:pPr>
              <w:widowControl/>
              <w:numPr>
                <w:ilvl w:val="0"/>
                <w:numId w:val="9"/>
              </w:numPr>
              <w:spacing w:before="163" w:beforeLines="50"/>
              <w:jc w:val="left"/>
              <w:rPr>
                <w:rFonts w:ascii="Helvetica Neue" w:hAnsi="Helvetica Neue" w:cs="宋体"/>
                <w:color w:val="24292E"/>
                <w:kern w:val="0"/>
              </w:rPr>
            </w:pPr>
            <w:r>
              <w:rPr>
                <w:rFonts w:ascii="Helvetica Neue" w:hAnsi="Helvetica Neue" w:cs="宋体"/>
                <w:b/>
                <w:bCs/>
                <w:color w:val="24292E"/>
                <w:kern w:val="0"/>
              </w:rPr>
              <w:t>价值实现方式</w:t>
            </w:r>
          </w:p>
          <w:p w14:paraId="5802F75C">
            <w:pPr>
              <w:widowControl/>
              <w:numPr>
                <w:ilvl w:val="1"/>
                <w:numId w:val="9"/>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用统一评测标准支撑模型集采与对外合作谈判。</w:t>
            </w:r>
          </w:p>
          <w:p w14:paraId="04D8641C">
            <w:pPr>
              <w:widowControl/>
              <w:numPr>
                <w:ilvl w:val="1"/>
                <w:numId w:val="9"/>
              </w:numPr>
              <w:spacing w:before="60" w:after="100" w:afterAutospacing="1"/>
              <w:jc w:val="left"/>
              <w:rPr>
                <w:rFonts w:ascii="Helvetica Neue" w:hAnsi="Helvetica Neue" w:cs="宋体"/>
                <w:color w:val="24292E"/>
                <w:kern w:val="0"/>
              </w:rPr>
            </w:pPr>
            <w:r>
              <w:rPr>
                <w:rFonts w:ascii="Helvetica Neue" w:hAnsi="Helvetica Neue" w:cs="宋体"/>
                <w:color w:val="24292E"/>
                <w:kern w:val="0"/>
              </w:rPr>
              <w:t>通过提示词和智能体策略AB测试，提升上线效果，减少返工。</w:t>
            </w:r>
          </w:p>
          <w:p w14:paraId="7C8537EC">
            <w:pPr>
              <w:widowControl/>
              <w:numPr>
                <w:ilvl w:val="1"/>
                <w:numId w:val="9"/>
              </w:numPr>
              <w:spacing w:before="60" w:after="100" w:afterAutospacing="1"/>
              <w:jc w:val="left"/>
              <w:rPr>
                <w:rFonts w:ascii="Helvetica Neue" w:hAnsi="Helvetica Neue" w:cs="宋体"/>
                <w:color w:val="24292E"/>
                <w:kern w:val="0"/>
              </w:rPr>
            </w:pPr>
            <w:r>
              <w:rPr>
                <w:rFonts w:ascii="Helvetica Neue" w:hAnsi="Helvetica Neue" w:cs="宋体"/>
                <w:color w:val="24292E"/>
                <w:kern w:val="0"/>
              </w:rPr>
              <w:t>通过周期性评测发现模型效果衰减和潜在风险，降低运营与合规成本。</w:t>
            </w:r>
          </w:p>
          <w:p w14:paraId="1DBF49F4">
            <w:pPr>
              <w:widowControl/>
              <w:numPr>
                <w:ilvl w:val="0"/>
                <w:numId w:val="9"/>
              </w:numPr>
              <w:spacing w:before="163" w:beforeLines="50"/>
              <w:jc w:val="left"/>
              <w:rPr>
                <w:rFonts w:ascii="Helvetica Neue" w:hAnsi="Helvetica Neue" w:cs="宋体"/>
                <w:color w:val="24292E"/>
                <w:kern w:val="0"/>
              </w:rPr>
            </w:pPr>
            <w:r>
              <w:rPr>
                <w:rFonts w:ascii="Helvetica Neue" w:hAnsi="Helvetica Neue" w:cs="宋体"/>
                <w:b/>
                <w:bCs/>
                <w:color w:val="24292E"/>
                <w:kern w:val="0"/>
              </w:rPr>
              <w:t>合作与生态</w:t>
            </w:r>
          </w:p>
          <w:p w14:paraId="4E84DACD">
            <w:pPr>
              <w:widowControl/>
              <w:numPr>
                <w:ilvl w:val="1"/>
                <w:numId w:val="9"/>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对接多家大模型与云厂商，形成中立的多模型对比环境。</w:t>
            </w:r>
          </w:p>
          <w:p w14:paraId="59CAB70C">
            <w:pPr>
              <w:widowControl/>
              <w:numPr>
                <w:ilvl w:val="1"/>
                <w:numId w:val="9"/>
              </w:numPr>
              <w:spacing w:before="60" w:after="100" w:afterAutospacing="1"/>
              <w:jc w:val="left"/>
              <w:rPr>
                <w:rFonts w:ascii="Helvetica Neue" w:hAnsi="Helvetica Neue" w:cs="宋体"/>
                <w:color w:val="24292E"/>
                <w:kern w:val="0"/>
              </w:rPr>
            </w:pPr>
            <w:r>
              <w:rPr>
                <w:rFonts w:ascii="Helvetica Neue" w:hAnsi="Helvetica Neue" w:cs="宋体"/>
                <w:color w:val="24292E"/>
                <w:kern w:val="0"/>
              </w:rPr>
              <w:t>在条件成熟时，可与同业共建评测标准，输出“联合实验室/评测服务”。</w:t>
            </w:r>
          </w:p>
          <w:p w14:paraId="6E0F4E27">
            <w:pPr>
              <w:widowControl/>
              <w:spacing w:before="120"/>
              <w:jc w:val="left"/>
              <w:outlineLvl w:val="1"/>
              <w:rPr>
                <w:rFonts w:ascii="Helvetica Neue" w:hAnsi="Helvetica Neue" w:cs="宋体"/>
                <w:color w:val="6A737D"/>
                <w:kern w:val="0"/>
              </w:rPr>
            </w:pPr>
            <w:r>
              <w:rPr>
                <w:rFonts w:ascii="Helvetica Neue" w:hAnsi="Helvetica Neue" w:cs="宋体"/>
                <w:color w:val="6A737D"/>
                <w:kern w:val="0"/>
              </w:rPr>
              <w:drawing>
                <wp:inline distT="0" distB="0" distL="0" distR="0">
                  <wp:extent cx="5384165" cy="3559810"/>
                  <wp:effectExtent l="0" t="0" r="635" b="0"/>
                  <wp:docPr id="1546800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00729" name="图片 1"/>
                          <pic:cNvPicPr>
                            <a:picLocks noChangeAspect="1"/>
                          </pic:cNvPicPr>
                        </pic:nvPicPr>
                        <pic:blipFill>
                          <a:blip r:embed="rId10"/>
                          <a:stretch>
                            <a:fillRect/>
                          </a:stretch>
                        </pic:blipFill>
                        <pic:spPr>
                          <a:xfrm>
                            <a:off x="0" y="0"/>
                            <a:ext cx="5384165" cy="3559810"/>
                          </a:xfrm>
                          <a:prstGeom prst="rect">
                            <a:avLst/>
                          </a:prstGeom>
                        </pic:spPr>
                      </pic:pic>
                    </a:graphicData>
                  </a:graphic>
                </wp:inline>
              </w:drawing>
            </w:r>
          </w:p>
          <w:p w14:paraId="51F8890A">
            <w:pPr>
              <w:widowControl/>
              <w:spacing w:before="120"/>
              <w:jc w:val="left"/>
              <w:outlineLvl w:val="1"/>
              <w:rPr>
                <w:rFonts w:ascii="Helvetica Neue" w:hAnsi="Helvetica Neue" w:cs="宋体"/>
                <w:b/>
                <w:bCs/>
                <w:color w:val="24292E"/>
                <w:kern w:val="0"/>
                <w:sz w:val="28"/>
                <w:szCs w:val="28"/>
              </w:rPr>
            </w:pPr>
            <w:r>
              <w:rPr>
                <w:rFonts w:ascii="Helvetica Neue" w:hAnsi="Helvetica Neue" w:cs="宋体"/>
                <w:b/>
                <w:bCs/>
                <w:color w:val="24292E"/>
                <w:kern w:val="0"/>
                <w:sz w:val="28"/>
                <w:szCs w:val="28"/>
              </w:rPr>
              <w:t>二、解决方案与业务流程</w:t>
            </w:r>
          </w:p>
          <w:p w14:paraId="46AE1D46">
            <w:pPr>
              <w:widowControl/>
              <w:spacing w:after="240"/>
              <w:jc w:val="left"/>
              <w:rPr>
                <w:rFonts w:ascii="Helvetica Neue" w:hAnsi="Helvetica Neue" w:cs="宋体"/>
                <w:color w:val="24292E"/>
                <w:kern w:val="0"/>
              </w:rPr>
            </w:pPr>
            <w:r>
              <w:rPr>
                <w:rFonts w:ascii="Helvetica Neue" w:hAnsi="Helvetica Neue" w:cs="宋体"/>
                <w:color w:val="24292E"/>
                <w:kern w:val="0"/>
              </w:rPr>
              <w:t>平台提供一套通用的“回合制”测试框架，将业务流程设计为可重复运行的测试脚本，在统一规则下对不同模型和智能体进行多轮对抗评测。</w:t>
            </w:r>
          </w:p>
          <w:p w14:paraId="20A5DBB3">
            <w:pPr>
              <w:widowControl/>
              <w:spacing w:before="163" w:beforeLines="50"/>
              <w:jc w:val="left"/>
              <w:rPr>
                <w:rFonts w:ascii="Helvetica Neue" w:hAnsi="Helvetica Neue" w:cs="宋体"/>
                <w:color w:val="24292E"/>
                <w:kern w:val="0"/>
              </w:rPr>
            </w:pPr>
            <w:r>
              <w:rPr>
                <w:rFonts w:ascii="Helvetica Neue" w:hAnsi="Helvetica Neue" w:cs="宋体"/>
                <w:b/>
                <w:bCs/>
                <w:color w:val="24292E"/>
                <w:kern w:val="0"/>
              </w:rPr>
              <w:t>评测闭环流程：</w:t>
            </w:r>
          </w:p>
          <w:p w14:paraId="15EA30A1">
            <w:pPr>
              <w:widowControl/>
              <w:numPr>
                <w:ilvl w:val="0"/>
                <w:numId w:val="10"/>
              </w:numPr>
              <w:spacing w:before="163" w:beforeLines="50"/>
              <w:jc w:val="left"/>
              <w:rPr>
                <w:rFonts w:ascii="Helvetica Neue" w:hAnsi="Helvetica Neue" w:cs="宋体"/>
                <w:color w:val="24292E"/>
                <w:kern w:val="0"/>
              </w:rPr>
            </w:pPr>
            <w:r>
              <w:rPr>
                <w:rFonts w:ascii="Helvetica Neue" w:hAnsi="Helvetica Neue" w:cs="宋体"/>
                <w:b/>
                <w:bCs/>
                <w:color w:val="24292E"/>
                <w:kern w:val="0"/>
              </w:rPr>
              <w:t>场景建模与测试设计</w:t>
            </w:r>
          </w:p>
          <w:p w14:paraId="545858B8">
            <w:pPr>
              <w:widowControl/>
              <w:numPr>
                <w:ilvl w:val="1"/>
                <w:numId w:val="10"/>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与业务、风控、合规联合梳理典型流程与问法。</w:t>
            </w:r>
          </w:p>
          <w:p w14:paraId="5C506894">
            <w:pPr>
              <w:widowControl/>
              <w:numPr>
                <w:ilvl w:val="1"/>
                <w:numId w:val="10"/>
              </w:numPr>
              <w:spacing w:before="60" w:after="100" w:afterAutospacing="1"/>
              <w:jc w:val="left"/>
              <w:rPr>
                <w:rFonts w:ascii="Helvetica Neue" w:hAnsi="Helvetica Neue" w:cs="宋体"/>
                <w:color w:val="24292E"/>
                <w:kern w:val="0"/>
              </w:rPr>
            </w:pPr>
            <w:r>
              <w:rPr>
                <w:rFonts w:ascii="Helvetica Neue" w:hAnsi="Helvetica Neue" w:cs="宋体"/>
                <w:color w:val="24292E"/>
                <w:kern w:val="0"/>
              </w:rPr>
              <w:t>形成“测试脚本+标准答案/评分规则”的场景模板。</w:t>
            </w:r>
          </w:p>
          <w:p w14:paraId="13C8D886">
            <w:pPr>
              <w:widowControl/>
              <w:numPr>
                <w:ilvl w:val="0"/>
                <w:numId w:val="10"/>
              </w:numPr>
              <w:spacing w:before="163" w:beforeLines="50"/>
              <w:jc w:val="left"/>
              <w:rPr>
                <w:rFonts w:ascii="Helvetica Neue" w:hAnsi="Helvetica Neue" w:cs="宋体"/>
                <w:color w:val="24292E"/>
                <w:kern w:val="0"/>
              </w:rPr>
            </w:pPr>
            <w:r>
              <w:rPr>
                <w:rFonts w:ascii="Helvetica Neue" w:hAnsi="Helvetica Neue" w:cs="宋体"/>
                <w:b/>
                <w:bCs/>
                <w:color w:val="24292E"/>
                <w:kern w:val="0"/>
              </w:rPr>
              <w:t>模型与智能体接入</w:t>
            </w:r>
          </w:p>
          <w:p w14:paraId="1B274F98">
            <w:pPr>
              <w:widowControl/>
              <w:numPr>
                <w:ilvl w:val="1"/>
                <w:numId w:val="10"/>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通过统一网关接入行内外大模型、RAG应用和智能体。</w:t>
            </w:r>
          </w:p>
          <w:p w14:paraId="4E253590">
            <w:pPr>
              <w:widowControl/>
              <w:numPr>
                <w:ilvl w:val="1"/>
                <w:numId w:val="10"/>
              </w:numPr>
              <w:spacing w:before="60" w:after="100" w:afterAutospacing="1"/>
              <w:jc w:val="left"/>
              <w:rPr>
                <w:rFonts w:ascii="Helvetica Neue" w:hAnsi="Helvetica Neue" w:cs="宋体"/>
                <w:color w:val="24292E"/>
                <w:kern w:val="0"/>
              </w:rPr>
            </w:pPr>
            <w:r>
              <w:rPr>
                <w:rFonts w:ascii="Helvetica Neue" w:hAnsi="Helvetica Neue" w:cs="宋体"/>
                <w:color w:val="24292E"/>
                <w:kern w:val="0"/>
              </w:rPr>
              <w:t>为每个模型配置不同提示词方案和策略版本。</w:t>
            </w:r>
          </w:p>
          <w:p w14:paraId="0484A9C3">
            <w:pPr>
              <w:widowControl/>
              <w:numPr>
                <w:ilvl w:val="0"/>
                <w:numId w:val="10"/>
              </w:numPr>
              <w:spacing w:before="163" w:beforeLines="50"/>
              <w:jc w:val="left"/>
              <w:rPr>
                <w:rFonts w:ascii="Helvetica Neue" w:hAnsi="Helvetica Neue" w:cs="宋体"/>
                <w:color w:val="24292E"/>
                <w:kern w:val="0"/>
              </w:rPr>
            </w:pPr>
            <w:r>
              <w:rPr>
                <w:rFonts w:ascii="Helvetica Neue" w:hAnsi="Helvetica Neue" w:cs="宋体"/>
                <w:b/>
                <w:bCs/>
                <w:color w:val="24292E"/>
                <w:kern w:val="0"/>
              </w:rPr>
              <w:t>回合制对抗评测执行</w:t>
            </w:r>
          </w:p>
          <w:p w14:paraId="70714626">
            <w:pPr>
              <w:widowControl/>
              <w:numPr>
                <w:ilvl w:val="1"/>
                <w:numId w:val="10"/>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引擎自动驱动脚本，与各模型多轮对话与任务交互。</w:t>
            </w:r>
          </w:p>
          <w:p w14:paraId="449D155E">
            <w:pPr>
              <w:widowControl/>
              <w:numPr>
                <w:ilvl w:val="1"/>
                <w:numId w:val="10"/>
              </w:numPr>
              <w:spacing w:before="60" w:after="100" w:afterAutospacing="1"/>
              <w:jc w:val="left"/>
              <w:rPr>
                <w:rFonts w:ascii="Helvetica Neue" w:hAnsi="Helvetica Neue" w:cs="宋体"/>
                <w:color w:val="24292E"/>
                <w:kern w:val="0"/>
              </w:rPr>
            </w:pPr>
            <w:r>
              <w:rPr>
                <w:rFonts w:ascii="Helvetica Neue" w:hAnsi="Helvetica Neue" w:cs="宋体"/>
                <w:color w:val="24292E"/>
                <w:kern w:val="0"/>
              </w:rPr>
              <w:t>记录每次输入输出、响应时间和关键决策。</w:t>
            </w:r>
          </w:p>
          <w:p w14:paraId="594990D6">
            <w:pPr>
              <w:widowControl/>
              <w:numPr>
                <w:ilvl w:val="0"/>
                <w:numId w:val="10"/>
              </w:numPr>
              <w:spacing w:before="163" w:beforeLines="50"/>
              <w:jc w:val="left"/>
              <w:rPr>
                <w:rFonts w:ascii="Helvetica Neue" w:hAnsi="Helvetica Neue" w:cs="宋体"/>
                <w:color w:val="24292E"/>
                <w:kern w:val="0"/>
              </w:rPr>
            </w:pPr>
            <w:r>
              <w:rPr>
                <w:rFonts w:ascii="Helvetica Neue" w:hAnsi="Helvetica Neue" w:cs="宋体"/>
                <w:b/>
                <w:bCs/>
                <w:color w:val="24292E"/>
                <w:kern w:val="0"/>
              </w:rPr>
              <w:t>指标计算与对比分析</w:t>
            </w:r>
          </w:p>
          <w:p w14:paraId="76464BD6">
            <w:pPr>
              <w:widowControl/>
              <w:numPr>
                <w:ilvl w:val="1"/>
                <w:numId w:val="10"/>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计算正确率/任务完成率、幻觉率、关键信息命中率、对话轮次、合规命中率、响应延时等。</w:t>
            </w:r>
          </w:p>
          <w:p w14:paraId="01D858BE">
            <w:pPr>
              <w:widowControl/>
              <w:numPr>
                <w:ilvl w:val="1"/>
                <w:numId w:val="10"/>
              </w:numPr>
              <w:spacing w:before="60" w:after="100" w:afterAutospacing="1"/>
              <w:jc w:val="left"/>
              <w:rPr>
                <w:rFonts w:ascii="Helvetica Neue" w:hAnsi="Helvetica Neue" w:cs="宋体"/>
                <w:color w:val="24292E"/>
                <w:kern w:val="0"/>
              </w:rPr>
            </w:pPr>
            <w:r>
              <w:rPr>
                <w:rFonts w:ascii="Helvetica Neue" w:hAnsi="Helvetica Neue" w:cs="宋体"/>
                <w:color w:val="24292E"/>
                <w:kern w:val="0"/>
              </w:rPr>
              <w:t>生成多维对比报表和可视化图表，可按场景、模型、提示词切分。</w:t>
            </w:r>
          </w:p>
          <w:p w14:paraId="63D11836">
            <w:pPr>
              <w:widowControl/>
              <w:numPr>
                <w:ilvl w:val="0"/>
                <w:numId w:val="10"/>
              </w:numPr>
              <w:spacing w:before="163" w:beforeLines="50"/>
              <w:jc w:val="left"/>
              <w:rPr>
                <w:rFonts w:ascii="Helvetica Neue" w:hAnsi="Helvetica Neue" w:cs="宋体"/>
                <w:color w:val="24292E"/>
                <w:kern w:val="0"/>
              </w:rPr>
            </w:pPr>
            <w:r>
              <w:rPr>
                <w:rFonts w:ascii="Helvetica Neue" w:hAnsi="Helvetica Neue" w:cs="宋体"/>
                <w:b/>
                <w:bCs/>
                <w:color w:val="24292E"/>
                <w:kern w:val="0"/>
              </w:rPr>
              <w:t>优化与回流</w:t>
            </w:r>
          </w:p>
          <w:p w14:paraId="679AA962">
            <w:pPr>
              <w:widowControl/>
              <w:numPr>
                <w:ilvl w:val="1"/>
                <w:numId w:val="10"/>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根据结果优化模型选型、提示词与策略。</w:t>
            </w:r>
          </w:p>
          <w:p w14:paraId="3360F64F">
            <w:pPr>
              <w:widowControl/>
              <w:numPr>
                <w:ilvl w:val="1"/>
                <w:numId w:val="10"/>
              </w:numPr>
              <w:spacing w:before="60" w:after="100" w:afterAutospacing="1"/>
              <w:jc w:val="left"/>
              <w:rPr>
                <w:rFonts w:ascii="Helvetica Neue" w:hAnsi="Helvetica Neue" w:cs="宋体"/>
                <w:color w:val="24292E"/>
                <w:kern w:val="0"/>
              </w:rPr>
            </w:pPr>
            <w:r>
              <w:rPr>
                <w:rFonts w:ascii="Helvetica Neue" w:hAnsi="Helvetica Neue" w:cs="宋体"/>
                <w:color w:val="24292E"/>
                <w:kern w:val="0"/>
              </w:rPr>
              <w:t>将典型好案例与问题案例回流样本库，支持回归测试和迭代评测。</w:t>
            </w:r>
          </w:p>
          <w:p w14:paraId="13299F1F">
            <w:pPr>
              <w:widowControl/>
              <w:spacing w:before="120"/>
              <w:jc w:val="left"/>
              <w:outlineLvl w:val="1"/>
              <w:rPr>
                <w:rFonts w:ascii="Helvetica Neue" w:hAnsi="Helvetica Neue" w:cs="宋体"/>
                <w:b/>
                <w:bCs/>
                <w:color w:val="24292E"/>
                <w:kern w:val="0"/>
                <w:sz w:val="28"/>
                <w:szCs w:val="28"/>
              </w:rPr>
            </w:pPr>
            <w:r>
              <w:rPr>
                <w:rFonts w:ascii="Helvetica Neue" w:hAnsi="Helvetica Neue" w:cs="宋体"/>
                <w:color w:val="6A737D"/>
                <w:kern w:val="0"/>
              </w:rPr>
              <w:drawing>
                <wp:inline distT="0" distB="0" distL="0" distR="0">
                  <wp:extent cx="5384165" cy="3770630"/>
                  <wp:effectExtent l="0" t="0" r="635" b="1270"/>
                  <wp:docPr id="1565452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52065" name="图片 1"/>
                          <pic:cNvPicPr>
                            <a:picLocks noChangeAspect="1"/>
                          </pic:cNvPicPr>
                        </pic:nvPicPr>
                        <pic:blipFill>
                          <a:blip r:embed="rId11"/>
                          <a:stretch>
                            <a:fillRect/>
                          </a:stretch>
                        </pic:blipFill>
                        <pic:spPr>
                          <a:xfrm>
                            <a:off x="0" y="0"/>
                            <a:ext cx="5384165" cy="3770630"/>
                          </a:xfrm>
                          <a:prstGeom prst="rect">
                            <a:avLst/>
                          </a:prstGeom>
                        </pic:spPr>
                      </pic:pic>
                    </a:graphicData>
                  </a:graphic>
                </wp:inline>
              </w:drawing>
            </w:r>
            <w:r>
              <w:rPr>
                <w:rFonts w:ascii="Helvetica Neue" w:hAnsi="Helvetica Neue" w:cs="宋体"/>
                <w:b/>
                <w:bCs/>
                <w:color w:val="24292E"/>
                <w:kern w:val="0"/>
                <w:sz w:val="28"/>
                <w:szCs w:val="28"/>
              </w:rPr>
              <w:t>三、核心技术</w:t>
            </w:r>
          </w:p>
          <w:p w14:paraId="3ECA1119">
            <w:pPr>
              <w:widowControl/>
              <w:numPr>
                <w:ilvl w:val="0"/>
                <w:numId w:val="11"/>
              </w:numPr>
              <w:spacing w:before="163" w:beforeLines="50"/>
              <w:ind w:left="714" w:hanging="357"/>
              <w:jc w:val="left"/>
              <w:rPr>
                <w:rFonts w:ascii="Helvetica Neue" w:hAnsi="Helvetica Neue" w:cs="宋体"/>
                <w:color w:val="24292E"/>
                <w:kern w:val="0"/>
              </w:rPr>
            </w:pPr>
            <w:r>
              <w:rPr>
                <w:rFonts w:ascii="Helvetica Neue" w:hAnsi="Helvetica Neue" w:cs="宋体"/>
                <w:b/>
                <w:bCs/>
                <w:color w:val="24292E"/>
                <w:kern w:val="0"/>
              </w:rPr>
              <w:t>多层评测架构</w:t>
            </w:r>
          </w:p>
          <w:p w14:paraId="68FEC5B2">
            <w:pPr>
              <w:widowControl/>
              <w:numPr>
                <w:ilvl w:val="1"/>
                <w:numId w:val="11"/>
              </w:numPr>
              <w:spacing w:before="163" w:beforeLines="50"/>
              <w:jc w:val="left"/>
              <w:rPr>
                <w:rFonts w:ascii="Helvetica Neue" w:hAnsi="Helvetica Neue" w:cs="宋体"/>
                <w:color w:val="24292E"/>
                <w:kern w:val="0"/>
              </w:rPr>
            </w:pPr>
            <w:r>
              <w:rPr>
                <w:rFonts w:ascii="Helvetica Neue" w:hAnsi="Helvetica Neue" w:cs="宋体"/>
                <w:b/>
                <w:bCs/>
                <w:color w:val="24292E"/>
                <w:kern w:val="0"/>
              </w:rPr>
              <w:t>基础能力评测</w:t>
            </w:r>
            <w:r>
              <w:rPr>
                <w:rFonts w:ascii="Helvetica Neue" w:hAnsi="Helvetica Neue" w:cs="宋体"/>
                <w:color w:val="24292E"/>
                <w:kern w:val="0"/>
              </w:rPr>
              <w:t>：测试理解、推理、计算、格式遵从等通用能力。</w:t>
            </w:r>
          </w:p>
          <w:p w14:paraId="10F320CC">
            <w:pPr>
              <w:widowControl/>
              <w:numPr>
                <w:ilvl w:val="1"/>
                <w:numId w:val="11"/>
              </w:numPr>
              <w:spacing w:before="163" w:beforeLines="50"/>
              <w:jc w:val="left"/>
              <w:rPr>
                <w:rFonts w:ascii="Helvetica Neue" w:hAnsi="Helvetica Neue" w:cs="宋体"/>
                <w:color w:val="24292E"/>
                <w:kern w:val="0"/>
              </w:rPr>
            </w:pPr>
            <w:r>
              <w:rPr>
                <w:rFonts w:ascii="Helvetica Neue" w:hAnsi="Helvetica Neue" w:cs="宋体"/>
                <w:b/>
                <w:bCs/>
                <w:color w:val="24292E"/>
                <w:kern w:val="0"/>
              </w:rPr>
              <w:t>场景化流程评测</w:t>
            </w:r>
            <w:r>
              <w:rPr>
                <w:rFonts w:ascii="Helvetica Neue" w:hAnsi="Helvetica Neue" w:cs="宋体"/>
                <w:color w:val="24292E"/>
                <w:kern w:val="0"/>
              </w:rPr>
              <w:t>：通过多角色多轮对话，模拟客服、审批、营销等真实流程。</w:t>
            </w:r>
          </w:p>
          <w:p w14:paraId="5A3DF17F">
            <w:pPr>
              <w:widowControl/>
              <w:numPr>
                <w:ilvl w:val="1"/>
                <w:numId w:val="11"/>
              </w:numPr>
              <w:spacing w:before="163" w:beforeLines="50"/>
              <w:jc w:val="left"/>
              <w:rPr>
                <w:rFonts w:ascii="Helvetica Neue" w:hAnsi="Helvetica Neue" w:cs="宋体"/>
                <w:color w:val="24292E"/>
                <w:kern w:val="0"/>
              </w:rPr>
            </w:pPr>
            <w:r>
              <w:rPr>
                <w:rFonts w:ascii="Helvetica Neue" w:hAnsi="Helvetica Neue" w:cs="宋体"/>
                <w:b/>
                <w:bCs/>
                <w:color w:val="24292E"/>
                <w:kern w:val="0"/>
              </w:rPr>
              <w:t>提示词与策略AB评测</w:t>
            </w:r>
            <w:r>
              <w:rPr>
                <w:rFonts w:ascii="Helvetica Neue" w:hAnsi="Helvetica Neue" w:cs="宋体"/>
                <w:color w:val="24292E"/>
                <w:kern w:val="0"/>
              </w:rPr>
              <w:t>：同一模型下对比不同提示词和智能体策略效果。</w:t>
            </w:r>
          </w:p>
          <w:p w14:paraId="1566889B">
            <w:pPr>
              <w:widowControl/>
              <w:numPr>
                <w:ilvl w:val="0"/>
                <w:numId w:val="11"/>
              </w:numPr>
              <w:spacing w:before="163" w:beforeLines="50"/>
              <w:jc w:val="left"/>
              <w:rPr>
                <w:rFonts w:ascii="Helvetica Neue" w:hAnsi="Helvetica Neue" w:cs="宋体"/>
                <w:color w:val="24292E"/>
                <w:kern w:val="0"/>
              </w:rPr>
            </w:pPr>
            <w:r>
              <w:rPr>
                <w:rFonts w:ascii="Helvetica Neue" w:hAnsi="Helvetica Neue" w:cs="宋体"/>
                <w:b/>
                <w:bCs/>
                <w:color w:val="24292E"/>
                <w:kern w:val="0"/>
              </w:rPr>
              <w:t>可自我迭代的正反向样本库</w:t>
            </w:r>
          </w:p>
          <w:p w14:paraId="19935244">
            <w:pPr>
              <w:widowControl/>
              <w:numPr>
                <w:ilvl w:val="1"/>
                <w:numId w:val="11"/>
              </w:numPr>
              <w:spacing w:before="163" w:beforeLines="50"/>
              <w:jc w:val="left"/>
              <w:rPr>
                <w:rFonts w:ascii="Helvetica Neue" w:hAnsi="Helvetica Neue" w:cs="宋体"/>
                <w:color w:val="24292E"/>
                <w:kern w:val="0"/>
              </w:rPr>
            </w:pPr>
            <w:r>
              <w:rPr>
                <w:rFonts w:ascii="Helvetica Neue" w:hAnsi="Helvetica Neue" w:cs="宋体"/>
                <w:b/>
                <w:bCs/>
                <w:color w:val="24292E"/>
                <w:kern w:val="0"/>
              </w:rPr>
              <w:t>正向样本库</w:t>
            </w:r>
            <w:r>
              <w:rPr>
                <w:rFonts w:ascii="Helvetica Neue" w:hAnsi="Helvetica Neue" w:cs="宋体"/>
                <w:color w:val="24292E"/>
                <w:kern w:val="0"/>
              </w:rPr>
              <w:t>：沉淀高质量回答、优质话术、合规示例。</w:t>
            </w:r>
          </w:p>
          <w:p w14:paraId="43C7B7C5">
            <w:pPr>
              <w:widowControl/>
              <w:numPr>
                <w:ilvl w:val="1"/>
                <w:numId w:val="11"/>
              </w:numPr>
              <w:spacing w:before="163" w:beforeLines="50"/>
              <w:jc w:val="left"/>
              <w:rPr>
                <w:rFonts w:ascii="Helvetica Neue" w:hAnsi="Helvetica Neue" w:cs="宋体"/>
                <w:color w:val="24292E"/>
                <w:kern w:val="0"/>
              </w:rPr>
            </w:pPr>
            <w:r>
              <w:rPr>
                <w:rFonts w:ascii="Helvetica Neue" w:hAnsi="Helvetica Neue" w:cs="宋体"/>
                <w:b/>
                <w:bCs/>
                <w:color w:val="24292E"/>
                <w:kern w:val="0"/>
              </w:rPr>
              <w:t>反向样本库</w:t>
            </w:r>
            <w:r>
              <w:rPr>
                <w:rFonts w:ascii="Helvetica Neue" w:hAnsi="Helvetica Neue" w:cs="宋体"/>
                <w:color w:val="24292E"/>
                <w:kern w:val="0"/>
              </w:rPr>
              <w:t>：收集幻觉、严重错误、违规话术等问题案例。</w:t>
            </w:r>
          </w:p>
          <w:p w14:paraId="5FE1DBD4">
            <w:pPr>
              <w:widowControl/>
              <w:numPr>
                <w:ilvl w:val="1"/>
                <w:numId w:val="11"/>
              </w:numPr>
              <w:spacing w:before="60" w:after="100" w:afterAutospacing="1"/>
              <w:jc w:val="left"/>
              <w:rPr>
                <w:rFonts w:ascii="Helvetica Neue" w:hAnsi="Helvetica Neue" w:cs="宋体"/>
                <w:color w:val="24292E"/>
                <w:kern w:val="0"/>
              </w:rPr>
            </w:pPr>
            <w:r>
              <w:rPr>
                <w:rFonts w:ascii="Helvetica Neue" w:hAnsi="Helvetica Neue" w:cs="宋体"/>
                <w:color w:val="24292E"/>
                <w:kern w:val="0"/>
              </w:rPr>
              <w:t>支持一键将线上新问题/好案例加入样本库，并定期生成新的测试集，实现持续升级。</w:t>
            </w:r>
          </w:p>
          <w:p w14:paraId="76BB36FE">
            <w:pPr>
              <w:widowControl/>
              <w:numPr>
                <w:ilvl w:val="0"/>
                <w:numId w:val="11"/>
              </w:numPr>
              <w:spacing w:before="163" w:beforeLines="50"/>
              <w:jc w:val="left"/>
              <w:rPr>
                <w:rFonts w:ascii="Helvetica Neue" w:hAnsi="Helvetica Neue" w:cs="宋体"/>
                <w:color w:val="24292E"/>
                <w:kern w:val="0"/>
              </w:rPr>
            </w:pPr>
            <w:r>
              <w:rPr>
                <w:rFonts w:ascii="Helvetica Neue" w:hAnsi="Helvetica Neue" w:cs="宋体"/>
                <w:b/>
                <w:bCs/>
                <w:color w:val="24292E"/>
                <w:kern w:val="0"/>
              </w:rPr>
              <w:t>回合制对抗测试引擎</w:t>
            </w:r>
          </w:p>
          <w:p w14:paraId="0739AC75">
            <w:pPr>
              <w:widowControl/>
              <w:numPr>
                <w:ilvl w:val="1"/>
                <w:numId w:val="11"/>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支持多角色、多轮对话和不同客户画像。</w:t>
            </w:r>
          </w:p>
          <w:p w14:paraId="4A99B37C">
            <w:pPr>
              <w:widowControl/>
              <w:numPr>
                <w:ilvl w:val="1"/>
                <w:numId w:val="11"/>
              </w:numPr>
              <w:spacing w:before="60" w:after="100" w:afterAutospacing="1"/>
              <w:jc w:val="left"/>
              <w:rPr>
                <w:rFonts w:ascii="Helvetica Neue" w:hAnsi="Helvetica Neue" w:cs="宋体"/>
                <w:color w:val="24292E"/>
                <w:kern w:val="0"/>
              </w:rPr>
            </w:pPr>
            <w:r>
              <w:rPr>
                <w:rFonts w:ascii="Helvetica Neue" w:hAnsi="Helvetica Neue" w:cs="宋体"/>
                <w:color w:val="24292E"/>
                <w:kern w:val="0"/>
              </w:rPr>
              <w:t>内置结构化任务（字段抽取、决策打分、路由选择等），评估模型在关键节点的稳定性。</w:t>
            </w:r>
          </w:p>
          <w:p w14:paraId="0587719E">
            <w:pPr>
              <w:widowControl/>
              <w:numPr>
                <w:ilvl w:val="0"/>
                <w:numId w:val="11"/>
              </w:numPr>
              <w:spacing w:before="163" w:beforeLines="50"/>
              <w:jc w:val="left"/>
              <w:rPr>
                <w:rFonts w:ascii="Helvetica Neue" w:hAnsi="Helvetica Neue" w:cs="宋体"/>
                <w:color w:val="24292E"/>
                <w:kern w:val="0"/>
              </w:rPr>
            </w:pPr>
            <w:r>
              <w:rPr>
                <w:rFonts w:ascii="Helvetica Neue" w:hAnsi="Helvetica Neue" w:cs="宋体"/>
                <w:b/>
                <w:bCs/>
                <w:color w:val="24292E"/>
                <w:kern w:val="0"/>
              </w:rPr>
              <w:t>指标与报告引擎</w:t>
            </w:r>
          </w:p>
          <w:p w14:paraId="381E7E82">
            <w:pPr>
              <w:widowControl/>
              <w:numPr>
                <w:ilvl w:val="1"/>
                <w:numId w:val="11"/>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指标体系可配置，覆盖准确性、稳定性、效率和合规性。</w:t>
            </w:r>
          </w:p>
          <w:p w14:paraId="04E81F57">
            <w:pPr>
              <w:widowControl/>
              <w:numPr>
                <w:ilvl w:val="1"/>
                <w:numId w:val="11"/>
              </w:numPr>
              <w:spacing w:before="60" w:after="100" w:afterAutospacing="1"/>
              <w:jc w:val="left"/>
              <w:rPr>
                <w:rFonts w:ascii="Helvetica Neue" w:hAnsi="Helvetica Neue" w:cs="宋体"/>
                <w:color w:val="24292E"/>
                <w:kern w:val="0"/>
              </w:rPr>
            </w:pPr>
            <w:r>
              <w:rPr>
                <w:rFonts w:ascii="Helvetica Neue" w:hAnsi="Helvetica Neue" w:cs="宋体"/>
                <w:color w:val="24292E"/>
                <w:kern w:val="0"/>
              </w:rPr>
              <w:t>自动生成项目级、模型级、场景级报告，可用于立项评审、验收和集采材料。</w:t>
            </w:r>
          </w:p>
          <w:p w14:paraId="5807057A">
            <w:pPr>
              <w:widowControl/>
              <w:numPr>
                <w:ilvl w:val="0"/>
                <w:numId w:val="11"/>
              </w:numPr>
              <w:spacing w:before="163" w:beforeLines="50"/>
              <w:jc w:val="left"/>
              <w:rPr>
                <w:rFonts w:ascii="Helvetica Neue" w:hAnsi="Helvetica Neue" w:cs="宋体"/>
                <w:color w:val="24292E"/>
                <w:kern w:val="0"/>
              </w:rPr>
            </w:pPr>
            <w:r>
              <w:rPr>
                <w:rFonts w:ascii="Helvetica Neue" w:hAnsi="Helvetica Neue" w:cs="宋体"/>
                <w:b/>
                <w:bCs/>
                <w:color w:val="24292E"/>
                <w:kern w:val="0"/>
              </w:rPr>
              <w:t>安全与合规机制</w:t>
            </w:r>
          </w:p>
          <w:p w14:paraId="2069EDFE">
            <w:pPr>
              <w:widowControl/>
              <w:numPr>
                <w:ilvl w:val="1"/>
                <w:numId w:val="11"/>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支持数据脱敏、最小必要数据集管理。</w:t>
            </w:r>
          </w:p>
          <w:p w14:paraId="67278578">
            <w:pPr>
              <w:widowControl/>
              <w:numPr>
                <w:ilvl w:val="1"/>
                <w:numId w:val="11"/>
              </w:numPr>
              <w:spacing w:before="60" w:after="100" w:afterAutospacing="1"/>
              <w:jc w:val="left"/>
              <w:rPr>
                <w:rFonts w:ascii="Helvetica Neue" w:hAnsi="Helvetica Neue" w:cs="宋体"/>
                <w:color w:val="24292E"/>
                <w:kern w:val="0"/>
              </w:rPr>
            </w:pPr>
            <w:r>
              <w:rPr>
                <w:rFonts w:ascii="Helvetica Neue" w:hAnsi="Helvetica Neue" w:cs="宋体"/>
                <w:color w:val="24292E"/>
                <w:kern w:val="0"/>
              </w:rPr>
              <w:t>全量审计日志与访问控制，满足金融监管对可追溯性的要求。</w:t>
            </w:r>
          </w:p>
          <w:p w14:paraId="6F9D33B2">
            <w:pPr>
              <w:widowControl/>
              <w:jc w:val="left"/>
              <w:rPr>
                <w:rFonts w:ascii="Helvetica Neue" w:hAnsi="Helvetica Neue" w:cs="宋体"/>
                <w:color w:val="6A737D"/>
                <w:kern w:val="0"/>
              </w:rPr>
            </w:pPr>
            <w:r>
              <w:rPr>
                <w:rFonts w:ascii="Helvetica Neue" w:hAnsi="Helvetica Neue" w:cs="宋体"/>
                <w:color w:val="6A737D"/>
                <w:kern w:val="0"/>
              </w:rPr>
              <w:drawing>
                <wp:inline distT="0" distB="0" distL="0" distR="0">
                  <wp:extent cx="5384165" cy="3924300"/>
                  <wp:effectExtent l="0" t="0" r="635" b="0"/>
                  <wp:docPr id="1247114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14184" name="图片 1"/>
                          <pic:cNvPicPr>
                            <a:picLocks noChangeAspect="1"/>
                          </pic:cNvPicPr>
                        </pic:nvPicPr>
                        <pic:blipFill>
                          <a:blip r:embed="rId12"/>
                          <a:stretch>
                            <a:fillRect/>
                          </a:stretch>
                        </pic:blipFill>
                        <pic:spPr>
                          <a:xfrm>
                            <a:off x="0" y="0"/>
                            <a:ext cx="5384165" cy="3924300"/>
                          </a:xfrm>
                          <a:prstGeom prst="rect">
                            <a:avLst/>
                          </a:prstGeom>
                        </pic:spPr>
                      </pic:pic>
                    </a:graphicData>
                  </a:graphic>
                </wp:inline>
              </w:drawing>
            </w:r>
          </w:p>
          <w:p w14:paraId="52706562">
            <w:pPr>
              <w:widowControl/>
              <w:jc w:val="left"/>
              <w:rPr>
                <w:rFonts w:ascii="Helvetica Neue" w:hAnsi="Helvetica Neue" w:cs="宋体"/>
                <w:b/>
                <w:bCs/>
                <w:color w:val="24292E"/>
                <w:kern w:val="0"/>
                <w:sz w:val="28"/>
                <w:szCs w:val="28"/>
              </w:rPr>
            </w:pPr>
            <w:r>
              <w:rPr>
                <w:rFonts w:hint="eastAsia" w:ascii="Helvetica Neue" w:hAnsi="Helvetica Neue" w:cs="宋体"/>
                <w:b/>
                <w:bCs/>
                <w:color w:val="24292E"/>
                <w:kern w:val="0"/>
                <w:sz w:val="28"/>
                <w:szCs w:val="28"/>
              </w:rPr>
              <w:t>四</w:t>
            </w:r>
            <w:r>
              <w:rPr>
                <w:rFonts w:ascii="Helvetica Neue" w:hAnsi="Helvetica Neue" w:cs="宋体"/>
                <w:b/>
                <w:bCs/>
                <w:color w:val="24292E"/>
                <w:kern w:val="0"/>
                <w:sz w:val="28"/>
                <w:szCs w:val="28"/>
              </w:rPr>
              <w:t>、</w:t>
            </w:r>
            <w:r>
              <w:rPr>
                <w:rFonts w:hint="eastAsia" w:ascii="Helvetica Neue" w:hAnsi="Helvetica Neue" w:cs="宋体"/>
                <w:b/>
                <w:bCs/>
                <w:color w:val="24292E"/>
                <w:kern w:val="0"/>
                <w:sz w:val="28"/>
                <w:szCs w:val="28"/>
              </w:rPr>
              <w:t>项目一期截图</w:t>
            </w:r>
          </w:p>
          <w:p w14:paraId="651FCBEF">
            <w:pPr>
              <w:widowControl/>
              <w:jc w:val="left"/>
            </w:pPr>
            <w:r>
              <w:rPr>
                <w:rFonts w:ascii="Helvetica Neue" w:hAnsi="Helvetica Neue" w:cs="宋体"/>
                <w:color w:val="6A737D"/>
                <w:kern w:val="0"/>
              </w:rPr>
              <w:drawing>
                <wp:inline distT="0" distB="0" distL="0" distR="0">
                  <wp:extent cx="5384165" cy="4161790"/>
                  <wp:effectExtent l="0" t="0" r="635" b="3810"/>
                  <wp:docPr id="1668419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19880" name="图片 1"/>
                          <pic:cNvPicPr>
                            <a:picLocks noChangeAspect="1"/>
                          </pic:cNvPicPr>
                        </pic:nvPicPr>
                        <pic:blipFill>
                          <a:blip r:embed="rId13"/>
                          <a:stretch>
                            <a:fillRect/>
                          </a:stretch>
                        </pic:blipFill>
                        <pic:spPr>
                          <a:xfrm>
                            <a:off x="0" y="0"/>
                            <a:ext cx="5384165" cy="4161790"/>
                          </a:xfrm>
                          <a:prstGeom prst="rect">
                            <a:avLst/>
                          </a:prstGeom>
                        </pic:spPr>
                      </pic:pic>
                    </a:graphicData>
                  </a:graphic>
                </wp:inline>
              </w:drawing>
            </w:r>
            <w:r>
              <w:t xml:space="preserve"> </w:t>
            </w:r>
            <w:r>
              <w:rPr>
                <w:rFonts w:ascii="Helvetica Neue" w:hAnsi="Helvetica Neue" w:cs="宋体"/>
                <w:color w:val="6A737D"/>
                <w:kern w:val="0"/>
              </w:rPr>
              <w:drawing>
                <wp:inline distT="0" distB="0" distL="0" distR="0">
                  <wp:extent cx="5384165" cy="3994785"/>
                  <wp:effectExtent l="0" t="0" r="635" b="5715"/>
                  <wp:docPr id="1729436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36015" name="图片 1"/>
                          <pic:cNvPicPr>
                            <a:picLocks noChangeAspect="1"/>
                          </pic:cNvPicPr>
                        </pic:nvPicPr>
                        <pic:blipFill>
                          <a:blip r:embed="rId14"/>
                          <a:stretch>
                            <a:fillRect/>
                          </a:stretch>
                        </pic:blipFill>
                        <pic:spPr>
                          <a:xfrm>
                            <a:off x="0" y="0"/>
                            <a:ext cx="5384165" cy="3994785"/>
                          </a:xfrm>
                          <a:prstGeom prst="rect">
                            <a:avLst/>
                          </a:prstGeom>
                        </pic:spPr>
                      </pic:pic>
                    </a:graphicData>
                  </a:graphic>
                </wp:inline>
              </w:drawing>
            </w:r>
          </w:p>
          <w:p w14:paraId="5146305C">
            <w:pPr>
              <w:widowControl/>
              <w:jc w:val="left"/>
              <w:rPr>
                <w:rFonts w:ascii="Helvetica Neue" w:hAnsi="Helvetica Neue" w:cs="宋体"/>
                <w:color w:val="6A737D"/>
                <w:kern w:val="0"/>
              </w:rPr>
            </w:pPr>
            <w:r>
              <w:rPr>
                <w:rFonts w:ascii="Helvetica Neue" w:hAnsi="Helvetica Neue" w:cs="宋体"/>
                <w:color w:val="6A737D"/>
                <w:kern w:val="0"/>
              </w:rPr>
              <w:drawing>
                <wp:inline distT="0" distB="0" distL="0" distR="0">
                  <wp:extent cx="5384165" cy="3561715"/>
                  <wp:effectExtent l="0" t="0" r="635" b="0"/>
                  <wp:docPr id="498258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58260" name="图片 1"/>
                          <pic:cNvPicPr>
                            <a:picLocks noChangeAspect="1"/>
                          </pic:cNvPicPr>
                        </pic:nvPicPr>
                        <pic:blipFill>
                          <a:blip r:embed="rId15"/>
                          <a:stretch>
                            <a:fillRect/>
                          </a:stretch>
                        </pic:blipFill>
                        <pic:spPr>
                          <a:xfrm>
                            <a:off x="0" y="0"/>
                            <a:ext cx="5384165" cy="3561715"/>
                          </a:xfrm>
                          <a:prstGeom prst="rect">
                            <a:avLst/>
                          </a:prstGeom>
                        </pic:spPr>
                      </pic:pic>
                    </a:graphicData>
                  </a:graphic>
                </wp:inline>
              </w:drawing>
            </w:r>
          </w:p>
        </w:tc>
      </w:tr>
      <w:tr w14:paraId="3689EBB7">
        <w:trPr>
          <w:trHeight w:val="6393" w:hRule="atLeast"/>
          <w:jc w:val="center"/>
        </w:trPr>
        <w:tc>
          <w:tcPr>
            <w:tcW w:w="1154" w:type="dxa"/>
            <w:tcBorders>
              <w:top w:val="single" w:color="auto" w:sz="4" w:space="0"/>
              <w:left w:val="single" w:color="auto" w:sz="4" w:space="0"/>
              <w:bottom w:val="single" w:color="auto" w:sz="4" w:space="0"/>
              <w:right w:val="single" w:color="auto" w:sz="4" w:space="0"/>
            </w:tcBorders>
            <w:vAlign w:val="center"/>
          </w:tcPr>
          <w:p w14:paraId="5ACC5423">
            <w:pPr>
              <w:jc w:val="center"/>
              <w:rPr>
                <w:rFonts w:ascii="宋体" w:hAnsi="宋体"/>
                <w:b/>
              </w:rPr>
            </w:pPr>
            <w:r>
              <w:rPr>
                <w:rFonts w:hint="eastAsia" w:ascii="宋体" w:hAnsi="宋体"/>
                <w:b/>
              </w:rPr>
              <w:t>项目核心优势及价值亮点</w:t>
            </w:r>
          </w:p>
        </w:tc>
        <w:tc>
          <w:tcPr>
            <w:tcW w:w="8535" w:type="dxa"/>
            <w:gridSpan w:val="3"/>
            <w:tcBorders>
              <w:top w:val="single" w:color="auto" w:sz="4" w:space="0"/>
              <w:left w:val="single" w:color="auto" w:sz="4" w:space="0"/>
              <w:bottom w:val="single" w:color="auto" w:sz="4" w:space="0"/>
              <w:right w:val="single" w:color="auto" w:sz="4" w:space="0"/>
            </w:tcBorders>
          </w:tcPr>
          <w:p w14:paraId="60D195E8">
            <w:pPr>
              <w:widowControl/>
              <w:spacing w:before="120"/>
              <w:jc w:val="left"/>
              <w:outlineLvl w:val="1"/>
              <w:rPr>
                <w:rFonts w:ascii="Helvetica Neue" w:hAnsi="Helvetica Neue" w:cs="宋体"/>
                <w:b/>
                <w:bCs/>
                <w:color w:val="24292E"/>
                <w:kern w:val="0"/>
                <w:sz w:val="28"/>
                <w:szCs w:val="28"/>
              </w:rPr>
            </w:pPr>
            <w:r>
              <w:rPr>
                <w:rFonts w:ascii="Helvetica Neue" w:hAnsi="Helvetica Neue" w:cs="宋体"/>
                <w:b/>
                <w:bCs/>
                <w:color w:val="24292E"/>
                <w:kern w:val="0"/>
                <w:sz w:val="28"/>
                <w:szCs w:val="28"/>
              </w:rPr>
              <w:t>一、商业价值</w:t>
            </w:r>
          </w:p>
          <w:p w14:paraId="6370BEF8">
            <w:pPr>
              <w:widowControl/>
              <w:numPr>
                <w:ilvl w:val="0"/>
                <w:numId w:val="12"/>
              </w:numPr>
              <w:spacing w:before="163" w:beforeLines="50"/>
              <w:jc w:val="left"/>
              <w:rPr>
                <w:rFonts w:ascii="Helvetica Neue" w:hAnsi="Helvetica Neue" w:cs="宋体"/>
                <w:color w:val="24292E"/>
                <w:kern w:val="0"/>
              </w:rPr>
            </w:pPr>
            <w:r>
              <w:rPr>
                <w:rFonts w:ascii="Helvetica Neue" w:hAnsi="Helvetica Neue" w:cs="宋体"/>
                <w:b/>
                <w:bCs/>
                <w:color w:val="24292E"/>
                <w:kern w:val="0"/>
              </w:rPr>
              <w:t>宏观层面</w:t>
            </w:r>
            <w:r>
              <w:rPr>
                <w:rFonts w:ascii="Helvetica Neue" w:hAnsi="Helvetica Neue" w:cs="宋体"/>
                <w:color w:val="24292E"/>
                <w:kern w:val="0"/>
              </w:rPr>
              <w:t>：为全行大模型与智能体应用提供统一评测底座，随着AI应用数量和复杂度提升，基础设施价值将持续放大。</w:t>
            </w:r>
          </w:p>
          <w:p w14:paraId="775B1A30">
            <w:pPr>
              <w:widowControl/>
              <w:numPr>
                <w:ilvl w:val="0"/>
                <w:numId w:val="12"/>
              </w:numPr>
              <w:spacing w:before="163" w:beforeLines="50"/>
              <w:jc w:val="left"/>
              <w:rPr>
                <w:rFonts w:ascii="Helvetica Neue" w:hAnsi="Helvetica Neue" w:cs="宋体"/>
                <w:color w:val="24292E"/>
                <w:kern w:val="0"/>
              </w:rPr>
            </w:pPr>
            <w:r>
              <w:rPr>
                <w:rFonts w:ascii="Helvetica Neue" w:hAnsi="Helvetica Neue" w:cs="宋体"/>
                <w:b/>
                <w:bCs/>
                <w:color w:val="24292E"/>
                <w:kern w:val="0"/>
              </w:rPr>
              <w:t>中观层面</w:t>
            </w:r>
            <w:r>
              <w:rPr>
                <w:rFonts w:ascii="Helvetica Neue" w:hAnsi="Helvetica Neue" w:cs="宋体"/>
                <w:color w:val="24292E"/>
                <w:kern w:val="0"/>
              </w:rPr>
              <w:t>：补齐“金融场景化评测”的行业短板，在场景抽象、指标体系和对抗测试引擎上形成方法和数据壁垒。</w:t>
            </w:r>
          </w:p>
          <w:p w14:paraId="7D08AB6E">
            <w:pPr>
              <w:widowControl/>
              <w:numPr>
                <w:ilvl w:val="0"/>
                <w:numId w:val="12"/>
              </w:numPr>
              <w:spacing w:before="163" w:beforeLines="50"/>
              <w:jc w:val="left"/>
              <w:rPr>
                <w:rFonts w:ascii="Helvetica Neue" w:hAnsi="Helvetica Neue" w:cs="宋体"/>
                <w:color w:val="24292E"/>
                <w:kern w:val="0"/>
              </w:rPr>
            </w:pPr>
            <w:r>
              <w:rPr>
                <w:rFonts w:ascii="Helvetica Neue" w:hAnsi="Helvetica Neue" w:cs="宋体"/>
                <w:b/>
                <w:bCs/>
                <w:color w:val="24292E"/>
                <w:kern w:val="0"/>
              </w:rPr>
              <w:t>微观层面</w:t>
            </w:r>
            <w:r>
              <w:rPr>
                <w:rFonts w:ascii="Helvetica Neue" w:hAnsi="Helvetica Neue" w:cs="宋体"/>
                <w:color w:val="24292E"/>
                <w:kern w:val="0"/>
              </w:rPr>
              <w:t>：用统一平台替代单项目、一次性评测，沉淀专属样本库和指标体系，提升每个AI项目的成功率和可控性。</w:t>
            </w:r>
          </w:p>
          <w:p w14:paraId="50A58EE0">
            <w:pPr>
              <w:widowControl/>
              <w:spacing w:before="120"/>
              <w:jc w:val="left"/>
              <w:outlineLvl w:val="1"/>
              <w:rPr>
                <w:rFonts w:ascii="Helvetica Neue" w:hAnsi="Helvetica Neue" w:cs="宋体"/>
                <w:b/>
                <w:bCs/>
                <w:color w:val="24292E"/>
                <w:kern w:val="0"/>
                <w:sz w:val="28"/>
                <w:szCs w:val="28"/>
              </w:rPr>
            </w:pPr>
            <w:r>
              <w:rPr>
                <w:rFonts w:ascii="Helvetica Neue" w:hAnsi="Helvetica Neue" w:cs="宋体"/>
                <w:b/>
                <w:bCs/>
                <w:color w:val="24292E"/>
                <w:kern w:val="0"/>
                <w:sz w:val="28"/>
                <w:szCs w:val="28"/>
              </w:rPr>
              <w:t>二、产品核心优势</w:t>
            </w:r>
          </w:p>
          <w:p w14:paraId="7A670136">
            <w:pPr>
              <w:widowControl/>
              <w:numPr>
                <w:ilvl w:val="0"/>
                <w:numId w:val="13"/>
              </w:numPr>
              <w:spacing w:before="163" w:beforeLines="50"/>
              <w:jc w:val="left"/>
              <w:rPr>
                <w:rFonts w:ascii="Helvetica Neue" w:hAnsi="Helvetica Neue" w:cs="宋体"/>
                <w:color w:val="24292E"/>
                <w:kern w:val="0"/>
              </w:rPr>
            </w:pPr>
            <w:r>
              <w:rPr>
                <w:rFonts w:ascii="Helvetica Neue" w:hAnsi="Helvetica Neue" w:cs="宋体"/>
                <w:b/>
                <w:bCs/>
                <w:color w:val="24292E"/>
                <w:kern w:val="0"/>
              </w:rPr>
              <w:t>业务导向：结果可直接支撑决策</w:t>
            </w:r>
          </w:p>
          <w:p w14:paraId="5CA66CA7">
            <w:pPr>
              <w:widowControl/>
              <w:numPr>
                <w:ilvl w:val="1"/>
                <w:numId w:val="13"/>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从“测模型能力”转为“测业务好用程度”，以任务完成度、合规率、幻觉率等指标，直接支撑立项、选型和验收。</w:t>
            </w:r>
          </w:p>
          <w:p w14:paraId="77A31C0E">
            <w:pPr>
              <w:widowControl/>
              <w:numPr>
                <w:ilvl w:val="0"/>
                <w:numId w:val="13"/>
              </w:numPr>
              <w:spacing w:before="163" w:beforeLines="50"/>
              <w:jc w:val="left"/>
              <w:rPr>
                <w:rFonts w:ascii="Helvetica Neue" w:hAnsi="Helvetica Neue" w:cs="宋体"/>
                <w:color w:val="24292E"/>
                <w:kern w:val="0"/>
              </w:rPr>
            </w:pPr>
            <w:r>
              <w:rPr>
                <w:rFonts w:ascii="Helvetica Neue" w:hAnsi="Helvetica Neue" w:cs="宋体"/>
                <w:b/>
                <w:bCs/>
                <w:color w:val="24292E"/>
                <w:kern w:val="0"/>
              </w:rPr>
              <w:t>技术优势：多层评测 + 回合制对抗 + 样本库迭代</w:t>
            </w:r>
          </w:p>
          <w:p w14:paraId="477839AD">
            <w:pPr>
              <w:widowControl/>
              <w:numPr>
                <w:ilvl w:val="1"/>
                <w:numId w:val="13"/>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兼顾通用能力、场景流程和提示词策略三层评测。</w:t>
            </w:r>
          </w:p>
          <w:p w14:paraId="6A496D99">
            <w:pPr>
              <w:widowControl/>
              <w:numPr>
                <w:ilvl w:val="1"/>
                <w:numId w:val="13"/>
              </w:numPr>
              <w:spacing w:before="60" w:after="100" w:afterAutospacing="1"/>
              <w:jc w:val="left"/>
              <w:rPr>
                <w:rFonts w:ascii="Helvetica Neue" w:hAnsi="Helvetica Neue" w:cs="宋体"/>
                <w:color w:val="24292E"/>
                <w:kern w:val="0"/>
              </w:rPr>
            </w:pPr>
            <w:r>
              <w:rPr>
                <w:rFonts w:ascii="Helvetica Neue" w:hAnsi="Helvetica Neue" w:cs="宋体"/>
                <w:color w:val="24292E"/>
                <w:kern w:val="0"/>
              </w:rPr>
              <w:t>回合制引擎贴近真实多轮对话。</w:t>
            </w:r>
          </w:p>
          <w:p w14:paraId="1DFE78ED">
            <w:pPr>
              <w:widowControl/>
              <w:numPr>
                <w:ilvl w:val="1"/>
                <w:numId w:val="13"/>
              </w:numPr>
              <w:spacing w:before="60" w:after="100" w:afterAutospacing="1"/>
              <w:jc w:val="left"/>
              <w:rPr>
                <w:rFonts w:ascii="Helvetica Neue" w:hAnsi="Helvetica Neue" w:cs="宋体"/>
                <w:color w:val="24292E"/>
                <w:kern w:val="0"/>
              </w:rPr>
            </w:pPr>
            <w:r>
              <w:rPr>
                <w:rFonts w:ascii="Helvetica Neue" w:hAnsi="Helvetica Neue" w:cs="宋体"/>
                <w:color w:val="24292E"/>
                <w:kern w:val="0"/>
              </w:rPr>
              <w:t>正反向样本库不断扩充，评测内容随业务演进而升级。</w:t>
            </w:r>
          </w:p>
          <w:p w14:paraId="4671D69E">
            <w:pPr>
              <w:widowControl/>
              <w:numPr>
                <w:ilvl w:val="0"/>
                <w:numId w:val="13"/>
              </w:numPr>
              <w:spacing w:before="163" w:beforeLines="50"/>
              <w:jc w:val="left"/>
              <w:rPr>
                <w:rFonts w:ascii="Helvetica Neue" w:hAnsi="Helvetica Neue" w:cs="宋体"/>
                <w:color w:val="24292E"/>
                <w:kern w:val="0"/>
              </w:rPr>
            </w:pPr>
            <w:r>
              <w:rPr>
                <w:rFonts w:ascii="Helvetica Neue" w:hAnsi="Helvetica Neue" w:cs="宋体"/>
                <w:b/>
                <w:bCs/>
                <w:color w:val="24292E"/>
                <w:kern w:val="0"/>
              </w:rPr>
              <w:t>流程与管理优势：统一标准与统一证据</w:t>
            </w:r>
          </w:p>
          <w:p w14:paraId="18433FEC">
            <w:pPr>
              <w:widowControl/>
              <w:numPr>
                <w:ilvl w:val="1"/>
                <w:numId w:val="13"/>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提供统一的指标体系、评分规则和报告模板。</w:t>
            </w:r>
          </w:p>
          <w:p w14:paraId="66F7F003">
            <w:pPr>
              <w:widowControl/>
              <w:numPr>
                <w:ilvl w:val="1"/>
                <w:numId w:val="13"/>
              </w:numPr>
              <w:spacing w:before="60" w:after="100" w:afterAutospacing="1"/>
              <w:jc w:val="left"/>
              <w:rPr>
                <w:rFonts w:ascii="Helvetica Neue" w:hAnsi="Helvetica Neue" w:cs="宋体"/>
                <w:color w:val="24292E"/>
                <w:kern w:val="0"/>
              </w:rPr>
            </w:pPr>
            <w:r>
              <w:rPr>
                <w:rFonts w:ascii="Helvetica Neue" w:hAnsi="Helvetica Neue" w:cs="宋体"/>
                <w:color w:val="24292E"/>
                <w:kern w:val="0"/>
              </w:rPr>
              <w:t>评测过程全程留痕，可追溯，便于内部审议、集采谈判和监管沟通。</w:t>
            </w:r>
          </w:p>
          <w:p w14:paraId="50BF9488">
            <w:pPr>
              <w:widowControl/>
              <w:numPr>
                <w:ilvl w:val="0"/>
                <w:numId w:val="13"/>
              </w:numPr>
              <w:spacing w:before="163" w:beforeLines="50"/>
              <w:jc w:val="left"/>
              <w:rPr>
                <w:rFonts w:ascii="Helvetica Neue" w:hAnsi="Helvetica Neue" w:cs="宋体"/>
                <w:color w:val="24292E"/>
                <w:kern w:val="0"/>
              </w:rPr>
            </w:pPr>
            <w:r>
              <w:rPr>
                <w:rFonts w:ascii="Helvetica Neue" w:hAnsi="Helvetica Neue" w:cs="宋体"/>
                <w:b/>
                <w:bCs/>
                <w:color w:val="24292E"/>
                <w:kern w:val="0"/>
              </w:rPr>
              <w:t>安全与部署优势：面向金融场景设计</w:t>
            </w:r>
          </w:p>
          <w:p w14:paraId="60B1FF65">
            <w:pPr>
              <w:widowControl/>
              <w:numPr>
                <w:ilvl w:val="1"/>
                <w:numId w:val="13"/>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支持在行内专有环境或专有云部署。</w:t>
            </w:r>
          </w:p>
          <w:p w14:paraId="279FA54D">
            <w:pPr>
              <w:widowControl/>
              <w:numPr>
                <w:ilvl w:val="1"/>
                <w:numId w:val="13"/>
              </w:numPr>
              <w:spacing w:before="60" w:after="100" w:afterAutospacing="1"/>
              <w:jc w:val="left"/>
              <w:rPr>
                <w:rFonts w:ascii="Helvetica Neue" w:hAnsi="Helvetica Neue" w:cs="宋体"/>
                <w:color w:val="24292E"/>
                <w:kern w:val="0"/>
              </w:rPr>
            </w:pPr>
            <w:r>
              <w:rPr>
                <w:rFonts w:ascii="Helvetica Neue" w:hAnsi="Helvetica Neue" w:cs="宋体"/>
                <w:color w:val="24292E"/>
                <w:kern w:val="0"/>
              </w:rPr>
              <w:t>与现有安全、审计、脱敏体系衔接，兼顾效果评测和数据保护。</w:t>
            </w:r>
          </w:p>
          <w:p w14:paraId="32954C1F">
            <w:pPr>
              <w:widowControl/>
              <w:spacing w:before="120"/>
              <w:jc w:val="left"/>
              <w:outlineLvl w:val="1"/>
              <w:rPr>
                <w:rFonts w:ascii="Helvetica Neue" w:hAnsi="Helvetica Neue" w:cs="宋体"/>
                <w:b/>
                <w:bCs/>
                <w:color w:val="24292E"/>
                <w:kern w:val="0"/>
                <w:sz w:val="28"/>
                <w:szCs w:val="28"/>
              </w:rPr>
            </w:pPr>
            <w:r>
              <w:rPr>
                <w:rFonts w:ascii="Helvetica Neue" w:hAnsi="Helvetica Neue" w:cs="宋体"/>
                <w:b/>
                <w:bCs/>
                <w:color w:val="24292E"/>
                <w:kern w:val="0"/>
                <w:sz w:val="28"/>
                <w:szCs w:val="28"/>
              </w:rPr>
              <w:t>三、知识产权与荣誉规划</w:t>
            </w:r>
          </w:p>
          <w:p w14:paraId="2496103D">
            <w:pPr>
              <w:widowControl/>
              <w:numPr>
                <w:ilvl w:val="0"/>
                <w:numId w:val="14"/>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申请“AI基准评测平台软件系统”等软件著作权。</w:t>
            </w:r>
          </w:p>
          <w:p w14:paraId="2BF9B8DF">
            <w:pPr>
              <w:widowControl/>
              <w:numPr>
                <w:ilvl w:val="0"/>
                <w:numId w:val="14"/>
              </w:numPr>
              <w:spacing w:before="60" w:after="100" w:afterAutospacing="1"/>
              <w:jc w:val="left"/>
              <w:rPr>
                <w:rFonts w:ascii="Helvetica Neue" w:hAnsi="Helvetica Neue" w:cs="宋体"/>
                <w:color w:val="24292E"/>
                <w:kern w:val="0"/>
              </w:rPr>
            </w:pPr>
            <w:r>
              <w:rPr>
                <w:rFonts w:ascii="Helvetica Neue" w:hAnsi="Helvetica Neue" w:cs="宋体"/>
                <w:color w:val="24292E"/>
                <w:kern w:val="0"/>
              </w:rPr>
              <w:t>规划专利方向：</w:t>
            </w:r>
          </w:p>
          <w:p w14:paraId="26360C25">
            <w:pPr>
              <w:widowControl/>
              <w:numPr>
                <w:ilvl w:val="1"/>
                <w:numId w:val="14"/>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基于回合制对抗机制的多模型评测方法与系统；</w:t>
            </w:r>
          </w:p>
          <w:p w14:paraId="027CA5B6">
            <w:pPr>
              <w:widowControl/>
              <w:numPr>
                <w:ilvl w:val="1"/>
                <w:numId w:val="14"/>
              </w:numPr>
              <w:spacing w:before="60" w:after="100" w:afterAutospacing="1"/>
              <w:jc w:val="left"/>
              <w:rPr>
                <w:rFonts w:ascii="Helvetica Neue" w:hAnsi="Helvetica Neue" w:cs="宋体"/>
                <w:color w:val="24292E"/>
                <w:kern w:val="0"/>
              </w:rPr>
            </w:pPr>
            <w:r>
              <w:rPr>
                <w:rFonts w:ascii="Helvetica Neue" w:hAnsi="Helvetica Neue" w:cs="宋体"/>
                <w:color w:val="24292E"/>
                <w:kern w:val="0"/>
              </w:rPr>
              <w:t>基于正反向样本库自迭代的大模型评测与回归测试方法；</w:t>
            </w:r>
          </w:p>
          <w:p w14:paraId="02EDE86D">
            <w:pPr>
              <w:widowControl/>
              <w:numPr>
                <w:ilvl w:val="1"/>
                <w:numId w:val="14"/>
              </w:numPr>
              <w:spacing w:before="60" w:after="100" w:afterAutospacing="1"/>
              <w:jc w:val="left"/>
              <w:rPr>
                <w:rFonts w:ascii="Helvetica Neue" w:hAnsi="Helvetica Neue" w:cs="宋体"/>
                <w:color w:val="24292E"/>
                <w:kern w:val="0"/>
              </w:rPr>
            </w:pPr>
            <w:r>
              <w:rPr>
                <w:rFonts w:ascii="Helvetica Neue" w:hAnsi="Helvetica Neue" w:cs="宋体"/>
                <w:color w:val="24292E"/>
                <w:kern w:val="0"/>
              </w:rPr>
              <w:t>面向金融业务流程的多维指标生成与可视化方法。</w:t>
            </w:r>
          </w:p>
          <w:p w14:paraId="49ED7AB9">
            <w:pPr>
              <w:widowControl/>
              <w:spacing w:beforeAutospacing="1" w:after="200"/>
              <w:rPr>
                <w:rFonts w:ascii="宋体" w:hAnsi="宋体"/>
                <w:i/>
                <w:color w:val="FF0000"/>
              </w:rPr>
            </w:pPr>
            <w:r>
              <w:rPr>
                <w:rFonts w:ascii="Helvetica Neue" w:hAnsi="Helvetica Neue" w:cs="宋体"/>
                <w:color w:val="24292E"/>
                <w:kern w:val="0"/>
              </w:rPr>
              <w:t>后续争取行内/行业奖项及监管试点，为平台树立权威性。</w:t>
            </w:r>
          </w:p>
        </w:tc>
      </w:tr>
      <w:tr w14:paraId="064A841E">
        <w:trPr>
          <w:trHeight w:val="7304" w:hRule="atLeast"/>
          <w:jc w:val="center"/>
        </w:trPr>
        <w:tc>
          <w:tcPr>
            <w:tcW w:w="1154" w:type="dxa"/>
            <w:tcBorders>
              <w:top w:val="single" w:color="auto" w:sz="4" w:space="0"/>
              <w:left w:val="single" w:color="auto" w:sz="4" w:space="0"/>
              <w:bottom w:val="single" w:color="auto" w:sz="4" w:space="0"/>
              <w:right w:val="single" w:color="auto" w:sz="4" w:space="0"/>
            </w:tcBorders>
            <w:vAlign w:val="center"/>
          </w:tcPr>
          <w:p w14:paraId="6424A385">
            <w:pPr>
              <w:jc w:val="center"/>
              <w:rPr>
                <w:rFonts w:ascii="宋体" w:hAnsi="宋体"/>
                <w:b/>
              </w:rPr>
            </w:pPr>
            <w:r>
              <w:rPr>
                <w:rFonts w:hint="eastAsia" w:ascii="宋体" w:hAnsi="宋体"/>
                <w:b/>
              </w:rPr>
              <w:t>项目进展及落地案例</w:t>
            </w:r>
          </w:p>
        </w:tc>
        <w:tc>
          <w:tcPr>
            <w:tcW w:w="8535" w:type="dxa"/>
            <w:gridSpan w:val="3"/>
            <w:tcBorders>
              <w:top w:val="single" w:color="auto" w:sz="4" w:space="0"/>
              <w:left w:val="single" w:color="auto" w:sz="4" w:space="0"/>
              <w:bottom w:val="single" w:color="auto" w:sz="4" w:space="0"/>
              <w:right w:val="single" w:color="auto" w:sz="4" w:space="0"/>
            </w:tcBorders>
          </w:tcPr>
          <w:p w14:paraId="400EF443">
            <w:pPr>
              <w:widowControl/>
              <w:spacing w:before="120"/>
              <w:jc w:val="left"/>
              <w:outlineLvl w:val="1"/>
              <w:rPr>
                <w:rFonts w:ascii="Helvetica Neue" w:hAnsi="Helvetica Neue" w:cs="宋体"/>
                <w:b/>
                <w:bCs/>
                <w:color w:val="24292E"/>
                <w:kern w:val="0"/>
                <w:sz w:val="28"/>
                <w:szCs w:val="28"/>
              </w:rPr>
            </w:pPr>
            <w:r>
              <w:rPr>
                <w:rFonts w:ascii="Helvetica Neue" w:hAnsi="Helvetica Neue" w:cs="宋体"/>
                <w:b/>
                <w:bCs/>
                <w:color w:val="24292E"/>
                <w:kern w:val="0"/>
                <w:sz w:val="28"/>
                <w:szCs w:val="28"/>
              </w:rPr>
              <w:t>一、项目总体进展</w:t>
            </w:r>
          </w:p>
          <w:p w14:paraId="18BD808A">
            <w:pPr>
              <w:widowControl/>
              <w:numPr>
                <w:ilvl w:val="0"/>
                <w:numId w:val="15"/>
              </w:numPr>
              <w:spacing w:before="163" w:beforeLines="50"/>
              <w:jc w:val="left"/>
              <w:rPr>
                <w:rFonts w:ascii="Helvetica Neue" w:hAnsi="Helvetica Neue" w:cs="宋体"/>
                <w:color w:val="24292E"/>
                <w:kern w:val="0"/>
              </w:rPr>
            </w:pPr>
            <w:r>
              <w:rPr>
                <w:rFonts w:ascii="Helvetica Neue" w:hAnsi="Helvetica Neue" w:cs="宋体"/>
                <w:b/>
                <w:bCs/>
                <w:color w:val="24292E"/>
                <w:kern w:val="0"/>
              </w:rPr>
              <w:t>产品形态</w:t>
            </w:r>
          </w:p>
          <w:p w14:paraId="38F8EB93">
            <w:pPr>
              <w:widowControl/>
              <w:numPr>
                <w:ilvl w:val="1"/>
                <w:numId w:val="15"/>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平台已完成第二轮迭代，具备场景管理、回合制对抗引擎、指标与报告模块、正反向样本库等核心能力，正在部分金融机构试运行。</w:t>
            </w:r>
          </w:p>
          <w:p w14:paraId="40723E25">
            <w:pPr>
              <w:widowControl/>
              <w:numPr>
                <w:ilvl w:val="0"/>
                <w:numId w:val="15"/>
              </w:numPr>
              <w:spacing w:before="163" w:beforeLines="50"/>
              <w:jc w:val="left"/>
              <w:rPr>
                <w:rFonts w:ascii="Helvetica Neue" w:hAnsi="Helvetica Neue" w:cs="宋体"/>
                <w:color w:val="24292E"/>
                <w:kern w:val="0"/>
              </w:rPr>
            </w:pPr>
            <w:r>
              <w:rPr>
                <w:rFonts w:ascii="Helvetica Neue" w:hAnsi="Helvetica Neue" w:cs="宋体"/>
                <w:b/>
                <w:bCs/>
                <w:color w:val="24292E"/>
                <w:kern w:val="0"/>
              </w:rPr>
              <w:t>重点客户与场景</w:t>
            </w:r>
          </w:p>
          <w:p w14:paraId="79C6DFD0">
            <w:pPr>
              <w:widowControl/>
              <w:numPr>
                <w:ilvl w:val="1"/>
                <w:numId w:val="15"/>
              </w:numPr>
              <w:spacing w:before="163" w:beforeLines="50"/>
              <w:jc w:val="left"/>
              <w:rPr>
                <w:rFonts w:ascii="Helvetica Neue" w:hAnsi="Helvetica Neue" w:cs="宋体"/>
                <w:color w:val="24292E"/>
                <w:kern w:val="0"/>
              </w:rPr>
            </w:pPr>
            <w:r>
              <w:rPr>
                <w:rFonts w:ascii="Helvetica Neue" w:hAnsi="Helvetica Neue" w:cs="宋体"/>
                <w:color w:val="24292E"/>
                <w:kern w:val="0"/>
              </w:rPr>
              <w:t>​</w:t>
            </w:r>
            <w:r>
              <w:rPr>
                <w:rFonts w:ascii="Helvetica Neue" w:hAnsi="Helvetica Neue" w:cs="宋体"/>
                <w:b/>
                <w:bCs/>
                <w:color w:val="24292E"/>
                <w:kern w:val="0"/>
              </w:rPr>
              <w:t>头部证券公司</w:t>
            </w:r>
            <w:r>
              <w:rPr>
                <w:rFonts w:ascii="Helvetica Neue" w:hAnsi="Helvetica Neue" w:cs="宋体"/>
                <w:color w:val="24292E"/>
                <w:kern w:val="0"/>
              </w:rPr>
              <w:t>​：已为其智能问数与投顾问答场景提供评测服务，覆盖客服问数、投融资咨询、投顾问答等多个子场景，完成多模型对比和策略AB测试。</w:t>
            </w:r>
          </w:p>
          <w:p w14:paraId="5D852E9D">
            <w:pPr>
              <w:widowControl/>
              <w:numPr>
                <w:ilvl w:val="1"/>
                <w:numId w:val="15"/>
              </w:numPr>
              <w:spacing w:before="163" w:beforeLines="50"/>
              <w:jc w:val="left"/>
              <w:rPr>
                <w:rFonts w:ascii="Helvetica Neue" w:hAnsi="Helvetica Neue" w:cs="宋体"/>
                <w:color w:val="24292E"/>
                <w:kern w:val="0"/>
              </w:rPr>
            </w:pPr>
            <w:r>
              <w:rPr>
                <w:rFonts w:ascii="Helvetica Neue" w:hAnsi="Helvetica Neue" w:cs="宋体"/>
                <w:color w:val="24292E"/>
                <w:kern w:val="0"/>
              </w:rPr>
              <w:t>​</w:t>
            </w:r>
            <w:r>
              <w:rPr>
                <w:rFonts w:ascii="Helvetica Neue" w:hAnsi="Helvetica Neue" w:cs="宋体"/>
                <w:b/>
                <w:bCs/>
                <w:color w:val="24292E"/>
                <w:kern w:val="0"/>
              </w:rPr>
              <w:t>股份制商业银行</w:t>
            </w:r>
            <w:r>
              <w:rPr>
                <w:rFonts w:ascii="Helvetica Neue" w:hAnsi="Helvetica Neue" w:cs="宋体"/>
                <w:color w:val="24292E"/>
                <w:kern w:val="0"/>
              </w:rPr>
              <w:t>​：开展智能客服与信贷审批机器人评测POC，用于多厂商模型及方案选型。</w:t>
            </w:r>
          </w:p>
          <w:p w14:paraId="595A2735">
            <w:pPr>
              <w:widowControl/>
              <w:numPr>
                <w:ilvl w:val="1"/>
                <w:numId w:val="15"/>
              </w:numPr>
              <w:spacing w:before="163" w:beforeLines="50"/>
              <w:jc w:val="left"/>
              <w:rPr>
                <w:rFonts w:ascii="Helvetica Neue" w:hAnsi="Helvetica Neue" w:cs="宋体"/>
                <w:color w:val="24292E"/>
                <w:kern w:val="0"/>
              </w:rPr>
            </w:pPr>
            <w:r>
              <w:rPr>
                <w:rFonts w:ascii="Helvetica Neue" w:hAnsi="Helvetica Neue" w:cs="宋体"/>
                <w:color w:val="24292E"/>
                <w:kern w:val="0"/>
              </w:rPr>
              <w:t>​</w:t>
            </w:r>
            <w:r>
              <w:rPr>
                <w:rFonts w:ascii="Helvetica Neue" w:hAnsi="Helvetica Neue" w:cs="宋体"/>
                <w:b/>
                <w:bCs/>
                <w:color w:val="24292E"/>
                <w:kern w:val="0"/>
              </w:rPr>
              <w:t>城商行 / 互联网银行</w:t>
            </w:r>
            <w:r>
              <w:rPr>
                <w:rFonts w:ascii="Helvetica Neue" w:hAnsi="Helvetica Neue" w:cs="宋体"/>
                <w:color w:val="24292E"/>
                <w:kern w:val="0"/>
              </w:rPr>
              <w:t>​：围绕零售营销话术、智能外呼等场景进行样本共建和方案评审。</w:t>
            </w:r>
          </w:p>
          <w:p w14:paraId="729F04DA">
            <w:pPr>
              <w:widowControl/>
              <w:numPr>
                <w:ilvl w:val="0"/>
                <w:numId w:val="15"/>
              </w:numPr>
              <w:spacing w:before="163" w:beforeLines="50"/>
              <w:jc w:val="left"/>
              <w:rPr>
                <w:rFonts w:ascii="Helvetica Neue" w:hAnsi="Helvetica Neue" w:cs="宋体"/>
                <w:color w:val="24292E"/>
                <w:kern w:val="0"/>
              </w:rPr>
            </w:pPr>
            <w:r>
              <w:rPr>
                <w:rFonts w:ascii="Helvetica Neue" w:hAnsi="Helvetica Neue" w:cs="宋体"/>
                <w:b/>
                <w:bCs/>
                <w:color w:val="24292E"/>
                <w:kern w:val="0"/>
              </w:rPr>
              <w:t>生态合作</w:t>
            </w:r>
          </w:p>
          <w:p w14:paraId="598A0EEA">
            <w:pPr>
              <w:widowControl/>
              <w:numPr>
                <w:ilvl w:val="1"/>
                <w:numId w:val="15"/>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已与多家头部大模型和云厂商完成技术对接及统一评测接口规范，共建面向金融行业的场景化评测方案。</w:t>
            </w:r>
          </w:p>
          <w:p w14:paraId="206AFA41">
            <w:pPr>
              <w:widowControl/>
              <w:spacing w:before="120"/>
              <w:jc w:val="left"/>
              <w:outlineLvl w:val="1"/>
              <w:rPr>
                <w:rFonts w:ascii="Helvetica Neue" w:hAnsi="Helvetica Neue" w:cs="宋体"/>
                <w:b/>
                <w:bCs/>
                <w:color w:val="24292E"/>
                <w:kern w:val="0"/>
                <w:sz w:val="28"/>
                <w:szCs w:val="28"/>
              </w:rPr>
            </w:pPr>
            <w:r>
              <w:rPr>
                <w:rFonts w:ascii="Helvetica Neue" w:hAnsi="Helvetica Neue" w:cs="宋体"/>
                <w:b/>
                <w:bCs/>
                <w:color w:val="24292E"/>
                <w:kern w:val="0"/>
                <w:sz w:val="28"/>
                <w:szCs w:val="28"/>
              </w:rPr>
              <w:t>二、典型落地案例：某头部证券公司智能问数评测</w:t>
            </w:r>
          </w:p>
          <w:p w14:paraId="430F61E2">
            <w:pPr>
              <w:widowControl/>
              <w:numPr>
                <w:ilvl w:val="0"/>
                <w:numId w:val="16"/>
              </w:numPr>
              <w:spacing w:before="163" w:beforeLines="50"/>
              <w:jc w:val="left"/>
              <w:rPr>
                <w:rFonts w:ascii="Helvetica Neue" w:hAnsi="Helvetica Neue" w:cs="宋体"/>
                <w:color w:val="24292E"/>
                <w:kern w:val="0"/>
              </w:rPr>
            </w:pPr>
            <w:r>
              <w:rPr>
                <w:rFonts w:ascii="Helvetica Neue" w:hAnsi="Helvetica Neue" w:cs="宋体"/>
                <w:b/>
                <w:bCs/>
                <w:color w:val="24292E"/>
                <w:kern w:val="0"/>
              </w:rPr>
              <w:t>项目背景</w:t>
            </w:r>
            <w:r>
              <w:rPr>
                <w:rFonts w:ascii="Helvetica Neue" w:hAnsi="Helvetica Neue" w:cs="宋体"/>
                <w:color w:val="24292E"/>
                <w:kern w:val="0"/>
              </w:rPr>
              <w:t>​：该券商计划上线智能问数与投顾助手，需要在多家大模型和不同投顾话术策略中选出既专业合规又稳定的方案。</w:t>
            </w:r>
          </w:p>
          <w:p w14:paraId="402B05E0">
            <w:pPr>
              <w:widowControl/>
              <w:numPr>
                <w:ilvl w:val="0"/>
                <w:numId w:val="16"/>
              </w:numPr>
              <w:spacing w:before="163" w:beforeLines="50"/>
              <w:jc w:val="left"/>
              <w:rPr>
                <w:rFonts w:ascii="Helvetica Neue" w:hAnsi="Helvetica Neue" w:cs="宋体"/>
                <w:color w:val="24292E"/>
                <w:kern w:val="0"/>
              </w:rPr>
            </w:pPr>
            <w:r>
              <w:rPr>
                <w:rFonts w:ascii="Helvetica Neue" w:hAnsi="Helvetica Neue" w:cs="宋体"/>
                <w:color w:val="24292E"/>
                <w:kern w:val="0"/>
              </w:rPr>
              <w:t>​</w:t>
            </w:r>
            <w:r>
              <w:rPr>
                <w:rFonts w:ascii="Helvetica Neue" w:hAnsi="Helvetica Neue" w:cs="宋体"/>
                <w:b/>
                <w:bCs/>
                <w:color w:val="24292E"/>
                <w:kern w:val="0"/>
              </w:rPr>
              <w:t>实施内容</w:t>
            </w:r>
            <w:r>
              <w:rPr>
                <w:rFonts w:ascii="Helvetica Neue" w:hAnsi="Helvetica Neue" w:cs="宋体"/>
                <w:color w:val="24292E"/>
                <w:kern w:val="0"/>
              </w:rPr>
              <w:t>​：</w:t>
            </w:r>
          </w:p>
          <w:p w14:paraId="4D8D35FF">
            <w:pPr>
              <w:widowControl/>
              <w:numPr>
                <w:ilvl w:val="1"/>
                <w:numId w:val="16"/>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建立覆盖开户、交易规则、产品咨询、投顾说明等场景的标准测试集。</w:t>
            </w:r>
          </w:p>
          <w:p w14:paraId="3D5D4663">
            <w:pPr>
              <w:widowControl/>
              <w:numPr>
                <w:ilvl w:val="1"/>
                <w:numId w:val="16"/>
              </w:numPr>
              <w:spacing w:before="60" w:after="100" w:afterAutospacing="1"/>
              <w:jc w:val="left"/>
              <w:rPr>
                <w:rFonts w:ascii="Helvetica Neue" w:hAnsi="Helvetica Neue" w:cs="宋体"/>
                <w:color w:val="24292E"/>
                <w:kern w:val="0"/>
              </w:rPr>
            </w:pPr>
            <w:r>
              <w:rPr>
                <w:rFonts w:ascii="Helvetica Neue" w:hAnsi="Helvetica Neue" w:cs="宋体"/>
                <w:color w:val="24292E"/>
                <w:kern w:val="0"/>
              </w:rPr>
              <w:t>对多家模型进行多轮对话评测，重点考察正确率、幻觉率、合规命中率、响应时延和话术规范性。</w:t>
            </w:r>
          </w:p>
          <w:p w14:paraId="3E621A22">
            <w:pPr>
              <w:widowControl/>
              <w:numPr>
                <w:ilvl w:val="1"/>
                <w:numId w:val="16"/>
              </w:numPr>
              <w:spacing w:before="60" w:after="100" w:afterAutospacing="1"/>
              <w:jc w:val="left"/>
              <w:rPr>
                <w:rFonts w:ascii="Helvetica Neue" w:hAnsi="Helvetica Neue" w:cs="宋体"/>
                <w:color w:val="24292E"/>
                <w:kern w:val="0"/>
              </w:rPr>
            </w:pPr>
            <w:r>
              <w:rPr>
                <w:rFonts w:ascii="Helvetica Neue" w:hAnsi="Helvetica Neue" w:cs="宋体"/>
                <w:color w:val="24292E"/>
                <w:kern w:val="0"/>
              </w:rPr>
              <w:t>针对不同提示词和话术策略进行AB测试。</w:t>
            </w:r>
          </w:p>
          <w:p w14:paraId="54915FD8">
            <w:pPr>
              <w:widowControl/>
              <w:numPr>
                <w:ilvl w:val="0"/>
                <w:numId w:val="16"/>
              </w:numPr>
              <w:spacing w:before="163" w:beforeLines="50"/>
              <w:jc w:val="left"/>
              <w:rPr>
                <w:rFonts w:ascii="Helvetica Neue" w:hAnsi="Helvetica Neue" w:cs="宋体"/>
                <w:color w:val="24292E"/>
                <w:kern w:val="0"/>
              </w:rPr>
            </w:pPr>
            <w:r>
              <w:rPr>
                <w:rFonts w:ascii="Helvetica Neue" w:hAnsi="Helvetica Neue" w:cs="宋体"/>
                <w:color w:val="24292E"/>
                <w:kern w:val="0"/>
              </w:rPr>
              <w:t>​</w:t>
            </w:r>
            <w:r>
              <w:rPr>
                <w:rFonts w:ascii="Helvetica Neue" w:hAnsi="Helvetica Neue" w:cs="宋体"/>
                <w:b/>
                <w:bCs/>
                <w:color w:val="24292E"/>
                <w:kern w:val="0"/>
              </w:rPr>
              <w:t>项目成效</w:t>
            </w:r>
            <w:r>
              <w:rPr>
                <w:rFonts w:ascii="Helvetica Neue" w:hAnsi="Helvetica Neue" w:cs="宋体"/>
                <w:color w:val="24292E"/>
                <w:kern w:val="0"/>
              </w:rPr>
              <w:t>​：</w:t>
            </w:r>
          </w:p>
          <w:p w14:paraId="6816C4F9">
            <w:pPr>
              <w:widowControl/>
              <w:numPr>
                <w:ilvl w:val="1"/>
                <w:numId w:val="16"/>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帮助客户完成首轮模型和策略选型，智能问数场景正确率提升约20%，违规和不当表述明显下降</w:t>
            </w:r>
          </w:p>
          <w:p w14:paraId="4C8F66B0">
            <w:pPr>
              <w:widowControl/>
              <w:numPr>
                <w:ilvl w:val="1"/>
                <w:numId w:val="16"/>
              </w:numPr>
              <w:spacing w:before="60" w:after="100" w:afterAutospacing="1"/>
              <w:jc w:val="left"/>
              <w:rPr>
                <w:rFonts w:ascii="Helvetica Neue" w:hAnsi="Helvetica Neue" w:cs="宋体"/>
                <w:color w:val="24292E"/>
                <w:kern w:val="0"/>
              </w:rPr>
            </w:pPr>
            <w:r>
              <w:rPr>
                <w:rFonts w:ascii="Helvetica Neue" w:hAnsi="Helvetica Neue" w:cs="宋体"/>
                <w:color w:val="24292E"/>
                <w:kern w:val="0"/>
              </w:rPr>
              <w:t>初步形成证券行业问数样本库和统一指标口径，为后续扩展到更多业务线奠定基础。</w:t>
            </w:r>
          </w:p>
          <w:p w14:paraId="64A41871">
            <w:pPr>
              <w:rPr>
                <w:rFonts w:ascii="宋体" w:hAnsi="宋体"/>
                <w:i/>
                <w:color w:val="4F81BD" w:themeColor="accent1"/>
                <w14:textFill>
                  <w14:solidFill>
                    <w14:schemeClr w14:val="accent1"/>
                  </w14:solidFill>
                </w14:textFill>
              </w:rPr>
            </w:pPr>
          </w:p>
        </w:tc>
      </w:tr>
      <w:tr w14:paraId="731D3D36">
        <w:trPr>
          <w:trHeight w:val="7011" w:hRule="atLeast"/>
          <w:jc w:val="center"/>
        </w:trPr>
        <w:tc>
          <w:tcPr>
            <w:tcW w:w="1154" w:type="dxa"/>
            <w:tcBorders>
              <w:top w:val="single" w:color="auto" w:sz="4" w:space="0"/>
              <w:left w:val="single" w:color="auto" w:sz="4" w:space="0"/>
              <w:bottom w:val="single" w:color="auto" w:sz="4" w:space="0"/>
              <w:right w:val="single" w:color="auto" w:sz="4" w:space="0"/>
            </w:tcBorders>
            <w:vAlign w:val="center"/>
          </w:tcPr>
          <w:p w14:paraId="73BB16F0">
            <w:pPr>
              <w:jc w:val="center"/>
              <w:rPr>
                <w:rFonts w:ascii="宋体" w:hAnsi="宋体"/>
                <w:b/>
              </w:rPr>
            </w:pPr>
            <w:r>
              <w:rPr>
                <w:rFonts w:hint="eastAsia" w:ascii="宋体" w:hAnsi="宋体"/>
                <w:b/>
              </w:rPr>
              <w:t>项目/公司发展规划</w:t>
            </w:r>
          </w:p>
        </w:tc>
        <w:tc>
          <w:tcPr>
            <w:tcW w:w="8535" w:type="dxa"/>
            <w:gridSpan w:val="3"/>
            <w:tcBorders>
              <w:top w:val="single" w:color="auto" w:sz="4" w:space="0"/>
              <w:left w:val="single" w:color="auto" w:sz="4" w:space="0"/>
              <w:bottom w:val="single" w:color="auto" w:sz="4" w:space="0"/>
              <w:right w:val="single" w:color="auto" w:sz="4" w:space="0"/>
            </w:tcBorders>
          </w:tcPr>
          <w:p w14:paraId="364E6473">
            <w:pPr>
              <w:widowControl/>
              <w:spacing w:before="120"/>
              <w:jc w:val="left"/>
              <w:outlineLvl w:val="1"/>
              <w:rPr>
                <w:rFonts w:ascii="Helvetica Neue" w:hAnsi="Helvetica Neue" w:cs="宋体"/>
                <w:b/>
                <w:bCs/>
                <w:color w:val="24292E"/>
                <w:kern w:val="0"/>
                <w:sz w:val="28"/>
                <w:szCs w:val="28"/>
              </w:rPr>
            </w:pPr>
            <w:r>
              <w:rPr>
                <w:rFonts w:ascii="Helvetica Neue" w:hAnsi="Helvetica Neue" w:cs="宋体"/>
                <w:b/>
                <w:bCs/>
                <w:color w:val="24292E"/>
                <w:kern w:val="0"/>
                <w:sz w:val="28"/>
                <w:szCs w:val="28"/>
              </w:rPr>
              <w:t>一、发展方向</w:t>
            </w:r>
          </w:p>
          <w:p w14:paraId="78704D97">
            <w:pPr>
              <w:widowControl/>
              <w:spacing w:after="240"/>
              <w:jc w:val="left"/>
              <w:rPr>
                <w:rFonts w:ascii="Helvetica Neue" w:hAnsi="Helvetica Neue" w:cs="宋体"/>
                <w:color w:val="24292E"/>
                <w:kern w:val="0"/>
              </w:rPr>
            </w:pPr>
            <w:r>
              <w:rPr>
                <w:rFonts w:ascii="Helvetica Neue" w:hAnsi="Helvetica Neue" w:cs="宋体"/>
                <w:color w:val="24292E"/>
                <w:kern w:val="0"/>
              </w:rPr>
              <w:t xml:space="preserve">我们整体遵循“对内服务 </w:t>
            </w:r>
            <w:r>
              <w:rPr>
                <w:color w:val="24292E"/>
                <w:kern w:val="0"/>
              </w:rPr>
              <w:t>→</w:t>
            </w:r>
            <w:r>
              <w:rPr>
                <w:rFonts w:ascii="Helvetica Neue" w:hAnsi="Helvetica Neue" w:cs="宋体"/>
                <w:color w:val="24292E"/>
                <w:kern w:val="0"/>
              </w:rPr>
              <w:t xml:space="preserve"> 平台产品化 </w:t>
            </w:r>
            <w:r>
              <w:rPr>
                <w:color w:val="24292E"/>
                <w:kern w:val="0"/>
              </w:rPr>
              <w:t>→</w:t>
            </w:r>
            <w:r>
              <w:rPr>
                <w:rFonts w:ascii="Helvetica Neue" w:hAnsi="Helvetica Neue" w:cs="宋体"/>
                <w:color w:val="24292E"/>
                <w:kern w:val="0"/>
              </w:rPr>
              <w:t xml:space="preserve"> 行业赋能”的路线，分阶段推进：</w:t>
            </w:r>
          </w:p>
          <w:p w14:paraId="075D9471">
            <w:pPr>
              <w:widowControl/>
              <w:numPr>
                <w:ilvl w:val="0"/>
                <w:numId w:val="17"/>
              </w:numPr>
              <w:spacing w:before="163" w:beforeLines="50"/>
              <w:jc w:val="left"/>
              <w:rPr>
                <w:rFonts w:ascii="Helvetica Neue" w:hAnsi="Helvetica Neue" w:cs="宋体"/>
                <w:color w:val="24292E"/>
                <w:kern w:val="0"/>
              </w:rPr>
            </w:pPr>
            <w:r>
              <w:rPr>
                <w:rFonts w:ascii="Helvetica Neue" w:hAnsi="Helvetica Neue" w:cs="宋体"/>
                <w:b/>
                <w:bCs/>
                <w:color w:val="24292E"/>
                <w:kern w:val="0"/>
              </w:rPr>
              <w:t>近期：做好行内“AI质检中心”</w:t>
            </w:r>
          </w:p>
          <w:p w14:paraId="2C146CD2">
            <w:pPr>
              <w:widowControl/>
              <w:numPr>
                <w:ilvl w:val="1"/>
                <w:numId w:val="17"/>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先把平台当成行内统一的AI评测与质检工具，用好、用实；</w:t>
            </w:r>
          </w:p>
          <w:p w14:paraId="269F8FDA">
            <w:pPr>
              <w:widowControl/>
              <w:numPr>
                <w:ilvl w:val="1"/>
                <w:numId w:val="17"/>
              </w:numPr>
              <w:spacing w:before="60" w:after="100" w:afterAutospacing="1"/>
              <w:jc w:val="left"/>
              <w:rPr>
                <w:rFonts w:ascii="Helvetica Neue" w:hAnsi="Helvetica Neue" w:cs="宋体"/>
                <w:color w:val="24292E"/>
                <w:kern w:val="0"/>
              </w:rPr>
            </w:pPr>
            <w:r>
              <w:rPr>
                <w:rFonts w:ascii="Helvetica Neue" w:hAnsi="Helvetica Neue" w:cs="宋体"/>
                <w:color w:val="24292E"/>
                <w:kern w:val="0"/>
              </w:rPr>
              <w:t>建立清晰的评测流程、模板和报告格式，让业务和科技同事“拉得动、用得上”。</w:t>
            </w:r>
          </w:p>
          <w:p w14:paraId="525E76AF">
            <w:pPr>
              <w:widowControl/>
              <w:numPr>
                <w:ilvl w:val="0"/>
                <w:numId w:val="17"/>
              </w:numPr>
              <w:spacing w:before="163" w:beforeLines="50"/>
              <w:jc w:val="left"/>
              <w:rPr>
                <w:rFonts w:ascii="Helvetica Neue" w:hAnsi="Helvetica Neue" w:cs="宋体"/>
                <w:color w:val="24292E"/>
                <w:kern w:val="0"/>
              </w:rPr>
            </w:pPr>
            <w:r>
              <w:rPr>
                <w:rFonts w:ascii="Helvetica Neue" w:hAnsi="Helvetica Neue" w:cs="宋体"/>
                <w:b/>
                <w:bCs/>
                <w:color w:val="24292E"/>
                <w:kern w:val="0"/>
              </w:rPr>
              <w:t>中期：把能力做成标准产品</w:t>
            </w:r>
          </w:p>
          <w:p w14:paraId="0CFC0546">
            <w:pPr>
              <w:widowControl/>
              <w:numPr>
                <w:ilvl w:val="1"/>
                <w:numId w:val="17"/>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在行内多项目打磨后，将核心能力沉淀成标准化平台功能（场景管理、自助评测、报告一键生成等）；</w:t>
            </w:r>
          </w:p>
          <w:p w14:paraId="3B62FEE9">
            <w:pPr>
              <w:widowControl/>
              <w:numPr>
                <w:ilvl w:val="1"/>
                <w:numId w:val="17"/>
              </w:numPr>
              <w:spacing w:before="60" w:after="100" w:afterAutospacing="1"/>
              <w:jc w:val="left"/>
              <w:rPr>
                <w:rFonts w:ascii="Helvetica Neue" w:hAnsi="Helvetica Neue" w:cs="宋体"/>
                <w:color w:val="24292E"/>
                <w:kern w:val="0"/>
              </w:rPr>
            </w:pPr>
            <w:r>
              <w:rPr>
                <w:rFonts w:ascii="Helvetica Neue" w:hAnsi="Helvetica Neue" w:cs="宋体"/>
                <w:color w:val="24292E"/>
                <w:kern w:val="0"/>
              </w:rPr>
              <w:t>降低使用门槛，让一线项目团队可以自行发起和阅读评测。</w:t>
            </w:r>
          </w:p>
          <w:p w14:paraId="5FD9F820">
            <w:pPr>
              <w:widowControl/>
              <w:numPr>
                <w:ilvl w:val="0"/>
                <w:numId w:val="17"/>
              </w:numPr>
              <w:spacing w:before="163" w:beforeLines="50"/>
              <w:jc w:val="left"/>
              <w:rPr>
                <w:rFonts w:ascii="Helvetica Neue" w:hAnsi="Helvetica Neue" w:cs="宋体"/>
                <w:color w:val="24292E"/>
                <w:kern w:val="0"/>
              </w:rPr>
            </w:pPr>
            <w:r>
              <w:rPr>
                <w:rFonts w:ascii="Helvetica Neue" w:hAnsi="Helvetica Neue" w:cs="宋体"/>
                <w:b/>
                <w:bCs/>
                <w:color w:val="24292E"/>
                <w:kern w:val="0"/>
              </w:rPr>
              <w:t>远期：在金融行业形成影响力</w:t>
            </w:r>
          </w:p>
          <w:p w14:paraId="4810C867">
            <w:pPr>
              <w:widowControl/>
              <w:numPr>
                <w:ilvl w:val="1"/>
                <w:numId w:val="17"/>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在条件成熟时，总结方法和数据经验，参与行业标准、评测规范、联合方案的制定；</w:t>
            </w:r>
          </w:p>
          <w:p w14:paraId="46E4FD05">
            <w:pPr>
              <w:widowControl/>
              <w:numPr>
                <w:ilvl w:val="1"/>
                <w:numId w:val="17"/>
              </w:numPr>
              <w:spacing w:before="60" w:after="100" w:afterAutospacing="1"/>
              <w:jc w:val="left"/>
              <w:rPr>
                <w:rFonts w:ascii="Helvetica Neue" w:hAnsi="Helvetica Neue" w:cs="宋体"/>
                <w:color w:val="24292E"/>
                <w:kern w:val="0"/>
              </w:rPr>
            </w:pPr>
            <w:r>
              <w:rPr>
                <w:rFonts w:ascii="Helvetica Neue" w:hAnsi="Helvetica Neue" w:cs="宋体"/>
                <w:color w:val="24292E"/>
                <w:kern w:val="0"/>
              </w:rPr>
              <w:t>逐步从“内部工具”升级为“金融AI评测标杆方案”的提供方。</w:t>
            </w:r>
          </w:p>
          <w:p w14:paraId="59CB8E58">
            <w:pPr>
              <w:widowControl/>
              <w:spacing w:before="120"/>
              <w:jc w:val="left"/>
              <w:outlineLvl w:val="1"/>
              <w:rPr>
                <w:rFonts w:ascii="Helvetica Neue" w:hAnsi="Helvetica Neue" w:cs="宋体"/>
                <w:b/>
                <w:bCs/>
                <w:color w:val="24292E"/>
                <w:kern w:val="0"/>
                <w:sz w:val="28"/>
                <w:szCs w:val="28"/>
              </w:rPr>
            </w:pPr>
            <w:r>
              <w:rPr>
                <w:rFonts w:ascii="Helvetica Neue" w:hAnsi="Helvetica Neue" w:cs="宋体"/>
                <w:b/>
                <w:bCs/>
                <w:color w:val="24292E"/>
                <w:kern w:val="0"/>
                <w:sz w:val="28"/>
                <w:szCs w:val="28"/>
              </w:rPr>
              <w:t>二、发展目标（更加务实的年度目标）</w:t>
            </w:r>
          </w:p>
          <w:p w14:paraId="7120A487">
            <w:pPr>
              <w:widowControl/>
              <w:spacing w:after="240"/>
              <w:jc w:val="left"/>
              <w:rPr>
                <w:rFonts w:ascii="Helvetica Neue" w:hAnsi="Helvetica Neue" w:cs="宋体"/>
                <w:color w:val="24292E"/>
                <w:kern w:val="0"/>
              </w:rPr>
            </w:pPr>
            <w:r>
              <w:rPr>
                <w:rFonts w:ascii="Helvetica Neue" w:hAnsi="Helvetica Neue" w:cs="宋体"/>
                <w:color w:val="24292E"/>
                <w:kern w:val="0"/>
              </w:rPr>
              <w:t>围绕“好用、能复用、看得见价值”三件事，近期目标压缩为以下三点：</w:t>
            </w:r>
          </w:p>
          <w:p w14:paraId="0C54B1BA">
            <w:pPr>
              <w:widowControl/>
              <w:numPr>
                <w:ilvl w:val="0"/>
                <w:numId w:val="18"/>
              </w:numPr>
              <w:spacing w:before="163" w:beforeLines="50"/>
              <w:jc w:val="left"/>
              <w:rPr>
                <w:rFonts w:ascii="Helvetica Neue" w:hAnsi="Helvetica Neue" w:cs="宋体"/>
                <w:color w:val="24292E"/>
                <w:kern w:val="0"/>
              </w:rPr>
            </w:pPr>
            <w:r>
              <w:rPr>
                <w:rFonts w:ascii="Helvetica Neue" w:hAnsi="Helvetica Neue" w:cs="宋体"/>
                <w:b/>
                <w:bCs/>
                <w:color w:val="24292E"/>
                <w:kern w:val="0"/>
              </w:rPr>
              <w:t>服务好重点项目</w:t>
            </w:r>
          </w:p>
          <w:p w14:paraId="2832E897">
            <w:pPr>
              <w:widowControl/>
              <w:numPr>
                <w:ilvl w:val="1"/>
                <w:numId w:val="18"/>
              </w:numPr>
              <w:spacing w:before="163" w:beforeLines="50"/>
              <w:jc w:val="left"/>
              <w:rPr>
                <w:rFonts w:ascii="Helvetica Neue" w:hAnsi="Helvetica Neue" w:cs="宋体"/>
                <w:color w:val="24292E"/>
                <w:kern w:val="0"/>
              </w:rPr>
            </w:pPr>
            <w:r>
              <w:rPr>
                <w:rFonts w:ascii="Helvetica Neue" w:hAnsi="Helvetica Neue" w:cs="宋体"/>
                <w:color w:val="24292E"/>
                <w:kern w:val="0"/>
              </w:rPr>
              <w:t>年内重点服务不少于 ​</w:t>
            </w:r>
            <w:r>
              <w:rPr>
                <w:rFonts w:ascii="Helvetica Neue" w:hAnsi="Helvetica Neue" w:cs="宋体"/>
                <w:b/>
                <w:bCs/>
                <w:color w:val="24292E"/>
                <w:kern w:val="0"/>
              </w:rPr>
              <w:t>3 条业务线</w:t>
            </w:r>
            <w:r>
              <w:rPr>
                <w:rFonts w:ascii="Helvetica Neue" w:hAnsi="Helvetica Neue" w:cs="宋体"/>
                <w:color w:val="24292E"/>
                <w:kern w:val="0"/>
              </w:rPr>
              <w:t>​（如客服、信贷、营销），</w:t>
            </w:r>
          </w:p>
          <w:p w14:paraId="4411AF4A">
            <w:pPr>
              <w:widowControl/>
              <w:numPr>
                <w:ilvl w:val="1"/>
                <w:numId w:val="18"/>
              </w:numPr>
              <w:spacing w:before="163" w:beforeLines="50"/>
              <w:jc w:val="left"/>
              <w:rPr>
                <w:rFonts w:ascii="Helvetica Neue" w:hAnsi="Helvetica Neue" w:cs="宋体"/>
                <w:color w:val="24292E"/>
                <w:kern w:val="0"/>
              </w:rPr>
            </w:pPr>
            <w:r>
              <w:rPr>
                <w:rFonts w:ascii="Helvetica Neue" w:hAnsi="Helvetica Neue" w:cs="宋体"/>
                <w:color w:val="24292E"/>
                <w:kern w:val="0"/>
              </w:rPr>
              <w:t>为其 </w:t>
            </w:r>
            <w:r>
              <w:rPr>
                <w:rFonts w:ascii="Helvetica Neue" w:hAnsi="Helvetica Neue" w:cs="宋体"/>
                <w:b/>
                <w:bCs/>
                <w:color w:val="24292E"/>
                <w:kern w:val="0"/>
              </w:rPr>
              <w:t>5 个以上AI项目</w:t>
            </w:r>
            <w:r>
              <w:rPr>
                <w:rFonts w:ascii="Helvetica Neue" w:hAnsi="Helvetica Neue" w:cs="宋体"/>
                <w:color w:val="24292E"/>
                <w:kern w:val="0"/>
              </w:rPr>
              <w:t> 提供正式评测报告，并用于立项、选型或验收。</w:t>
            </w:r>
          </w:p>
          <w:p w14:paraId="757E79D4">
            <w:pPr>
              <w:widowControl/>
              <w:numPr>
                <w:ilvl w:val="0"/>
                <w:numId w:val="18"/>
              </w:numPr>
              <w:spacing w:before="163" w:beforeLines="50"/>
              <w:jc w:val="left"/>
              <w:rPr>
                <w:rFonts w:ascii="Helvetica Neue" w:hAnsi="Helvetica Neue" w:cs="宋体"/>
                <w:color w:val="24292E"/>
                <w:kern w:val="0"/>
              </w:rPr>
            </w:pPr>
            <w:r>
              <w:rPr>
                <w:rFonts w:ascii="Helvetica Neue" w:hAnsi="Helvetica Neue" w:cs="宋体"/>
                <w:b/>
                <w:bCs/>
                <w:color w:val="24292E"/>
                <w:kern w:val="0"/>
              </w:rPr>
              <w:t>沉淀可复用场景模板</w:t>
            </w:r>
          </w:p>
          <w:p w14:paraId="1014B2F4">
            <w:pPr>
              <w:widowControl/>
              <w:numPr>
                <w:ilvl w:val="1"/>
                <w:numId w:val="18"/>
              </w:numPr>
              <w:spacing w:before="163" w:beforeLines="50"/>
              <w:jc w:val="left"/>
              <w:rPr>
                <w:rFonts w:ascii="Helvetica Neue" w:hAnsi="Helvetica Neue" w:cs="宋体"/>
                <w:color w:val="24292E"/>
                <w:kern w:val="0"/>
              </w:rPr>
            </w:pPr>
            <w:r>
              <w:rPr>
                <w:rFonts w:ascii="Helvetica Neue" w:hAnsi="Helvetica Neue" w:cs="宋体"/>
                <w:color w:val="24292E"/>
                <w:kern w:val="0"/>
              </w:rPr>
              <w:t>年内完成 </w:t>
            </w:r>
            <w:r>
              <w:rPr>
                <w:rFonts w:ascii="Helvetica Neue" w:hAnsi="Helvetica Neue" w:cs="宋体"/>
                <w:b/>
                <w:bCs/>
                <w:color w:val="24292E"/>
                <w:kern w:val="0"/>
              </w:rPr>
              <w:t>10 个以上</w:t>
            </w:r>
            <w:r>
              <w:rPr>
                <w:rFonts w:ascii="Helvetica Neue" w:hAnsi="Helvetica Neue" w:cs="宋体"/>
                <w:color w:val="24292E"/>
                <w:kern w:val="0"/>
              </w:rPr>
              <w:t> 金融典型评测场景模板（如智能问数、审批辅助、营销话术等），</w:t>
            </w:r>
          </w:p>
          <w:p w14:paraId="0521F490">
            <w:pPr>
              <w:widowControl/>
              <w:numPr>
                <w:ilvl w:val="1"/>
                <w:numId w:val="18"/>
              </w:numPr>
              <w:spacing w:before="60" w:after="100" w:afterAutospacing="1"/>
              <w:jc w:val="left"/>
              <w:rPr>
                <w:rFonts w:ascii="Helvetica Neue" w:hAnsi="Helvetica Neue" w:cs="宋体"/>
                <w:color w:val="24292E"/>
                <w:kern w:val="0"/>
              </w:rPr>
            </w:pPr>
            <w:r>
              <w:rPr>
                <w:rFonts w:ascii="Helvetica Neue" w:hAnsi="Helvetica Neue" w:cs="宋体"/>
                <w:color w:val="24292E"/>
                <w:kern w:val="0"/>
              </w:rPr>
              <w:t>形成“拿来即用”的场景库，后续项目只需少量调整即可复用。</w:t>
            </w:r>
          </w:p>
          <w:p w14:paraId="02AFFB74">
            <w:pPr>
              <w:widowControl/>
              <w:numPr>
                <w:ilvl w:val="0"/>
                <w:numId w:val="18"/>
              </w:numPr>
              <w:spacing w:before="163" w:beforeLines="50"/>
              <w:jc w:val="left"/>
              <w:rPr>
                <w:rFonts w:ascii="Helvetica Neue" w:hAnsi="Helvetica Neue" w:cs="宋体"/>
                <w:color w:val="24292E"/>
                <w:kern w:val="0"/>
              </w:rPr>
            </w:pPr>
            <w:r>
              <w:rPr>
                <w:rFonts w:ascii="Helvetica Neue" w:hAnsi="Helvetica Neue" w:cs="宋体"/>
                <w:b/>
                <w:bCs/>
                <w:color w:val="24292E"/>
                <w:kern w:val="0"/>
              </w:rPr>
              <w:t>提升评测效率和体验</w:t>
            </w:r>
          </w:p>
          <w:p w14:paraId="344E3B07">
            <w:pPr>
              <w:widowControl/>
              <w:numPr>
                <w:ilvl w:val="1"/>
                <w:numId w:val="18"/>
              </w:numPr>
              <w:spacing w:before="100" w:beforeAutospacing="1" w:after="100" w:afterAutospacing="1"/>
              <w:jc w:val="left"/>
              <w:rPr>
                <w:rFonts w:ascii="Helvetica Neue" w:hAnsi="Helvetica Neue" w:cs="宋体"/>
                <w:color w:val="24292E"/>
                <w:kern w:val="0"/>
              </w:rPr>
            </w:pPr>
            <w:r>
              <w:rPr>
                <w:rFonts w:ascii="Helvetica Neue" w:hAnsi="Helvetica Neue" w:cs="宋体"/>
                <w:color w:val="24292E"/>
                <w:kern w:val="0"/>
              </w:rPr>
              <w:t>推出一版行内可用的“自助评测”功能，实现“业务同事能自己发起一轮评测”；</w:t>
            </w:r>
          </w:p>
          <w:p w14:paraId="383B43A1">
            <w:pPr>
              <w:widowControl/>
              <w:numPr>
                <w:ilvl w:val="1"/>
                <w:numId w:val="18"/>
              </w:numPr>
              <w:spacing w:before="163" w:beforeLines="50"/>
              <w:jc w:val="left"/>
              <w:rPr>
                <w:rFonts w:ascii="Helvetica Neue" w:hAnsi="Helvetica Neue" w:cs="宋体"/>
                <w:color w:val="24292E"/>
                <w:kern w:val="0"/>
              </w:rPr>
            </w:pPr>
            <w:r>
              <w:rPr>
                <w:rFonts w:ascii="Helvetica Neue" w:hAnsi="Helvetica Neue" w:cs="宋体"/>
                <w:color w:val="24292E"/>
                <w:kern w:val="0"/>
              </w:rPr>
              <w:t>评测配置和执行时间较当前人工方式​</w:t>
            </w:r>
            <w:r>
              <w:rPr>
                <w:rFonts w:ascii="Helvetica Neue" w:hAnsi="Helvetica Neue" w:cs="宋体"/>
                <w:b/>
                <w:bCs/>
                <w:color w:val="24292E"/>
                <w:kern w:val="0"/>
              </w:rPr>
              <w:t>缩短50%以上</w:t>
            </w:r>
            <w:r>
              <w:rPr>
                <w:rFonts w:ascii="Helvetica Neue" w:hAnsi="Helvetica Neue" w:cs="宋体"/>
                <w:color w:val="24292E"/>
                <w:kern w:val="0"/>
              </w:rPr>
              <w:t>​。</w:t>
            </w:r>
          </w:p>
          <w:p w14:paraId="00DE8191">
            <w:pPr>
              <w:adjustRightInd w:val="0"/>
              <w:snapToGrid w:val="0"/>
              <w:rPr>
                <w:rFonts w:ascii="宋体" w:hAnsi="宋体"/>
                <w:i/>
                <w:color w:val="4F81BD" w:themeColor="accent1"/>
                <w14:textFill>
                  <w14:solidFill>
                    <w14:schemeClr w14:val="accent1"/>
                  </w14:solidFill>
                </w14:textFill>
              </w:rPr>
            </w:pPr>
          </w:p>
        </w:tc>
      </w:tr>
      <w:tr w14:paraId="5E9A6F18">
        <w:trPr>
          <w:trHeight w:val="5188" w:hRule="atLeast"/>
          <w:jc w:val="center"/>
        </w:trPr>
        <w:tc>
          <w:tcPr>
            <w:tcW w:w="1154" w:type="dxa"/>
            <w:tcBorders>
              <w:top w:val="single" w:color="auto" w:sz="4" w:space="0"/>
              <w:left w:val="single" w:color="auto" w:sz="4" w:space="0"/>
              <w:bottom w:val="single" w:color="auto" w:sz="4" w:space="0"/>
              <w:right w:val="single" w:color="auto" w:sz="4" w:space="0"/>
            </w:tcBorders>
            <w:vAlign w:val="center"/>
          </w:tcPr>
          <w:p w14:paraId="43C240E5">
            <w:pPr>
              <w:jc w:val="center"/>
              <w:rPr>
                <w:rFonts w:ascii="宋体" w:hAnsi="宋体"/>
                <w:b/>
              </w:rPr>
            </w:pPr>
            <w:r>
              <w:rPr>
                <w:rFonts w:hint="eastAsia" w:ascii="宋体" w:hAnsi="宋体"/>
                <w:b/>
              </w:rPr>
              <w:t>与兴业银行或大赛联办单位合作诉求（如有）</w:t>
            </w:r>
          </w:p>
        </w:tc>
        <w:tc>
          <w:tcPr>
            <w:tcW w:w="8535" w:type="dxa"/>
            <w:gridSpan w:val="3"/>
            <w:tcBorders>
              <w:top w:val="single" w:color="auto" w:sz="4" w:space="0"/>
              <w:left w:val="single" w:color="auto" w:sz="4" w:space="0"/>
              <w:bottom w:val="single" w:color="auto" w:sz="4" w:space="0"/>
              <w:right w:val="single" w:color="auto" w:sz="4" w:space="0"/>
            </w:tcBorders>
          </w:tcPr>
          <w:p w14:paraId="79A45172">
            <w:pPr>
              <w:adjustRightInd w:val="0"/>
              <w:snapToGrid w:val="0"/>
              <w:ind w:firstLine="240" w:firstLineChars="100"/>
              <w:rPr>
                <w:rFonts w:ascii="Helvetica Neue" w:hAnsi="Helvetica Neue" w:cs="宋体"/>
                <w:color w:val="24292E"/>
                <w:kern w:val="0"/>
              </w:rPr>
            </w:pPr>
            <w:r>
              <w:rPr>
                <w:rFonts w:hint="eastAsia" w:ascii="Helvetica Neue" w:hAnsi="Helvetica Neue" w:cs="宋体"/>
                <w:color w:val="24292E"/>
                <w:kern w:val="0"/>
              </w:rPr>
              <w:t>我们希望借助兴业银行及大赛联办单位的资源和专业能力，共同把“金融AI评测”这件事做深、做实。</w:t>
            </w:r>
          </w:p>
          <w:p w14:paraId="4C972CB1">
            <w:pPr>
              <w:adjustRightInd w:val="0"/>
              <w:snapToGrid w:val="0"/>
              <w:ind w:firstLine="240" w:firstLineChars="100"/>
              <w:rPr>
                <w:rFonts w:ascii="宋体" w:hAnsi="宋体"/>
                <w:i/>
                <w:color w:val="4F81BD" w:themeColor="accent1"/>
                <w:sz w:val="22"/>
                <w14:textFill>
                  <w14:solidFill>
                    <w14:schemeClr w14:val="accent1"/>
                  </w14:solidFill>
                </w14:textFill>
              </w:rPr>
            </w:pPr>
            <w:r>
              <w:rPr>
                <w:rFonts w:hint="eastAsia" w:ascii="Helvetica Neue" w:hAnsi="Helvetica Neue" w:cs="宋体"/>
                <w:color w:val="24292E"/>
                <w:kern w:val="0"/>
              </w:rPr>
              <w:t>主要合作期望对象是兴业银行总行科技条线、数字金融/场景金融相关部门，以及风险管理、合规管理等条线。选择若干真实业务场景（如智能客服、对公授信辅助、投顾问答等）作为联合试点，使用本平台完成模型评测与选型；共同制定适用于兴业银行的AI评测指标和报告模板，为后续项目推广提供统一标准；在评测数据脱敏、安全审计等方面对接兴业现有体系，形成可在全行推广的合规方案。</w:t>
            </w:r>
          </w:p>
        </w:tc>
      </w:tr>
      <w:tr w14:paraId="2B446B9B">
        <w:trPr>
          <w:trHeight w:val="1295" w:hRule="atLeast"/>
          <w:jc w:val="center"/>
        </w:trPr>
        <w:tc>
          <w:tcPr>
            <w:tcW w:w="1154" w:type="dxa"/>
            <w:tcBorders>
              <w:top w:val="single" w:color="auto" w:sz="4" w:space="0"/>
              <w:left w:val="single" w:color="auto" w:sz="4" w:space="0"/>
              <w:bottom w:val="single" w:color="auto" w:sz="4" w:space="0"/>
              <w:right w:val="single" w:color="auto" w:sz="4" w:space="0"/>
            </w:tcBorders>
            <w:vAlign w:val="center"/>
          </w:tcPr>
          <w:p w14:paraId="65A4E207">
            <w:pPr>
              <w:jc w:val="center"/>
              <w:rPr>
                <w:rFonts w:ascii="宋体" w:hAnsi="宋体"/>
                <w:b/>
              </w:rPr>
            </w:pPr>
            <w:r>
              <w:rPr>
                <w:rFonts w:hint="eastAsia" w:ascii="宋体" w:hAnsi="宋体"/>
                <w:b/>
              </w:rPr>
              <w:t>其他</w:t>
            </w:r>
          </w:p>
        </w:tc>
        <w:tc>
          <w:tcPr>
            <w:tcW w:w="8535" w:type="dxa"/>
            <w:gridSpan w:val="3"/>
            <w:tcBorders>
              <w:top w:val="single" w:color="auto" w:sz="4" w:space="0"/>
              <w:left w:val="single" w:color="auto" w:sz="4" w:space="0"/>
              <w:bottom w:val="single" w:color="auto" w:sz="4" w:space="0"/>
              <w:right w:val="single" w:color="auto" w:sz="4" w:space="0"/>
            </w:tcBorders>
          </w:tcPr>
          <w:p w14:paraId="01801F7B">
            <w:pPr>
              <w:adjustRightInd w:val="0"/>
              <w:snapToGrid w:val="0"/>
              <w:ind w:firstLine="440" w:firstLineChars="200"/>
              <w:rPr>
                <w:rFonts w:ascii="宋体" w:hAnsi="宋体"/>
                <w:i/>
                <w:color w:val="4F81BD" w:themeColor="accent1"/>
                <w:sz w:val="22"/>
                <w14:textFill>
                  <w14:solidFill>
                    <w14:schemeClr w14:val="accent1"/>
                  </w14:solidFill>
                </w14:textFill>
              </w:rPr>
            </w:pPr>
          </w:p>
        </w:tc>
      </w:tr>
      <w:bookmarkEnd w:id="0"/>
    </w:tbl>
    <w:p w14:paraId="7AE0DC71">
      <w:pPr>
        <w:widowControl/>
        <w:spacing w:line="400" w:lineRule="exact"/>
        <w:rPr>
          <w:rFonts w:ascii="宋体" w:hAnsi="宋体" w:cs="宋体"/>
          <w:kern w:val="0"/>
        </w:rPr>
      </w:pPr>
    </w:p>
    <w:sectPr>
      <w:headerReference r:id="rId4" w:type="first"/>
      <w:headerReference r:id="rId3" w:type="default"/>
      <w:footerReference r:id="rId5" w:type="default"/>
      <w:pgSz w:w="11906" w:h="16838"/>
      <w:pgMar w:top="1440" w:right="1304" w:bottom="1440" w:left="1304" w:header="851" w:footer="992" w:gutter="0"/>
      <w:pgNumType w:start="1"/>
      <w:cols w:space="425" w:num="1"/>
      <w:titlePg/>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B0604020202020204"/>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Tahoma">
    <w:panose1 w:val="020B0604030504040204"/>
    <w:charset w:val="00"/>
    <w:family w:val="swiss"/>
    <w:pitch w:val="default"/>
    <w:sig w:usb0="E1002AFF" w:usb1="C000605B" w:usb2="00000029" w:usb3="00000000" w:csb0="200101FF" w:csb1="20280000"/>
  </w:font>
  <w:font w:name="Verdana">
    <w:panose1 w:val="020B0804030504040204"/>
    <w:charset w:val="00"/>
    <w:family w:val="swiss"/>
    <w:pitch w:val="default"/>
    <w:sig w:usb0="A10006FF" w:usb1="4000205B" w:usb2="00000010" w:usb3="00000000" w:csb0="2000019F" w:csb1="00000000"/>
  </w:font>
  <w:font w:name="Helvetica Neue">
    <w:panose1 w:val="02000503000000020004"/>
    <w:charset w:val="00"/>
    <w:family w:val="auto"/>
    <w:pitch w:val="default"/>
    <w:sig w:usb0="E50002FF" w:usb1="500079DB" w:usb2="00000010" w:usb3="00000000" w:csb0="00000000" w:csb1="00000000"/>
  </w:font>
  <w:font w:name="Wingdings 2">
    <w:panose1 w:val="05020102010507070707"/>
    <w:charset w:val="00"/>
    <w:family w:val="decorative"/>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289DE">
    <w:pPr>
      <w:pStyle w:val="26"/>
      <w:jc w:val="right"/>
      <w:rPr>
        <w:rFonts w:ascii="宋体" w:hAnsi="宋体"/>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2008DE">
                          <w:pPr>
                            <w:pStyle w:val="26"/>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4D2008DE">
                    <w:pPr>
                      <w:pStyle w:val="26"/>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A1A139">
                          <w:pPr>
                            <w:pStyle w:val="26"/>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01A1A139">
                    <w:pPr>
                      <w:pStyle w:val="26"/>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4FA31">
    <w:pPr>
      <w:jc w:val="right"/>
      <w:rPr>
        <w:sz w:val="18"/>
        <w:szCs w:val="18"/>
      </w:rPr>
    </w:pPr>
    <w:r>
      <w:rPr>
        <w:rFonts w:hint="eastAsia"/>
        <w:sz w:val="18"/>
        <w:szCs w:val="18"/>
      </w:rPr>
      <w:drawing>
        <wp:inline distT="0" distB="0" distL="114300" distR="114300">
          <wp:extent cx="999490" cy="367665"/>
          <wp:effectExtent l="0" t="0" r="635" b="0"/>
          <wp:docPr id="7" name="图片 7" descr="logo字-公开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字-公开赛"/>
                  <pic:cNvPicPr>
                    <a:picLocks noChangeAspect="1"/>
                  </pic:cNvPicPr>
                </pic:nvPicPr>
                <pic:blipFill>
                  <a:blip r:embed="rId1"/>
                  <a:stretch>
                    <a:fillRect/>
                  </a:stretch>
                </pic:blipFill>
                <pic:spPr>
                  <a:xfrm>
                    <a:off x="0" y="0"/>
                    <a:ext cx="999490" cy="36766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FFEF8">
    <w:pPr>
      <w:pStyle w:val="27"/>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1">
    <w:nsid w:val="0DD0044F"/>
    <w:multiLevelType w:val="multilevel"/>
    <w:tmpl w:val="0DD0044F"/>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EE52723"/>
    <w:multiLevelType w:val="multilevel"/>
    <w:tmpl w:val="0EE52723"/>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3816778"/>
    <w:multiLevelType w:val="multilevel"/>
    <w:tmpl w:val="138167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17223AFA"/>
    <w:multiLevelType w:val="multilevel"/>
    <w:tmpl w:val="17223AFA"/>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8D97744"/>
    <w:multiLevelType w:val="multilevel"/>
    <w:tmpl w:val="18D977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213403BB"/>
    <w:multiLevelType w:val="multilevel"/>
    <w:tmpl w:val="213403BB"/>
    <w:lvl w:ilvl="0" w:tentative="0">
      <w:start w:val="1"/>
      <w:numFmt w:val="decimal"/>
      <w:lvlText w:val="%1"/>
      <w:lvlJc w:val="left"/>
      <w:pPr>
        <w:tabs>
          <w:tab w:val="left" w:pos="432"/>
        </w:tabs>
        <w:ind w:left="432" w:hanging="432"/>
      </w:pPr>
    </w:lvl>
    <w:lvl w:ilvl="1" w:tentative="0">
      <w:start w:val="1"/>
      <w:numFmt w:val="decimal"/>
      <w:pStyle w:val="227"/>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7">
    <w:nsid w:val="41B03553"/>
    <w:multiLevelType w:val="multilevel"/>
    <w:tmpl w:val="41B035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42810B69"/>
    <w:multiLevelType w:val="multilevel"/>
    <w:tmpl w:val="42810B69"/>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543F32F3"/>
    <w:multiLevelType w:val="multilevel"/>
    <w:tmpl w:val="543F32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57D37263"/>
    <w:multiLevelType w:val="multilevel"/>
    <w:tmpl w:val="57D37263"/>
    <w:lvl w:ilvl="0" w:tentative="0">
      <w:start w:val="1"/>
      <w:numFmt w:val="bullet"/>
      <w:pStyle w:val="107"/>
      <w:lvlText w:val=""/>
      <w:lvlJc w:val="left"/>
      <w:pPr>
        <w:tabs>
          <w:tab w:val="left" w:pos="620"/>
        </w:tabs>
        <w:ind w:left="620" w:hanging="420"/>
      </w:pPr>
      <w:rPr>
        <w:rFonts w:hint="default" w:ascii="Wingdings" w:hAnsi="Wingdings"/>
      </w:rPr>
    </w:lvl>
    <w:lvl w:ilvl="1" w:tentative="0">
      <w:start w:val="1"/>
      <w:numFmt w:val="bullet"/>
      <w:lvlText w:val=""/>
      <w:lvlJc w:val="left"/>
      <w:pPr>
        <w:tabs>
          <w:tab w:val="left" w:pos="1040"/>
        </w:tabs>
        <w:ind w:left="1040" w:hanging="420"/>
      </w:pPr>
      <w:rPr>
        <w:rFonts w:hint="default" w:ascii="Wingdings" w:hAnsi="Wingdings"/>
      </w:rPr>
    </w:lvl>
    <w:lvl w:ilvl="2" w:tentative="0">
      <w:start w:val="1"/>
      <w:numFmt w:val="bullet"/>
      <w:lvlText w:val=""/>
      <w:lvlJc w:val="left"/>
      <w:pPr>
        <w:tabs>
          <w:tab w:val="left" w:pos="1460"/>
        </w:tabs>
        <w:ind w:left="1460" w:hanging="420"/>
      </w:pPr>
      <w:rPr>
        <w:rFonts w:hint="default" w:ascii="Wingdings" w:hAnsi="Wingdings"/>
      </w:rPr>
    </w:lvl>
    <w:lvl w:ilvl="3" w:tentative="0">
      <w:start w:val="1"/>
      <w:numFmt w:val="bullet"/>
      <w:lvlText w:val=""/>
      <w:lvlJc w:val="left"/>
      <w:pPr>
        <w:tabs>
          <w:tab w:val="left" w:pos="1880"/>
        </w:tabs>
        <w:ind w:left="1880" w:hanging="420"/>
      </w:pPr>
      <w:rPr>
        <w:rFonts w:hint="default" w:ascii="Wingdings" w:hAnsi="Wingdings"/>
      </w:rPr>
    </w:lvl>
    <w:lvl w:ilvl="4" w:tentative="0">
      <w:start w:val="1"/>
      <w:numFmt w:val="bullet"/>
      <w:lvlText w:val=""/>
      <w:lvlJc w:val="left"/>
      <w:pPr>
        <w:tabs>
          <w:tab w:val="left" w:pos="2300"/>
        </w:tabs>
        <w:ind w:left="2300" w:hanging="420"/>
      </w:pPr>
      <w:rPr>
        <w:rFonts w:hint="default" w:ascii="Wingdings" w:hAnsi="Wingdings"/>
      </w:rPr>
    </w:lvl>
    <w:lvl w:ilvl="5" w:tentative="0">
      <w:start w:val="1"/>
      <w:numFmt w:val="bullet"/>
      <w:lvlText w:val=""/>
      <w:lvlJc w:val="left"/>
      <w:pPr>
        <w:tabs>
          <w:tab w:val="left" w:pos="2720"/>
        </w:tabs>
        <w:ind w:left="2720" w:hanging="420"/>
      </w:pPr>
      <w:rPr>
        <w:rFonts w:hint="default" w:ascii="Wingdings" w:hAnsi="Wingdings"/>
      </w:rPr>
    </w:lvl>
    <w:lvl w:ilvl="6" w:tentative="0">
      <w:start w:val="1"/>
      <w:numFmt w:val="bullet"/>
      <w:lvlText w:val=""/>
      <w:lvlJc w:val="left"/>
      <w:pPr>
        <w:tabs>
          <w:tab w:val="left" w:pos="3140"/>
        </w:tabs>
        <w:ind w:left="3140" w:hanging="420"/>
      </w:pPr>
      <w:rPr>
        <w:rFonts w:hint="default" w:ascii="Wingdings" w:hAnsi="Wingdings"/>
      </w:rPr>
    </w:lvl>
    <w:lvl w:ilvl="7" w:tentative="0">
      <w:start w:val="1"/>
      <w:numFmt w:val="bullet"/>
      <w:lvlText w:val=""/>
      <w:lvlJc w:val="left"/>
      <w:pPr>
        <w:tabs>
          <w:tab w:val="left" w:pos="3560"/>
        </w:tabs>
        <w:ind w:left="3560" w:hanging="420"/>
      </w:pPr>
      <w:rPr>
        <w:rFonts w:hint="default" w:ascii="Wingdings" w:hAnsi="Wingdings"/>
      </w:rPr>
    </w:lvl>
    <w:lvl w:ilvl="8" w:tentative="0">
      <w:start w:val="1"/>
      <w:numFmt w:val="bullet"/>
      <w:lvlText w:val=""/>
      <w:lvlJc w:val="left"/>
      <w:pPr>
        <w:tabs>
          <w:tab w:val="left" w:pos="3980"/>
        </w:tabs>
        <w:ind w:left="3980" w:hanging="420"/>
      </w:pPr>
      <w:rPr>
        <w:rFonts w:hint="default" w:ascii="Wingdings" w:hAnsi="Wingdings"/>
      </w:rPr>
    </w:lvl>
  </w:abstractNum>
  <w:abstractNum w:abstractNumId="11">
    <w:nsid w:val="5D1A72B5"/>
    <w:multiLevelType w:val="multilevel"/>
    <w:tmpl w:val="5D1A72B5"/>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62581114"/>
    <w:multiLevelType w:val="multilevel"/>
    <w:tmpl w:val="62581114"/>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62B573C3"/>
    <w:multiLevelType w:val="multilevel"/>
    <w:tmpl w:val="62B573C3"/>
    <w:lvl w:ilvl="0" w:tentative="0">
      <w:start w:val="1"/>
      <w:numFmt w:val="decimal"/>
      <w:pStyle w:val="2"/>
      <w:lvlText w:val="%1"/>
      <w:lvlJc w:val="left"/>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decimal"/>
      <w:pStyle w:val="3"/>
      <w:lvlText w:val="%1.%2"/>
      <w:lvlJc w:val="left"/>
      <w:pPr>
        <w:tabs>
          <w:tab w:val="left" w:pos="1853"/>
        </w:tabs>
        <w:ind w:left="1853" w:hanging="576"/>
      </w:pPr>
      <w:rPr>
        <w:rFonts w:hint="eastAsia" w:ascii="宋体" w:hAnsi="宋体" w:eastAsia="宋体"/>
        <w:sz w:val="24"/>
        <w:szCs w:val="24"/>
      </w:rPr>
    </w:lvl>
    <w:lvl w:ilvl="2" w:tentative="0">
      <w:start w:val="1"/>
      <w:numFmt w:val="decimal"/>
      <w:pStyle w:val="4"/>
      <w:lvlText w:val="%1.%2.%3"/>
      <w:lvlJc w:val="left"/>
      <w:pPr>
        <w:tabs>
          <w:tab w:val="left" w:pos="720"/>
        </w:tabs>
        <w:ind w:left="720" w:hanging="720"/>
      </w:pPr>
      <w:rPr>
        <w:rFonts w:hint="eastAsia" w:ascii="宋体" w:hAnsi="宋体" w:eastAsia="宋体"/>
        <w:sz w:val="24"/>
        <w:szCs w:val="24"/>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cs="Times New Roman"/>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1"/>
      <w:lvlText w:val="%1.%2.%3.%4.%5.%6.%7.%8"/>
      <w:lvlJc w:val="left"/>
      <w:pPr>
        <w:tabs>
          <w:tab w:val="left" w:pos="1440"/>
        </w:tabs>
        <w:ind w:left="1440" w:hanging="1440"/>
      </w:pPr>
      <w:rPr>
        <w:rFonts w:hint="eastAsia"/>
      </w:rPr>
    </w:lvl>
    <w:lvl w:ilvl="8" w:tentative="0">
      <w:start w:val="1"/>
      <w:numFmt w:val="decimal"/>
      <w:pStyle w:val="12"/>
      <w:lvlText w:val="%1.%2.%3.%4.%5.%6.%7.%8.%9"/>
      <w:lvlJc w:val="left"/>
      <w:pPr>
        <w:tabs>
          <w:tab w:val="left" w:pos="1584"/>
        </w:tabs>
        <w:ind w:left="1584" w:hanging="1584"/>
      </w:pPr>
      <w:rPr>
        <w:rFonts w:hint="eastAsia"/>
      </w:rPr>
    </w:lvl>
  </w:abstractNum>
  <w:abstractNum w:abstractNumId="14">
    <w:nsid w:val="65412AD0"/>
    <w:multiLevelType w:val="multilevel"/>
    <w:tmpl w:val="65412AD0"/>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687C180D"/>
    <w:multiLevelType w:val="multilevel"/>
    <w:tmpl w:val="687C180D"/>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695D5043"/>
    <w:multiLevelType w:val="multilevel"/>
    <w:tmpl w:val="695D50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7">
    <w:nsid w:val="75E05EF4"/>
    <w:multiLevelType w:val="multilevel"/>
    <w:tmpl w:val="75E05E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3"/>
  </w:num>
  <w:num w:numId="2">
    <w:abstractNumId w:val="0"/>
  </w:num>
  <w:num w:numId="3">
    <w:abstractNumId w:val="10"/>
  </w:num>
  <w:num w:numId="4">
    <w:abstractNumId w:val="6"/>
  </w:num>
  <w:num w:numId="5">
    <w:abstractNumId w:val="16"/>
  </w:num>
  <w:num w:numId="6">
    <w:abstractNumId w:val="17"/>
  </w:num>
  <w:num w:numId="7">
    <w:abstractNumId w:val="9"/>
  </w:num>
  <w:num w:numId="8">
    <w:abstractNumId w:val="7"/>
  </w:num>
  <w:num w:numId="9">
    <w:abstractNumId w:val="12"/>
  </w:num>
  <w:num w:numId="10">
    <w:abstractNumId w:val="2"/>
  </w:num>
  <w:num w:numId="11">
    <w:abstractNumId w:val="8"/>
  </w:num>
  <w:num w:numId="12">
    <w:abstractNumId w:val="3"/>
  </w:num>
  <w:num w:numId="13">
    <w:abstractNumId w:val="15"/>
  </w:num>
  <w:num w:numId="14">
    <w:abstractNumId w:val="5"/>
  </w:num>
  <w:num w:numId="15">
    <w:abstractNumId w:val="1"/>
  </w:num>
  <w:num w:numId="16">
    <w:abstractNumId w:val="14"/>
  </w:num>
  <w:num w:numId="17">
    <w:abstractNumId w:val="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NhMWM1Mjk4Mzk1ZGMwODU4ZTI2OTUzYWJmZjgyZGEifQ=="/>
  </w:docVars>
  <w:rsids>
    <w:rsidRoot w:val="00172A27"/>
    <w:rsid w:val="0000095D"/>
    <w:rsid w:val="00000BCA"/>
    <w:rsid w:val="00001C83"/>
    <w:rsid w:val="0000225C"/>
    <w:rsid w:val="00002294"/>
    <w:rsid w:val="00002339"/>
    <w:rsid w:val="000023EA"/>
    <w:rsid w:val="00002417"/>
    <w:rsid w:val="000024D7"/>
    <w:rsid w:val="000028E4"/>
    <w:rsid w:val="000044C8"/>
    <w:rsid w:val="0000450A"/>
    <w:rsid w:val="000048C9"/>
    <w:rsid w:val="00004CB6"/>
    <w:rsid w:val="00005042"/>
    <w:rsid w:val="00005391"/>
    <w:rsid w:val="00005ED0"/>
    <w:rsid w:val="00005EFE"/>
    <w:rsid w:val="000071B1"/>
    <w:rsid w:val="00007CC4"/>
    <w:rsid w:val="0001006D"/>
    <w:rsid w:val="000100D9"/>
    <w:rsid w:val="000107DD"/>
    <w:rsid w:val="00010D46"/>
    <w:rsid w:val="000110AD"/>
    <w:rsid w:val="00011163"/>
    <w:rsid w:val="000115A9"/>
    <w:rsid w:val="00012CCA"/>
    <w:rsid w:val="00013028"/>
    <w:rsid w:val="00013188"/>
    <w:rsid w:val="000131BE"/>
    <w:rsid w:val="000141FB"/>
    <w:rsid w:val="00015A2B"/>
    <w:rsid w:val="00015C2B"/>
    <w:rsid w:val="00015C34"/>
    <w:rsid w:val="00016DFC"/>
    <w:rsid w:val="00016F78"/>
    <w:rsid w:val="00020EE3"/>
    <w:rsid w:val="00021241"/>
    <w:rsid w:val="00021434"/>
    <w:rsid w:val="00021A2E"/>
    <w:rsid w:val="00021EC7"/>
    <w:rsid w:val="00022184"/>
    <w:rsid w:val="00022303"/>
    <w:rsid w:val="000226FE"/>
    <w:rsid w:val="000227FE"/>
    <w:rsid w:val="0002330D"/>
    <w:rsid w:val="00023DA6"/>
    <w:rsid w:val="0002402B"/>
    <w:rsid w:val="00024240"/>
    <w:rsid w:val="000249F1"/>
    <w:rsid w:val="00024D3E"/>
    <w:rsid w:val="00024E53"/>
    <w:rsid w:val="000253C6"/>
    <w:rsid w:val="00025C80"/>
    <w:rsid w:val="00025F08"/>
    <w:rsid w:val="00026520"/>
    <w:rsid w:val="000267FE"/>
    <w:rsid w:val="00026CDF"/>
    <w:rsid w:val="000273DA"/>
    <w:rsid w:val="00030095"/>
    <w:rsid w:val="0003024F"/>
    <w:rsid w:val="00030A64"/>
    <w:rsid w:val="00030EA5"/>
    <w:rsid w:val="00031492"/>
    <w:rsid w:val="000315D0"/>
    <w:rsid w:val="0003182D"/>
    <w:rsid w:val="00031F63"/>
    <w:rsid w:val="00031FCC"/>
    <w:rsid w:val="00031FDC"/>
    <w:rsid w:val="00032067"/>
    <w:rsid w:val="00032360"/>
    <w:rsid w:val="00032A3F"/>
    <w:rsid w:val="00032C0E"/>
    <w:rsid w:val="0003362F"/>
    <w:rsid w:val="00033DE3"/>
    <w:rsid w:val="0003400F"/>
    <w:rsid w:val="0003488D"/>
    <w:rsid w:val="00034A8F"/>
    <w:rsid w:val="00035237"/>
    <w:rsid w:val="00035784"/>
    <w:rsid w:val="00035991"/>
    <w:rsid w:val="00035D05"/>
    <w:rsid w:val="00035E50"/>
    <w:rsid w:val="00035E7F"/>
    <w:rsid w:val="000364A8"/>
    <w:rsid w:val="000364C2"/>
    <w:rsid w:val="00036D7C"/>
    <w:rsid w:val="0003745E"/>
    <w:rsid w:val="000374CD"/>
    <w:rsid w:val="00037AB8"/>
    <w:rsid w:val="00037C43"/>
    <w:rsid w:val="00037D77"/>
    <w:rsid w:val="0004002D"/>
    <w:rsid w:val="00040658"/>
    <w:rsid w:val="000409D9"/>
    <w:rsid w:val="00040AB5"/>
    <w:rsid w:val="00041406"/>
    <w:rsid w:val="00041ACD"/>
    <w:rsid w:val="00041D76"/>
    <w:rsid w:val="00041F06"/>
    <w:rsid w:val="000425B3"/>
    <w:rsid w:val="00042E2B"/>
    <w:rsid w:val="00043336"/>
    <w:rsid w:val="00043A88"/>
    <w:rsid w:val="00044CC7"/>
    <w:rsid w:val="00045249"/>
    <w:rsid w:val="00045364"/>
    <w:rsid w:val="000464CD"/>
    <w:rsid w:val="000467B6"/>
    <w:rsid w:val="00046A7B"/>
    <w:rsid w:val="00046C0A"/>
    <w:rsid w:val="00047644"/>
    <w:rsid w:val="0004764B"/>
    <w:rsid w:val="0005019F"/>
    <w:rsid w:val="000504D1"/>
    <w:rsid w:val="000507F1"/>
    <w:rsid w:val="000517A9"/>
    <w:rsid w:val="00051E3C"/>
    <w:rsid w:val="000526C9"/>
    <w:rsid w:val="00052788"/>
    <w:rsid w:val="00052B4A"/>
    <w:rsid w:val="00052D4B"/>
    <w:rsid w:val="00052EA5"/>
    <w:rsid w:val="0005316F"/>
    <w:rsid w:val="000539B5"/>
    <w:rsid w:val="00054D07"/>
    <w:rsid w:val="00054DE9"/>
    <w:rsid w:val="00054EC8"/>
    <w:rsid w:val="00054F99"/>
    <w:rsid w:val="00055848"/>
    <w:rsid w:val="00056F2F"/>
    <w:rsid w:val="00057246"/>
    <w:rsid w:val="00060424"/>
    <w:rsid w:val="0006043B"/>
    <w:rsid w:val="00060796"/>
    <w:rsid w:val="00060CD6"/>
    <w:rsid w:val="00061383"/>
    <w:rsid w:val="000614E1"/>
    <w:rsid w:val="00061DC3"/>
    <w:rsid w:val="0006207D"/>
    <w:rsid w:val="00062409"/>
    <w:rsid w:val="000625FE"/>
    <w:rsid w:val="00063814"/>
    <w:rsid w:val="0006449D"/>
    <w:rsid w:val="00064922"/>
    <w:rsid w:val="00065859"/>
    <w:rsid w:val="00065D74"/>
    <w:rsid w:val="00066166"/>
    <w:rsid w:val="00066F82"/>
    <w:rsid w:val="0006775D"/>
    <w:rsid w:val="00067BB6"/>
    <w:rsid w:val="000705FB"/>
    <w:rsid w:val="00070F00"/>
    <w:rsid w:val="000718DF"/>
    <w:rsid w:val="00072AB9"/>
    <w:rsid w:val="00072EDC"/>
    <w:rsid w:val="00073591"/>
    <w:rsid w:val="000736EF"/>
    <w:rsid w:val="000745A6"/>
    <w:rsid w:val="00075BF5"/>
    <w:rsid w:val="0007620E"/>
    <w:rsid w:val="00076DE0"/>
    <w:rsid w:val="00076EA6"/>
    <w:rsid w:val="00077C0B"/>
    <w:rsid w:val="0008080D"/>
    <w:rsid w:val="0008083A"/>
    <w:rsid w:val="00080E92"/>
    <w:rsid w:val="00080F1E"/>
    <w:rsid w:val="000814A4"/>
    <w:rsid w:val="000815FD"/>
    <w:rsid w:val="000817C9"/>
    <w:rsid w:val="000819F8"/>
    <w:rsid w:val="0008269A"/>
    <w:rsid w:val="00082DB2"/>
    <w:rsid w:val="0008310F"/>
    <w:rsid w:val="000836C7"/>
    <w:rsid w:val="00083ABF"/>
    <w:rsid w:val="00083C39"/>
    <w:rsid w:val="00083E11"/>
    <w:rsid w:val="00083E56"/>
    <w:rsid w:val="0008500C"/>
    <w:rsid w:val="00086BDD"/>
    <w:rsid w:val="00086D08"/>
    <w:rsid w:val="000907CD"/>
    <w:rsid w:val="000915D7"/>
    <w:rsid w:val="00091B1B"/>
    <w:rsid w:val="000921D3"/>
    <w:rsid w:val="00092B71"/>
    <w:rsid w:val="00093AEC"/>
    <w:rsid w:val="00094061"/>
    <w:rsid w:val="00094665"/>
    <w:rsid w:val="00094B4D"/>
    <w:rsid w:val="00094E34"/>
    <w:rsid w:val="000954F7"/>
    <w:rsid w:val="00095817"/>
    <w:rsid w:val="00095974"/>
    <w:rsid w:val="00095A96"/>
    <w:rsid w:val="00095AFE"/>
    <w:rsid w:val="000969F3"/>
    <w:rsid w:val="00096E72"/>
    <w:rsid w:val="00097BB1"/>
    <w:rsid w:val="00097BC5"/>
    <w:rsid w:val="000A013F"/>
    <w:rsid w:val="000A02D8"/>
    <w:rsid w:val="000A0356"/>
    <w:rsid w:val="000A088C"/>
    <w:rsid w:val="000A175A"/>
    <w:rsid w:val="000A2191"/>
    <w:rsid w:val="000A2BBD"/>
    <w:rsid w:val="000A3A2D"/>
    <w:rsid w:val="000A3BF8"/>
    <w:rsid w:val="000A3CCC"/>
    <w:rsid w:val="000A3EC8"/>
    <w:rsid w:val="000A43AD"/>
    <w:rsid w:val="000A440A"/>
    <w:rsid w:val="000A4456"/>
    <w:rsid w:val="000A45D1"/>
    <w:rsid w:val="000A461A"/>
    <w:rsid w:val="000A484D"/>
    <w:rsid w:val="000A4C87"/>
    <w:rsid w:val="000A53C0"/>
    <w:rsid w:val="000A588F"/>
    <w:rsid w:val="000A58B8"/>
    <w:rsid w:val="000A5C90"/>
    <w:rsid w:val="000A5E8B"/>
    <w:rsid w:val="000A6626"/>
    <w:rsid w:val="000A6949"/>
    <w:rsid w:val="000A7354"/>
    <w:rsid w:val="000A7446"/>
    <w:rsid w:val="000B041D"/>
    <w:rsid w:val="000B064C"/>
    <w:rsid w:val="000B0BDE"/>
    <w:rsid w:val="000B11F9"/>
    <w:rsid w:val="000B16E7"/>
    <w:rsid w:val="000B1A30"/>
    <w:rsid w:val="000B1A36"/>
    <w:rsid w:val="000B2741"/>
    <w:rsid w:val="000B3F56"/>
    <w:rsid w:val="000B4080"/>
    <w:rsid w:val="000B40D2"/>
    <w:rsid w:val="000B4159"/>
    <w:rsid w:val="000B431C"/>
    <w:rsid w:val="000B4987"/>
    <w:rsid w:val="000B4AAC"/>
    <w:rsid w:val="000B669C"/>
    <w:rsid w:val="000B6F1F"/>
    <w:rsid w:val="000B7AAC"/>
    <w:rsid w:val="000B7CA0"/>
    <w:rsid w:val="000C003E"/>
    <w:rsid w:val="000C0050"/>
    <w:rsid w:val="000C047C"/>
    <w:rsid w:val="000C06F4"/>
    <w:rsid w:val="000C099C"/>
    <w:rsid w:val="000C0C45"/>
    <w:rsid w:val="000C1034"/>
    <w:rsid w:val="000C25E5"/>
    <w:rsid w:val="000C25EE"/>
    <w:rsid w:val="000C2919"/>
    <w:rsid w:val="000C313F"/>
    <w:rsid w:val="000C327C"/>
    <w:rsid w:val="000C35D9"/>
    <w:rsid w:val="000C42E0"/>
    <w:rsid w:val="000C4757"/>
    <w:rsid w:val="000C5223"/>
    <w:rsid w:val="000C569C"/>
    <w:rsid w:val="000C57EF"/>
    <w:rsid w:val="000C6B1B"/>
    <w:rsid w:val="000C6CFB"/>
    <w:rsid w:val="000C715A"/>
    <w:rsid w:val="000C742F"/>
    <w:rsid w:val="000D008B"/>
    <w:rsid w:val="000D02E4"/>
    <w:rsid w:val="000D05AD"/>
    <w:rsid w:val="000D075C"/>
    <w:rsid w:val="000D0A07"/>
    <w:rsid w:val="000D0F07"/>
    <w:rsid w:val="000D110A"/>
    <w:rsid w:val="000D1924"/>
    <w:rsid w:val="000D1A7A"/>
    <w:rsid w:val="000D1F7B"/>
    <w:rsid w:val="000D20D5"/>
    <w:rsid w:val="000D22D7"/>
    <w:rsid w:val="000D2397"/>
    <w:rsid w:val="000D3176"/>
    <w:rsid w:val="000D3C74"/>
    <w:rsid w:val="000D3DAC"/>
    <w:rsid w:val="000D4081"/>
    <w:rsid w:val="000D4B10"/>
    <w:rsid w:val="000D4BC4"/>
    <w:rsid w:val="000D4D41"/>
    <w:rsid w:val="000D4F10"/>
    <w:rsid w:val="000D60ED"/>
    <w:rsid w:val="000D7CEE"/>
    <w:rsid w:val="000D7E36"/>
    <w:rsid w:val="000D7F26"/>
    <w:rsid w:val="000E0027"/>
    <w:rsid w:val="000E018D"/>
    <w:rsid w:val="000E0901"/>
    <w:rsid w:val="000E0C89"/>
    <w:rsid w:val="000E1150"/>
    <w:rsid w:val="000E1477"/>
    <w:rsid w:val="000E1A30"/>
    <w:rsid w:val="000E1A3E"/>
    <w:rsid w:val="000E29F0"/>
    <w:rsid w:val="000E37F6"/>
    <w:rsid w:val="000E4459"/>
    <w:rsid w:val="000E460D"/>
    <w:rsid w:val="000E467E"/>
    <w:rsid w:val="000E48F7"/>
    <w:rsid w:val="000E5585"/>
    <w:rsid w:val="000E58D8"/>
    <w:rsid w:val="000E5CDC"/>
    <w:rsid w:val="000E5D46"/>
    <w:rsid w:val="000E6CAE"/>
    <w:rsid w:val="000E6EC2"/>
    <w:rsid w:val="000E701F"/>
    <w:rsid w:val="000E73D9"/>
    <w:rsid w:val="000F00D9"/>
    <w:rsid w:val="000F0CA5"/>
    <w:rsid w:val="000F1B4A"/>
    <w:rsid w:val="000F22E9"/>
    <w:rsid w:val="000F29CF"/>
    <w:rsid w:val="000F3323"/>
    <w:rsid w:val="000F3D2C"/>
    <w:rsid w:val="000F40F7"/>
    <w:rsid w:val="000F4871"/>
    <w:rsid w:val="000F49A3"/>
    <w:rsid w:val="000F50EB"/>
    <w:rsid w:val="000F5327"/>
    <w:rsid w:val="000F5AF9"/>
    <w:rsid w:val="000F681C"/>
    <w:rsid w:val="000F690F"/>
    <w:rsid w:val="000F6971"/>
    <w:rsid w:val="000F69DE"/>
    <w:rsid w:val="000F6E36"/>
    <w:rsid w:val="000F77AA"/>
    <w:rsid w:val="000F7CAB"/>
    <w:rsid w:val="000F7E5E"/>
    <w:rsid w:val="000F7F87"/>
    <w:rsid w:val="001001A5"/>
    <w:rsid w:val="00100686"/>
    <w:rsid w:val="001008EC"/>
    <w:rsid w:val="001010A2"/>
    <w:rsid w:val="00101774"/>
    <w:rsid w:val="00101CDC"/>
    <w:rsid w:val="00102223"/>
    <w:rsid w:val="00102292"/>
    <w:rsid w:val="001024DE"/>
    <w:rsid w:val="00102A95"/>
    <w:rsid w:val="00102E00"/>
    <w:rsid w:val="00102FE1"/>
    <w:rsid w:val="00103C30"/>
    <w:rsid w:val="00103CDC"/>
    <w:rsid w:val="0010447D"/>
    <w:rsid w:val="001047BF"/>
    <w:rsid w:val="00104D00"/>
    <w:rsid w:val="00104EAA"/>
    <w:rsid w:val="001054CD"/>
    <w:rsid w:val="001066C1"/>
    <w:rsid w:val="00106E1E"/>
    <w:rsid w:val="001075DF"/>
    <w:rsid w:val="00107F3A"/>
    <w:rsid w:val="001102CA"/>
    <w:rsid w:val="00110CB1"/>
    <w:rsid w:val="00111054"/>
    <w:rsid w:val="00111C16"/>
    <w:rsid w:val="00111CAF"/>
    <w:rsid w:val="00112126"/>
    <w:rsid w:val="001121C3"/>
    <w:rsid w:val="00112BC3"/>
    <w:rsid w:val="001130AC"/>
    <w:rsid w:val="0011322A"/>
    <w:rsid w:val="00113684"/>
    <w:rsid w:val="0011396D"/>
    <w:rsid w:val="00114160"/>
    <w:rsid w:val="0011421F"/>
    <w:rsid w:val="00114E8B"/>
    <w:rsid w:val="00115062"/>
    <w:rsid w:val="00116011"/>
    <w:rsid w:val="001163A1"/>
    <w:rsid w:val="00116C13"/>
    <w:rsid w:val="00116CF9"/>
    <w:rsid w:val="001203A0"/>
    <w:rsid w:val="001207AF"/>
    <w:rsid w:val="001212EC"/>
    <w:rsid w:val="00121763"/>
    <w:rsid w:val="001221B6"/>
    <w:rsid w:val="00122415"/>
    <w:rsid w:val="0012260B"/>
    <w:rsid w:val="0012296E"/>
    <w:rsid w:val="00122DC6"/>
    <w:rsid w:val="00123897"/>
    <w:rsid w:val="00123ACB"/>
    <w:rsid w:val="00124A0E"/>
    <w:rsid w:val="0012513D"/>
    <w:rsid w:val="00126864"/>
    <w:rsid w:val="00126A1C"/>
    <w:rsid w:val="0012752B"/>
    <w:rsid w:val="001275A2"/>
    <w:rsid w:val="00127B6B"/>
    <w:rsid w:val="00130310"/>
    <w:rsid w:val="0013085B"/>
    <w:rsid w:val="001309E7"/>
    <w:rsid w:val="00130EA0"/>
    <w:rsid w:val="001311BF"/>
    <w:rsid w:val="00131240"/>
    <w:rsid w:val="0013169A"/>
    <w:rsid w:val="00131CD7"/>
    <w:rsid w:val="00131CF8"/>
    <w:rsid w:val="00133357"/>
    <w:rsid w:val="001345E6"/>
    <w:rsid w:val="0013558F"/>
    <w:rsid w:val="001359B9"/>
    <w:rsid w:val="00135A24"/>
    <w:rsid w:val="00135FDE"/>
    <w:rsid w:val="00136DFD"/>
    <w:rsid w:val="00136EDC"/>
    <w:rsid w:val="001370F6"/>
    <w:rsid w:val="00137361"/>
    <w:rsid w:val="00137678"/>
    <w:rsid w:val="0013778E"/>
    <w:rsid w:val="001379B7"/>
    <w:rsid w:val="00137E63"/>
    <w:rsid w:val="00137EE8"/>
    <w:rsid w:val="00140400"/>
    <w:rsid w:val="0014093D"/>
    <w:rsid w:val="00141259"/>
    <w:rsid w:val="00141346"/>
    <w:rsid w:val="00142218"/>
    <w:rsid w:val="0014222B"/>
    <w:rsid w:val="001429EF"/>
    <w:rsid w:val="0014300D"/>
    <w:rsid w:val="00143628"/>
    <w:rsid w:val="00143836"/>
    <w:rsid w:val="00144E4A"/>
    <w:rsid w:val="00144FFF"/>
    <w:rsid w:val="00145007"/>
    <w:rsid w:val="001455E9"/>
    <w:rsid w:val="001456FE"/>
    <w:rsid w:val="001457F2"/>
    <w:rsid w:val="00145936"/>
    <w:rsid w:val="00146134"/>
    <w:rsid w:val="0014614E"/>
    <w:rsid w:val="0014650F"/>
    <w:rsid w:val="00146DB7"/>
    <w:rsid w:val="00147889"/>
    <w:rsid w:val="00147998"/>
    <w:rsid w:val="00150428"/>
    <w:rsid w:val="001508D5"/>
    <w:rsid w:val="00150BB2"/>
    <w:rsid w:val="00150C7E"/>
    <w:rsid w:val="00151395"/>
    <w:rsid w:val="0015268F"/>
    <w:rsid w:val="00152A7A"/>
    <w:rsid w:val="00152B16"/>
    <w:rsid w:val="00152B8E"/>
    <w:rsid w:val="00152D12"/>
    <w:rsid w:val="00152F50"/>
    <w:rsid w:val="00153877"/>
    <w:rsid w:val="00153B77"/>
    <w:rsid w:val="0015425F"/>
    <w:rsid w:val="00154E38"/>
    <w:rsid w:val="00154F29"/>
    <w:rsid w:val="00155586"/>
    <w:rsid w:val="00155768"/>
    <w:rsid w:val="00155826"/>
    <w:rsid w:val="00155C22"/>
    <w:rsid w:val="00155F30"/>
    <w:rsid w:val="00156088"/>
    <w:rsid w:val="0015683B"/>
    <w:rsid w:val="00157591"/>
    <w:rsid w:val="00157A67"/>
    <w:rsid w:val="00160610"/>
    <w:rsid w:val="00160EA9"/>
    <w:rsid w:val="00161532"/>
    <w:rsid w:val="001615C1"/>
    <w:rsid w:val="00162089"/>
    <w:rsid w:val="0016245B"/>
    <w:rsid w:val="0016293C"/>
    <w:rsid w:val="001631FE"/>
    <w:rsid w:val="00163BDD"/>
    <w:rsid w:val="00164190"/>
    <w:rsid w:val="0016429B"/>
    <w:rsid w:val="00164AB7"/>
    <w:rsid w:val="00164F72"/>
    <w:rsid w:val="0016530F"/>
    <w:rsid w:val="00165689"/>
    <w:rsid w:val="00165A26"/>
    <w:rsid w:val="00165FAE"/>
    <w:rsid w:val="00166B71"/>
    <w:rsid w:val="00166B83"/>
    <w:rsid w:val="00166C4F"/>
    <w:rsid w:val="00167988"/>
    <w:rsid w:val="00167BC8"/>
    <w:rsid w:val="00167E83"/>
    <w:rsid w:val="00170355"/>
    <w:rsid w:val="0017144D"/>
    <w:rsid w:val="00171591"/>
    <w:rsid w:val="001715CF"/>
    <w:rsid w:val="00171DCB"/>
    <w:rsid w:val="001722DC"/>
    <w:rsid w:val="00172314"/>
    <w:rsid w:val="0017244F"/>
    <w:rsid w:val="00172694"/>
    <w:rsid w:val="00172A27"/>
    <w:rsid w:val="00173852"/>
    <w:rsid w:val="00173E1A"/>
    <w:rsid w:val="001746A4"/>
    <w:rsid w:val="00175857"/>
    <w:rsid w:val="0017593E"/>
    <w:rsid w:val="00175B67"/>
    <w:rsid w:val="00175C08"/>
    <w:rsid w:val="00175C61"/>
    <w:rsid w:val="00176106"/>
    <w:rsid w:val="00176D11"/>
    <w:rsid w:val="001771DB"/>
    <w:rsid w:val="001773CA"/>
    <w:rsid w:val="001775C6"/>
    <w:rsid w:val="00177708"/>
    <w:rsid w:val="00177739"/>
    <w:rsid w:val="00180291"/>
    <w:rsid w:val="00180C6C"/>
    <w:rsid w:val="00180E6E"/>
    <w:rsid w:val="00181BCA"/>
    <w:rsid w:val="0018229E"/>
    <w:rsid w:val="00182362"/>
    <w:rsid w:val="00182EAF"/>
    <w:rsid w:val="00182F26"/>
    <w:rsid w:val="00183753"/>
    <w:rsid w:val="00183F6C"/>
    <w:rsid w:val="0018486A"/>
    <w:rsid w:val="00184CD7"/>
    <w:rsid w:val="00184E83"/>
    <w:rsid w:val="0018518B"/>
    <w:rsid w:val="00185443"/>
    <w:rsid w:val="00185815"/>
    <w:rsid w:val="00186245"/>
    <w:rsid w:val="0018654E"/>
    <w:rsid w:val="00186787"/>
    <w:rsid w:val="001868F3"/>
    <w:rsid w:val="00186946"/>
    <w:rsid w:val="00186C1E"/>
    <w:rsid w:val="00186F51"/>
    <w:rsid w:val="00187416"/>
    <w:rsid w:val="00187C1C"/>
    <w:rsid w:val="001906D8"/>
    <w:rsid w:val="00190D65"/>
    <w:rsid w:val="00190DF9"/>
    <w:rsid w:val="00190F9E"/>
    <w:rsid w:val="00191040"/>
    <w:rsid w:val="00191356"/>
    <w:rsid w:val="001922A3"/>
    <w:rsid w:val="001922D9"/>
    <w:rsid w:val="00192538"/>
    <w:rsid w:val="00192E91"/>
    <w:rsid w:val="00192F69"/>
    <w:rsid w:val="001933EF"/>
    <w:rsid w:val="00194204"/>
    <w:rsid w:val="00194655"/>
    <w:rsid w:val="00194D79"/>
    <w:rsid w:val="00195749"/>
    <w:rsid w:val="00195A9A"/>
    <w:rsid w:val="00196284"/>
    <w:rsid w:val="0019673D"/>
    <w:rsid w:val="00196C2F"/>
    <w:rsid w:val="0019766F"/>
    <w:rsid w:val="001A03AC"/>
    <w:rsid w:val="001A0542"/>
    <w:rsid w:val="001A071A"/>
    <w:rsid w:val="001A1308"/>
    <w:rsid w:val="001A2507"/>
    <w:rsid w:val="001A33B4"/>
    <w:rsid w:val="001A3AC4"/>
    <w:rsid w:val="001A3EFB"/>
    <w:rsid w:val="001A4241"/>
    <w:rsid w:val="001A5543"/>
    <w:rsid w:val="001A65A9"/>
    <w:rsid w:val="001A68CE"/>
    <w:rsid w:val="001A736F"/>
    <w:rsid w:val="001A74D0"/>
    <w:rsid w:val="001A79A6"/>
    <w:rsid w:val="001A7B88"/>
    <w:rsid w:val="001A7F73"/>
    <w:rsid w:val="001B0269"/>
    <w:rsid w:val="001B1219"/>
    <w:rsid w:val="001B133E"/>
    <w:rsid w:val="001B28D3"/>
    <w:rsid w:val="001B2A4C"/>
    <w:rsid w:val="001B2C2A"/>
    <w:rsid w:val="001B3019"/>
    <w:rsid w:val="001B3AA0"/>
    <w:rsid w:val="001B40BE"/>
    <w:rsid w:val="001B42CE"/>
    <w:rsid w:val="001B4373"/>
    <w:rsid w:val="001B518F"/>
    <w:rsid w:val="001B57DA"/>
    <w:rsid w:val="001B5AA0"/>
    <w:rsid w:val="001B6191"/>
    <w:rsid w:val="001B638A"/>
    <w:rsid w:val="001B6620"/>
    <w:rsid w:val="001B6CE5"/>
    <w:rsid w:val="001B6D28"/>
    <w:rsid w:val="001B705C"/>
    <w:rsid w:val="001B73C4"/>
    <w:rsid w:val="001B7803"/>
    <w:rsid w:val="001C08E1"/>
    <w:rsid w:val="001C09A0"/>
    <w:rsid w:val="001C1438"/>
    <w:rsid w:val="001C14BC"/>
    <w:rsid w:val="001C18F2"/>
    <w:rsid w:val="001C1A75"/>
    <w:rsid w:val="001C207D"/>
    <w:rsid w:val="001C20F9"/>
    <w:rsid w:val="001C2A5E"/>
    <w:rsid w:val="001C2DA8"/>
    <w:rsid w:val="001C34BF"/>
    <w:rsid w:val="001C3578"/>
    <w:rsid w:val="001C35D9"/>
    <w:rsid w:val="001C3E9F"/>
    <w:rsid w:val="001C423D"/>
    <w:rsid w:val="001C4871"/>
    <w:rsid w:val="001C488D"/>
    <w:rsid w:val="001C4B16"/>
    <w:rsid w:val="001C53B5"/>
    <w:rsid w:val="001C5895"/>
    <w:rsid w:val="001C62D4"/>
    <w:rsid w:val="001C6737"/>
    <w:rsid w:val="001C6ACB"/>
    <w:rsid w:val="001C79B3"/>
    <w:rsid w:val="001D0361"/>
    <w:rsid w:val="001D05CA"/>
    <w:rsid w:val="001D1F37"/>
    <w:rsid w:val="001D2226"/>
    <w:rsid w:val="001D26C7"/>
    <w:rsid w:val="001D27A4"/>
    <w:rsid w:val="001D2C93"/>
    <w:rsid w:val="001D2F18"/>
    <w:rsid w:val="001D37F0"/>
    <w:rsid w:val="001D4346"/>
    <w:rsid w:val="001D454F"/>
    <w:rsid w:val="001D4748"/>
    <w:rsid w:val="001D5056"/>
    <w:rsid w:val="001D5CBF"/>
    <w:rsid w:val="001D60CB"/>
    <w:rsid w:val="001D6389"/>
    <w:rsid w:val="001D7D42"/>
    <w:rsid w:val="001D7DF4"/>
    <w:rsid w:val="001E03B9"/>
    <w:rsid w:val="001E04F3"/>
    <w:rsid w:val="001E0576"/>
    <w:rsid w:val="001E0775"/>
    <w:rsid w:val="001E09F0"/>
    <w:rsid w:val="001E1346"/>
    <w:rsid w:val="001E17B8"/>
    <w:rsid w:val="001E1A3B"/>
    <w:rsid w:val="001E23F3"/>
    <w:rsid w:val="001E3D92"/>
    <w:rsid w:val="001E4823"/>
    <w:rsid w:val="001E5396"/>
    <w:rsid w:val="001E5599"/>
    <w:rsid w:val="001E5E87"/>
    <w:rsid w:val="001E6A56"/>
    <w:rsid w:val="001E6F96"/>
    <w:rsid w:val="001F0C8B"/>
    <w:rsid w:val="001F0DC2"/>
    <w:rsid w:val="001F1210"/>
    <w:rsid w:val="001F1862"/>
    <w:rsid w:val="001F1BBB"/>
    <w:rsid w:val="001F1C58"/>
    <w:rsid w:val="001F243E"/>
    <w:rsid w:val="001F29D3"/>
    <w:rsid w:val="001F35FD"/>
    <w:rsid w:val="001F3AD3"/>
    <w:rsid w:val="001F4FB1"/>
    <w:rsid w:val="001F4FEC"/>
    <w:rsid w:val="001F5371"/>
    <w:rsid w:val="001F5A7A"/>
    <w:rsid w:val="001F5DE7"/>
    <w:rsid w:val="001F63C8"/>
    <w:rsid w:val="001F7649"/>
    <w:rsid w:val="0020029D"/>
    <w:rsid w:val="002004A6"/>
    <w:rsid w:val="002009BC"/>
    <w:rsid w:val="00200B29"/>
    <w:rsid w:val="0020151B"/>
    <w:rsid w:val="002018ED"/>
    <w:rsid w:val="00201D0A"/>
    <w:rsid w:val="002020C4"/>
    <w:rsid w:val="0020305D"/>
    <w:rsid w:val="002033B9"/>
    <w:rsid w:val="0020404E"/>
    <w:rsid w:val="00204056"/>
    <w:rsid w:val="0020412C"/>
    <w:rsid w:val="00204751"/>
    <w:rsid w:val="002053CF"/>
    <w:rsid w:val="002055FA"/>
    <w:rsid w:val="00205A39"/>
    <w:rsid w:val="00205F55"/>
    <w:rsid w:val="00205F9D"/>
    <w:rsid w:val="00207EA8"/>
    <w:rsid w:val="002101B3"/>
    <w:rsid w:val="0021030C"/>
    <w:rsid w:val="00210B5A"/>
    <w:rsid w:val="00211070"/>
    <w:rsid w:val="002112DC"/>
    <w:rsid w:val="00211950"/>
    <w:rsid w:val="002119D7"/>
    <w:rsid w:val="00211E9C"/>
    <w:rsid w:val="002137E1"/>
    <w:rsid w:val="0021447B"/>
    <w:rsid w:val="00214D82"/>
    <w:rsid w:val="0021576E"/>
    <w:rsid w:val="00215F3B"/>
    <w:rsid w:val="002163DA"/>
    <w:rsid w:val="0021658D"/>
    <w:rsid w:val="0021664C"/>
    <w:rsid w:val="00216AE3"/>
    <w:rsid w:val="00216B21"/>
    <w:rsid w:val="002172CB"/>
    <w:rsid w:val="00217488"/>
    <w:rsid w:val="002179B0"/>
    <w:rsid w:val="002202C7"/>
    <w:rsid w:val="00220CE8"/>
    <w:rsid w:val="00222197"/>
    <w:rsid w:val="002222AF"/>
    <w:rsid w:val="002222F8"/>
    <w:rsid w:val="00222CF9"/>
    <w:rsid w:val="002237B0"/>
    <w:rsid w:val="002238A1"/>
    <w:rsid w:val="00224300"/>
    <w:rsid w:val="00224BC8"/>
    <w:rsid w:val="002257C1"/>
    <w:rsid w:val="00225E59"/>
    <w:rsid w:val="0022648B"/>
    <w:rsid w:val="00226719"/>
    <w:rsid w:val="00226CCC"/>
    <w:rsid w:val="00226F12"/>
    <w:rsid w:val="0022743A"/>
    <w:rsid w:val="00230048"/>
    <w:rsid w:val="00230061"/>
    <w:rsid w:val="002300FF"/>
    <w:rsid w:val="002305BB"/>
    <w:rsid w:val="00230C09"/>
    <w:rsid w:val="00230C14"/>
    <w:rsid w:val="00231BE5"/>
    <w:rsid w:val="00232436"/>
    <w:rsid w:val="00232900"/>
    <w:rsid w:val="00232D36"/>
    <w:rsid w:val="002337EA"/>
    <w:rsid w:val="002348FA"/>
    <w:rsid w:val="00234934"/>
    <w:rsid w:val="00235833"/>
    <w:rsid w:val="00235C0B"/>
    <w:rsid w:val="002361A7"/>
    <w:rsid w:val="002367DD"/>
    <w:rsid w:val="002369B3"/>
    <w:rsid w:val="00236BA4"/>
    <w:rsid w:val="00236D23"/>
    <w:rsid w:val="00237C16"/>
    <w:rsid w:val="00237DD6"/>
    <w:rsid w:val="00240A79"/>
    <w:rsid w:val="00240E14"/>
    <w:rsid w:val="00241D61"/>
    <w:rsid w:val="00241FDD"/>
    <w:rsid w:val="002421F5"/>
    <w:rsid w:val="002425F0"/>
    <w:rsid w:val="0024260B"/>
    <w:rsid w:val="0024268F"/>
    <w:rsid w:val="00242FA4"/>
    <w:rsid w:val="00243F7B"/>
    <w:rsid w:val="00244026"/>
    <w:rsid w:val="00244598"/>
    <w:rsid w:val="002445EC"/>
    <w:rsid w:val="00244658"/>
    <w:rsid w:val="00244BBC"/>
    <w:rsid w:val="00244C82"/>
    <w:rsid w:val="00244EDD"/>
    <w:rsid w:val="00244FD8"/>
    <w:rsid w:val="0024652D"/>
    <w:rsid w:val="00246F3D"/>
    <w:rsid w:val="002473A3"/>
    <w:rsid w:val="00247D9B"/>
    <w:rsid w:val="002501C7"/>
    <w:rsid w:val="00250FA1"/>
    <w:rsid w:val="0025111F"/>
    <w:rsid w:val="002514A3"/>
    <w:rsid w:val="00251CD9"/>
    <w:rsid w:val="002526E8"/>
    <w:rsid w:val="00252727"/>
    <w:rsid w:val="0025277D"/>
    <w:rsid w:val="00252E41"/>
    <w:rsid w:val="00253813"/>
    <w:rsid w:val="002546EC"/>
    <w:rsid w:val="00254ADB"/>
    <w:rsid w:val="00254AF2"/>
    <w:rsid w:val="00254D9C"/>
    <w:rsid w:val="00254EDA"/>
    <w:rsid w:val="00254EF2"/>
    <w:rsid w:val="002553FF"/>
    <w:rsid w:val="0025561E"/>
    <w:rsid w:val="002556A7"/>
    <w:rsid w:val="00255BBD"/>
    <w:rsid w:val="00255F64"/>
    <w:rsid w:val="002564FA"/>
    <w:rsid w:val="002567D0"/>
    <w:rsid w:val="00256F64"/>
    <w:rsid w:val="002574BE"/>
    <w:rsid w:val="00257F14"/>
    <w:rsid w:val="00260693"/>
    <w:rsid w:val="002608F7"/>
    <w:rsid w:val="00260E5D"/>
    <w:rsid w:val="0026236F"/>
    <w:rsid w:val="00262E74"/>
    <w:rsid w:val="00263377"/>
    <w:rsid w:val="00263482"/>
    <w:rsid w:val="0026388F"/>
    <w:rsid w:val="00263E38"/>
    <w:rsid w:val="0026464B"/>
    <w:rsid w:val="002647B1"/>
    <w:rsid w:val="0026486B"/>
    <w:rsid w:val="00264DA5"/>
    <w:rsid w:val="002654DB"/>
    <w:rsid w:val="00265F1B"/>
    <w:rsid w:val="00266952"/>
    <w:rsid w:val="00266CDE"/>
    <w:rsid w:val="002673D8"/>
    <w:rsid w:val="00267CA4"/>
    <w:rsid w:val="00267DD1"/>
    <w:rsid w:val="002706C7"/>
    <w:rsid w:val="00271C13"/>
    <w:rsid w:val="00272167"/>
    <w:rsid w:val="00272414"/>
    <w:rsid w:val="00272675"/>
    <w:rsid w:val="00272EB2"/>
    <w:rsid w:val="002731C0"/>
    <w:rsid w:val="002733D0"/>
    <w:rsid w:val="00273866"/>
    <w:rsid w:val="00273EB8"/>
    <w:rsid w:val="00273FDB"/>
    <w:rsid w:val="0027423C"/>
    <w:rsid w:val="002746BE"/>
    <w:rsid w:val="00274FDF"/>
    <w:rsid w:val="0027556E"/>
    <w:rsid w:val="00275628"/>
    <w:rsid w:val="00275D0E"/>
    <w:rsid w:val="00275EB4"/>
    <w:rsid w:val="00276F64"/>
    <w:rsid w:val="002771E7"/>
    <w:rsid w:val="002773E0"/>
    <w:rsid w:val="00277886"/>
    <w:rsid w:val="00277B62"/>
    <w:rsid w:val="002800D9"/>
    <w:rsid w:val="002804F7"/>
    <w:rsid w:val="0028051B"/>
    <w:rsid w:val="00281F14"/>
    <w:rsid w:val="0028255E"/>
    <w:rsid w:val="0028258B"/>
    <w:rsid w:val="00283488"/>
    <w:rsid w:val="002835E0"/>
    <w:rsid w:val="002838F0"/>
    <w:rsid w:val="00284364"/>
    <w:rsid w:val="00285DC1"/>
    <w:rsid w:val="0028602A"/>
    <w:rsid w:val="00286F94"/>
    <w:rsid w:val="00287A97"/>
    <w:rsid w:val="00287D7B"/>
    <w:rsid w:val="00287F3B"/>
    <w:rsid w:val="00290887"/>
    <w:rsid w:val="002908BA"/>
    <w:rsid w:val="00290968"/>
    <w:rsid w:val="00290CB8"/>
    <w:rsid w:val="00290F5F"/>
    <w:rsid w:val="002912A4"/>
    <w:rsid w:val="002916DF"/>
    <w:rsid w:val="00291C1D"/>
    <w:rsid w:val="00291E57"/>
    <w:rsid w:val="00292243"/>
    <w:rsid w:val="002925AC"/>
    <w:rsid w:val="002928D9"/>
    <w:rsid w:val="0029397D"/>
    <w:rsid w:val="00293ACB"/>
    <w:rsid w:val="00293C17"/>
    <w:rsid w:val="002941EF"/>
    <w:rsid w:val="00294CCC"/>
    <w:rsid w:val="002951DB"/>
    <w:rsid w:val="00295417"/>
    <w:rsid w:val="00295A59"/>
    <w:rsid w:val="002967AC"/>
    <w:rsid w:val="00296F5D"/>
    <w:rsid w:val="002973C0"/>
    <w:rsid w:val="0029787C"/>
    <w:rsid w:val="002A0352"/>
    <w:rsid w:val="002A0614"/>
    <w:rsid w:val="002A0715"/>
    <w:rsid w:val="002A0970"/>
    <w:rsid w:val="002A1D6A"/>
    <w:rsid w:val="002A2467"/>
    <w:rsid w:val="002A2744"/>
    <w:rsid w:val="002A2C6D"/>
    <w:rsid w:val="002A2F0D"/>
    <w:rsid w:val="002A3B1D"/>
    <w:rsid w:val="002A4102"/>
    <w:rsid w:val="002A44B5"/>
    <w:rsid w:val="002A4D06"/>
    <w:rsid w:val="002A4F22"/>
    <w:rsid w:val="002A55B4"/>
    <w:rsid w:val="002A55F3"/>
    <w:rsid w:val="002A5CD4"/>
    <w:rsid w:val="002A621F"/>
    <w:rsid w:val="002A6301"/>
    <w:rsid w:val="002A7453"/>
    <w:rsid w:val="002A774A"/>
    <w:rsid w:val="002A7ABE"/>
    <w:rsid w:val="002A7DC5"/>
    <w:rsid w:val="002A7FB3"/>
    <w:rsid w:val="002A7FC2"/>
    <w:rsid w:val="002B1962"/>
    <w:rsid w:val="002B1D74"/>
    <w:rsid w:val="002B21F0"/>
    <w:rsid w:val="002B3031"/>
    <w:rsid w:val="002B34EE"/>
    <w:rsid w:val="002B3DE6"/>
    <w:rsid w:val="002B431C"/>
    <w:rsid w:val="002B43B3"/>
    <w:rsid w:val="002B4BE0"/>
    <w:rsid w:val="002B5118"/>
    <w:rsid w:val="002B51F0"/>
    <w:rsid w:val="002B5524"/>
    <w:rsid w:val="002B5C05"/>
    <w:rsid w:val="002B6217"/>
    <w:rsid w:val="002B6439"/>
    <w:rsid w:val="002B69B6"/>
    <w:rsid w:val="002B6C08"/>
    <w:rsid w:val="002B6C6E"/>
    <w:rsid w:val="002B6D00"/>
    <w:rsid w:val="002B6DA3"/>
    <w:rsid w:val="002B7F97"/>
    <w:rsid w:val="002C0747"/>
    <w:rsid w:val="002C1091"/>
    <w:rsid w:val="002C1889"/>
    <w:rsid w:val="002C1987"/>
    <w:rsid w:val="002C1E87"/>
    <w:rsid w:val="002C1F9F"/>
    <w:rsid w:val="002C2C59"/>
    <w:rsid w:val="002C3444"/>
    <w:rsid w:val="002C364F"/>
    <w:rsid w:val="002C3992"/>
    <w:rsid w:val="002C3EE5"/>
    <w:rsid w:val="002C4EDB"/>
    <w:rsid w:val="002C6173"/>
    <w:rsid w:val="002C6224"/>
    <w:rsid w:val="002C6533"/>
    <w:rsid w:val="002C68C2"/>
    <w:rsid w:val="002C6DDA"/>
    <w:rsid w:val="002C71D9"/>
    <w:rsid w:val="002D127E"/>
    <w:rsid w:val="002D1358"/>
    <w:rsid w:val="002D1943"/>
    <w:rsid w:val="002D1D83"/>
    <w:rsid w:val="002D2578"/>
    <w:rsid w:val="002D27DF"/>
    <w:rsid w:val="002D39DD"/>
    <w:rsid w:val="002D3A01"/>
    <w:rsid w:val="002D40A4"/>
    <w:rsid w:val="002D429A"/>
    <w:rsid w:val="002D47E4"/>
    <w:rsid w:val="002D491D"/>
    <w:rsid w:val="002D49DC"/>
    <w:rsid w:val="002D4EDD"/>
    <w:rsid w:val="002D4F17"/>
    <w:rsid w:val="002D65A4"/>
    <w:rsid w:val="002D69C0"/>
    <w:rsid w:val="002D6BBB"/>
    <w:rsid w:val="002D72B0"/>
    <w:rsid w:val="002D72B2"/>
    <w:rsid w:val="002D7396"/>
    <w:rsid w:val="002D755B"/>
    <w:rsid w:val="002D77CE"/>
    <w:rsid w:val="002E0551"/>
    <w:rsid w:val="002E085A"/>
    <w:rsid w:val="002E09E6"/>
    <w:rsid w:val="002E0A0B"/>
    <w:rsid w:val="002E0D0A"/>
    <w:rsid w:val="002E0ED1"/>
    <w:rsid w:val="002E1682"/>
    <w:rsid w:val="002E1AA7"/>
    <w:rsid w:val="002E1AF3"/>
    <w:rsid w:val="002E2070"/>
    <w:rsid w:val="002E27FC"/>
    <w:rsid w:val="002E2AEB"/>
    <w:rsid w:val="002E2B4D"/>
    <w:rsid w:val="002E33EF"/>
    <w:rsid w:val="002E3C4A"/>
    <w:rsid w:val="002E3D7C"/>
    <w:rsid w:val="002E42D6"/>
    <w:rsid w:val="002E4CA5"/>
    <w:rsid w:val="002E6880"/>
    <w:rsid w:val="002E69D0"/>
    <w:rsid w:val="002E7054"/>
    <w:rsid w:val="002E74A4"/>
    <w:rsid w:val="002E7FB1"/>
    <w:rsid w:val="002F1BE7"/>
    <w:rsid w:val="002F2366"/>
    <w:rsid w:val="002F2F4A"/>
    <w:rsid w:val="002F3DE3"/>
    <w:rsid w:val="002F3EF8"/>
    <w:rsid w:val="002F4F87"/>
    <w:rsid w:val="002F55AC"/>
    <w:rsid w:val="002F5725"/>
    <w:rsid w:val="002F5BA8"/>
    <w:rsid w:val="002F5DD3"/>
    <w:rsid w:val="002F6A90"/>
    <w:rsid w:val="002F7E9A"/>
    <w:rsid w:val="0030067F"/>
    <w:rsid w:val="00301627"/>
    <w:rsid w:val="00301834"/>
    <w:rsid w:val="00303144"/>
    <w:rsid w:val="0030349C"/>
    <w:rsid w:val="00303585"/>
    <w:rsid w:val="00303D67"/>
    <w:rsid w:val="003041E8"/>
    <w:rsid w:val="003045FB"/>
    <w:rsid w:val="00304921"/>
    <w:rsid w:val="00305ECA"/>
    <w:rsid w:val="003067CD"/>
    <w:rsid w:val="00306F9C"/>
    <w:rsid w:val="0030747D"/>
    <w:rsid w:val="00307D75"/>
    <w:rsid w:val="00307E58"/>
    <w:rsid w:val="0031030E"/>
    <w:rsid w:val="00310B86"/>
    <w:rsid w:val="00310ED5"/>
    <w:rsid w:val="00311978"/>
    <w:rsid w:val="00311DB1"/>
    <w:rsid w:val="00312C68"/>
    <w:rsid w:val="0031315D"/>
    <w:rsid w:val="003135C8"/>
    <w:rsid w:val="00313D58"/>
    <w:rsid w:val="00313ED8"/>
    <w:rsid w:val="00314054"/>
    <w:rsid w:val="003142E6"/>
    <w:rsid w:val="00314394"/>
    <w:rsid w:val="00314F2B"/>
    <w:rsid w:val="00315545"/>
    <w:rsid w:val="00315C73"/>
    <w:rsid w:val="00315CE8"/>
    <w:rsid w:val="00315ECB"/>
    <w:rsid w:val="00316025"/>
    <w:rsid w:val="0031647C"/>
    <w:rsid w:val="0031669D"/>
    <w:rsid w:val="00316FE2"/>
    <w:rsid w:val="0031741C"/>
    <w:rsid w:val="00317B52"/>
    <w:rsid w:val="00317D10"/>
    <w:rsid w:val="00320A14"/>
    <w:rsid w:val="00321308"/>
    <w:rsid w:val="00321D66"/>
    <w:rsid w:val="00321FAD"/>
    <w:rsid w:val="00322505"/>
    <w:rsid w:val="0032267C"/>
    <w:rsid w:val="00322ED2"/>
    <w:rsid w:val="003232AD"/>
    <w:rsid w:val="00323521"/>
    <w:rsid w:val="0032377D"/>
    <w:rsid w:val="00323CB3"/>
    <w:rsid w:val="00323FD9"/>
    <w:rsid w:val="0032419B"/>
    <w:rsid w:val="003250A2"/>
    <w:rsid w:val="003250A3"/>
    <w:rsid w:val="0032536B"/>
    <w:rsid w:val="00325547"/>
    <w:rsid w:val="00325D2F"/>
    <w:rsid w:val="0032612E"/>
    <w:rsid w:val="0032625E"/>
    <w:rsid w:val="0032735B"/>
    <w:rsid w:val="0032782B"/>
    <w:rsid w:val="00327F9D"/>
    <w:rsid w:val="0033011B"/>
    <w:rsid w:val="00330156"/>
    <w:rsid w:val="003305A4"/>
    <w:rsid w:val="00330DDC"/>
    <w:rsid w:val="00331DEA"/>
    <w:rsid w:val="00331F63"/>
    <w:rsid w:val="0033288A"/>
    <w:rsid w:val="003328C8"/>
    <w:rsid w:val="003330CC"/>
    <w:rsid w:val="0033334C"/>
    <w:rsid w:val="00333BFF"/>
    <w:rsid w:val="00334277"/>
    <w:rsid w:val="00334874"/>
    <w:rsid w:val="00334E21"/>
    <w:rsid w:val="00335B1E"/>
    <w:rsid w:val="00335F3B"/>
    <w:rsid w:val="00335F50"/>
    <w:rsid w:val="00336EC2"/>
    <w:rsid w:val="0033729E"/>
    <w:rsid w:val="003401D2"/>
    <w:rsid w:val="00340DC8"/>
    <w:rsid w:val="00341799"/>
    <w:rsid w:val="0034194A"/>
    <w:rsid w:val="00341E62"/>
    <w:rsid w:val="003421FC"/>
    <w:rsid w:val="00342364"/>
    <w:rsid w:val="003426D1"/>
    <w:rsid w:val="00342D93"/>
    <w:rsid w:val="0034380C"/>
    <w:rsid w:val="00343820"/>
    <w:rsid w:val="0034394B"/>
    <w:rsid w:val="00343A10"/>
    <w:rsid w:val="0034406D"/>
    <w:rsid w:val="003441B5"/>
    <w:rsid w:val="00344A3D"/>
    <w:rsid w:val="00345E4E"/>
    <w:rsid w:val="003467F5"/>
    <w:rsid w:val="003468FE"/>
    <w:rsid w:val="00346A35"/>
    <w:rsid w:val="00346A9D"/>
    <w:rsid w:val="00346CB4"/>
    <w:rsid w:val="00347D60"/>
    <w:rsid w:val="00350140"/>
    <w:rsid w:val="00350787"/>
    <w:rsid w:val="003507CF"/>
    <w:rsid w:val="00350BD7"/>
    <w:rsid w:val="00350CD0"/>
    <w:rsid w:val="003516B4"/>
    <w:rsid w:val="003518EB"/>
    <w:rsid w:val="00351A9F"/>
    <w:rsid w:val="00351E8E"/>
    <w:rsid w:val="003528EB"/>
    <w:rsid w:val="003540FA"/>
    <w:rsid w:val="00354625"/>
    <w:rsid w:val="00354C5A"/>
    <w:rsid w:val="00354D30"/>
    <w:rsid w:val="00356473"/>
    <w:rsid w:val="00356672"/>
    <w:rsid w:val="00356DE5"/>
    <w:rsid w:val="003574C0"/>
    <w:rsid w:val="0035758B"/>
    <w:rsid w:val="0035785E"/>
    <w:rsid w:val="003578DE"/>
    <w:rsid w:val="00357A6C"/>
    <w:rsid w:val="00360764"/>
    <w:rsid w:val="00360D6E"/>
    <w:rsid w:val="003611A2"/>
    <w:rsid w:val="00361A3A"/>
    <w:rsid w:val="00361A8E"/>
    <w:rsid w:val="00361AE7"/>
    <w:rsid w:val="00361D12"/>
    <w:rsid w:val="00361F7E"/>
    <w:rsid w:val="00362499"/>
    <w:rsid w:val="00362998"/>
    <w:rsid w:val="00362A01"/>
    <w:rsid w:val="00362FDA"/>
    <w:rsid w:val="00363642"/>
    <w:rsid w:val="0036379D"/>
    <w:rsid w:val="00363CAE"/>
    <w:rsid w:val="00364143"/>
    <w:rsid w:val="00364375"/>
    <w:rsid w:val="00364953"/>
    <w:rsid w:val="0036521A"/>
    <w:rsid w:val="00365286"/>
    <w:rsid w:val="00365BD7"/>
    <w:rsid w:val="0036757A"/>
    <w:rsid w:val="00367851"/>
    <w:rsid w:val="00371CF6"/>
    <w:rsid w:val="003721D9"/>
    <w:rsid w:val="003735CD"/>
    <w:rsid w:val="00373790"/>
    <w:rsid w:val="00373A36"/>
    <w:rsid w:val="00374B3B"/>
    <w:rsid w:val="003752CB"/>
    <w:rsid w:val="00375550"/>
    <w:rsid w:val="00375C97"/>
    <w:rsid w:val="003760DD"/>
    <w:rsid w:val="00376C15"/>
    <w:rsid w:val="00377255"/>
    <w:rsid w:val="003773AD"/>
    <w:rsid w:val="00377885"/>
    <w:rsid w:val="00377BA5"/>
    <w:rsid w:val="00377E0D"/>
    <w:rsid w:val="00377FE6"/>
    <w:rsid w:val="00380A06"/>
    <w:rsid w:val="00381366"/>
    <w:rsid w:val="00381DBD"/>
    <w:rsid w:val="00381E48"/>
    <w:rsid w:val="0038223C"/>
    <w:rsid w:val="00382BC5"/>
    <w:rsid w:val="00382CE2"/>
    <w:rsid w:val="00382D8D"/>
    <w:rsid w:val="00383899"/>
    <w:rsid w:val="00383C5C"/>
    <w:rsid w:val="00385507"/>
    <w:rsid w:val="00386A30"/>
    <w:rsid w:val="00387BA5"/>
    <w:rsid w:val="00387DDE"/>
    <w:rsid w:val="0039054E"/>
    <w:rsid w:val="00390668"/>
    <w:rsid w:val="00390771"/>
    <w:rsid w:val="00390ABE"/>
    <w:rsid w:val="00391BF7"/>
    <w:rsid w:val="00391D57"/>
    <w:rsid w:val="00392D14"/>
    <w:rsid w:val="00393715"/>
    <w:rsid w:val="00393A41"/>
    <w:rsid w:val="00394734"/>
    <w:rsid w:val="00394889"/>
    <w:rsid w:val="00394CF1"/>
    <w:rsid w:val="0039667A"/>
    <w:rsid w:val="00396795"/>
    <w:rsid w:val="00396F10"/>
    <w:rsid w:val="003973EE"/>
    <w:rsid w:val="0039745E"/>
    <w:rsid w:val="00397744"/>
    <w:rsid w:val="003A00D3"/>
    <w:rsid w:val="003A00FA"/>
    <w:rsid w:val="003A07BB"/>
    <w:rsid w:val="003A0D43"/>
    <w:rsid w:val="003A0EFB"/>
    <w:rsid w:val="003A1B86"/>
    <w:rsid w:val="003A1CDE"/>
    <w:rsid w:val="003A2496"/>
    <w:rsid w:val="003A2A26"/>
    <w:rsid w:val="003A3099"/>
    <w:rsid w:val="003A3CF1"/>
    <w:rsid w:val="003A4181"/>
    <w:rsid w:val="003A43A8"/>
    <w:rsid w:val="003A49CF"/>
    <w:rsid w:val="003A5984"/>
    <w:rsid w:val="003A5AF2"/>
    <w:rsid w:val="003A648D"/>
    <w:rsid w:val="003A64E6"/>
    <w:rsid w:val="003A651B"/>
    <w:rsid w:val="003A6A0A"/>
    <w:rsid w:val="003A6C93"/>
    <w:rsid w:val="003A70EF"/>
    <w:rsid w:val="003A756C"/>
    <w:rsid w:val="003A75B1"/>
    <w:rsid w:val="003A7E89"/>
    <w:rsid w:val="003B1105"/>
    <w:rsid w:val="003B1720"/>
    <w:rsid w:val="003B2721"/>
    <w:rsid w:val="003B2794"/>
    <w:rsid w:val="003B2A0A"/>
    <w:rsid w:val="003B334E"/>
    <w:rsid w:val="003B3785"/>
    <w:rsid w:val="003B40B3"/>
    <w:rsid w:val="003B41CF"/>
    <w:rsid w:val="003B48AD"/>
    <w:rsid w:val="003B4BDF"/>
    <w:rsid w:val="003B52EF"/>
    <w:rsid w:val="003B5753"/>
    <w:rsid w:val="003B5B0F"/>
    <w:rsid w:val="003B68FD"/>
    <w:rsid w:val="003B6C38"/>
    <w:rsid w:val="003B6C54"/>
    <w:rsid w:val="003B70F1"/>
    <w:rsid w:val="003B759B"/>
    <w:rsid w:val="003B7A7A"/>
    <w:rsid w:val="003C0E64"/>
    <w:rsid w:val="003C0E98"/>
    <w:rsid w:val="003C1027"/>
    <w:rsid w:val="003C167F"/>
    <w:rsid w:val="003C1CCF"/>
    <w:rsid w:val="003C27A9"/>
    <w:rsid w:val="003C27BA"/>
    <w:rsid w:val="003C2920"/>
    <w:rsid w:val="003C304B"/>
    <w:rsid w:val="003C34D4"/>
    <w:rsid w:val="003C4351"/>
    <w:rsid w:val="003C439A"/>
    <w:rsid w:val="003C559B"/>
    <w:rsid w:val="003C55F6"/>
    <w:rsid w:val="003C596B"/>
    <w:rsid w:val="003C5CBF"/>
    <w:rsid w:val="003C6545"/>
    <w:rsid w:val="003C6B6E"/>
    <w:rsid w:val="003C72EC"/>
    <w:rsid w:val="003C778B"/>
    <w:rsid w:val="003D03A7"/>
    <w:rsid w:val="003D04CE"/>
    <w:rsid w:val="003D08AD"/>
    <w:rsid w:val="003D0958"/>
    <w:rsid w:val="003D0ACA"/>
    <w:rsid w:val="003D0B70"/>
    <w:rsid w:val="003D0F74"/>
    <w:rsid w:val="003D10E4"/>
    <w:rsid w:val="003D1833"/>
    <w:rsid w:val="003D2169"/>
    <w:rsid w:val="003D2205"/>
    <w:rsid w:val="003D290F"/>
    <w:rsid w:val="003D2EC7"/>
    <w:rsid w:val="003D31A3"/>
    <w:rsid w:val="003D3BFA"/>
    <w:rsid w:val="003D3E1A"/>
    <w:rsid w:val="003D4264"/>
    <w:rsid w:val="003D44AF"/>
    <w:rsid w:val="003D4A72"/>
    <w:rsid w:val="003D4C5F"/>
    <w:rsid w:val="003D5187"/>
    <w:rsid w:val="003D53AA"/>
    <w:rsid w:val="003D580A"/>
    <w:rsid w:val="003D5A90"/>
    <w:rsid w:val="003D6994"/>
    <w:rsid w:val="003D6D75"/>
    <w:rsid w:val="003D6DA2"/>
    <w:rsid w:val="003D7077"/>
    <w:rsid w:val="003D78D2"/>
    <w:rsid w:val="003D7ED6"/>
    <w:rsid w:val="003E055F"/>
    <w:rsid w:val="003E0BB9"/>
    <w:rsid w:val="003E0CBA"/>
    <w:rsid w:val="003E1778"/>
    <w:rsid w:val="003E1B24"/>
    <w:rsid w:val="003E3A34"/>
    <w:rsid w:val="003E40D8"/>
    <w:rsid w:val="003E4C24"/>
    <w:rsid w:val="003E4E19"/>
    <w:rsid w:val="003E5126"/>
    <w:rsid w:val="003E516E"/>
    <w:rsid w:val="003E52C3"/>
    <w:rsid w:val="003E5C18"/>
    <w:rsid w:val="003E5E33"/>
    <w:rsid w:val="003E6435"/>
    <w:rsid w:val="003E6689"/>
    <w:rsid w:val="003E7725"/>
    <w:rsid w:val="003E7860"/>
    <w:rsid w:val="003F08B0"/>
    <w:rsid w:val="003F0962"/>
    <w:rsid w:val="003F0CCF"/>
    <w:rsid w:val="003F0EDD"/>
    <w:rsid w:val="003F0F9C"/>
    <w:rsid w:val="003F1650"/>
    <w:rsid w:val="003F16CA"/>
    <w:rsid w:val="003F1782"/>
    <w:rsid w:val="003F21A6"/>
    <w:rsid w:val="003F2410"/>
    <w:rsid w:val="003F2855"/>
    <w:rsid w:val="003F2C61"/>
    <w:rsid w:val="003F30FB"/>
    <w:rsid w:val="003F3142"/>
    <w:rsid w:val="003F3425"/>
    <w:rsid w:val="003F39B7"/>
    <w:rsid w:val="003F39FD"/>
    <w:rsid w:val="003F3B5A"/>
    <w:rsid w:val="003F40D6"/>
    <w:rsid w:val="003F4399"/>
    <w:rsid w:val="003F4D50"/>
    <w:rsid w:val="003F4F1A"/>
    <w:rsid w:val="003F5343"/>
    <w:rsid w:val="003F5684"/>
    <w:rsid w:val="003F5972"/>
    <w:rsid w:val="003F5B19"/>
    <w:rsid w:val="003F6188"/>
    <w:rsid w:val="003F650B"/>
    <w:rsid w:val="003F6589"/>
    <w:rsid w:val="003F6ECF"/>
    <w:rsid w:val="003F6FC0"/>
    <w:rsid w:val="003F7AB7"/>
    <w:rsid w:val="003F7FC0"/>
    <w:rsid w:val="00400083"/>
    <w:rsid w:val="00400CE9"/>
    <w:rsid w:val="004020DB"/>
    <w:rsid w:val="004028AF"/>
    <w:rsid w:val="0040307A"/>
    <w:rsid w:val="004034AE"/>
    <w:rsid w:val="00403582"/>
    <w:rsid w:val="00403EA8"/>
    <w:rsid w:val="004043B8"/>
    <w:rsid w:val="00404930"/>
    <w:rsid w:val="00404CD4"/>
    <w:rsid w:val="0040542A"/>
    <w:rsid w:val="00405CC9"/>
    <w:rsid w:val="004062EC"/>
    <w:rsid w:val="004067F1"/>
    <w:rsid w:val="004068D4"/>
    <w:rsid w:val="00406AB9"/>
    <w:rsid w:val="00406C2A"/>
    <w:rsid w:val="00406E1B"/>
    <w:rsid w:val="00406F1D"/>
    <w:rsid w:val="00407481"/>
    <w:rsid w:val="004075CA"/>
    <w:rsid w:val="0040799C"/>
    <w:rsid w:val="004102CF"/>
    <w:rsid w:val="00410BF3"/>
    <w:rsid w:val="0041153B"/>
    <w:rsid w:val="0041157B"/>
    <w:rsid w:val="004117CC"/>
    <w:rsid w:val="004119AF"/>
    <w:rsid w:val="00411B4E"/>
    <w:rsid w:val="004123D6"/>
    <w:rsid w:val="004132F1"/>
    <w:rsid w:val="00413DFE"/>
    <w:rsid w:val="004143BC"/>
    <w:rsid w:val="00415877"/>
    <w:rsid w:val="004166EC"/>
    <w:rsid w:val="0041695E"/>
    <w:rsid w:val="00416A1F"/>
    <w:rsid w:val="00416BDA"/>
    <w:rsid w:val="00416FA3"/>
    <w:rsid w:val="004173E0"/>
    <w:rsid w:val="00417889"/>
    <w:rsid w:val="00417960"/>
    <w:rsid w:val="00417CF0"/>
    <w:rsid w:val="00420246"/>
    <w:rsid w:val="00420676"/>
    <w:rsid w:val="004208FB"/>
    <w:rsid w:val="0042121F"/>
    <w:rsid w:val="00422518"/>
    <w:rsid w:val="00422F01"/>
    <w:rsid w:val="0042325D"/>
    <w:rsid w:val="0042434C"/>
    <w:rsid w:val="00424B06"/>
    <w:rsid w:val="004256AF"/>
    <w:rsid w:val="004257EE"/>
    <w:rsid w:val="00425B5F"/>
    <w:rsid w:val="004261AB"/>
    <w:rsid w:val="004261B8"/>
    <w:rsid w:val="00430756"/>
    <w:rsid w:val="00430825"/>
    <w:rsid w:val="00430966"/>
    <w:rsid w:val="00431CE5"/>
    <w:rsid w:val="00431DBD"/>
    <w:rsid w:val="00432424"/>
    <w:rsid w:val="00432471"/>
    <w:rsid w:val="00432BAE"/>
    <w:rsid w:val="00432FAD"/>
    <w:rsid w:val="004334DC"/>
    <w:rsid w:val="00433989"/>
    <w:rsid w:val="00433C51"/>
    <w:rsid w:val="0043439F"/>
    <w:rsid w:val="0043444F"/>
    <w:rsid w:val="00434687"/>
    <w:rsid w:val="00434B56"/>
    <w:rsid w:val="0043521F"/>
    <w:rsid w:val="00435BB9"/>
    <w:rsid w:val="00435BBA"/>
    <w:rsid w:val="00435F6E"/>
    <w:rsid w:val="004378F4"/>
    <w:rsid w:val="00440529"/>
    <w:rsid w:val="00440AB4"/>
    <w:rsid w:val="00440BA6"/>
    <w:rsid w:val="00440CE4"/>
    <w:rsid w:val="00440D13"/>
    <w:rsid w:val="00440D58"/>
    <w:rsid w:val="004412BE"/>
    <w:rsid w:val="004418EE"/>
    <w:rsid w:val="00442488"/>
    <w:rsid w:val="00442960"/>
    <w:rsid w:val="00442CF4"/>
    <w:rsid w:val="0044353B"/>
    <w:rsid w:val="00443989"/>
    <w:rsid w:val="00443A28"/>
    <w:rsid w:val="004441E1"/>
    <w:rsid w:val="00444729"/>
    <w:rsid w:val="00444F94"/>
    <w:rsid w:val="00445105"/>
    <w:rsid w:val="004456B7"/>
    <w:rsid w:val="00445A9C"/>
    <w:rsid w:val="0044628D"/>
    <w:rsid w:val="004466E6"/>
    <w:rsid w:val="004469FA"/>
    <w:rsid w:val="004505C4"/>
    <w:rsid w:val="00450E99"/>
    <w:rsid w:val="0045105A"/>
    <w:rsid w:val="00451737"/>
    <w:rsid w:val="0045249B"/>
    <w:rsid w:val="00452E26"/>
    <w:rsid w:val="00453542"/>
    <w:rsid w:val="00453850"/>
    <w:rsid w:val="00453AAB"/>
    <w:rsid w:val="00453AE3"/>
    <w:rsid w:val="00454A99"/>
    <w:rsid w:val="004554B8"/>
    <w:rsid w:val="004563CD"/>
    <w:rsid w:val="00456673"/>
    <w:rsid w:val="0045668F"/>
    <w:rsid w:val="0045796F"/>
    <w:rsid w:val="004600B4"/>
    <w:rsid w:val="00460C9A"/>
    <w:rsid w:val="00460DB6"/>
    <w:rsid w:val="004613E9"/>
    <w:rsid w:val="004618B5"/>
    <w:rsid w:val="004619A9"/>
    <w:rsid w:val="004619BC"/>
    <w:rsid w:val="004623BF"/>
    <w:rsid w:val="0046247D"/>
    <w:rsid w:val="004624AB"/>
    <w:rsid w:val="00462D15"/>
    <w:rsid w:val="0046320E"/>
    <w:rsid w:val="00463CA9"/>
    <w:rsid w:val="00463D8E"/>
    <w:rsid w:val="004640A5"/>
    <w:rsid w:val="00464408"/>
    <w:rsid w:val="004646F2"/>
    <w:rsid w:val="00464F31"/>
    <w:rsid w:val="00465418"/>
    <w:rsid w:val="004654E9"/>
    <w:rsid w:val="00465CBF"/>
    <w:rsid w:val="00465E22"/>
    <w:rsid w:val="0046631B"/>
    <w:rsid w:val="00466D84"/>
    <w:rsid w:val="00466DD1"/>
    <w:rsid w:val="00466EA8"/>
    <w:rsid w:val="004676A5"/>
    <w:rsid w:val="004711EC"/>
    <w:rsid w:val="004716BC"/>
    <w:rsid w:val="00471BFC"/>
    <w:rsid w:val="00471CE3"/>
    <w:rsid w:val="00472A41"/>
    <w:rsid w:val="00472A79"/>
    <w:rsid w:val="00472A7A"/>
    <w:rsid w:val="00472D4E"/>
    <w:rsid w:val="004736A8"/>
    <w:rsid w:val="00473ED6"/>
    <w:rsid w:val="004746C5"/>
    <w:rsid w:val="00474D87"/>
    <w:rsid w:val="0047525A"/>
    <w:rsid w:val="004759BE"/>
    <w:rsid w:val="00475B8A"/>
    <w:rsid w:val="00475E73"/>
    <w:rsid w:val="0047700A"/>
    <w:rsid w:val="0047735A"/>
    <w:rsid w:val="0047766F"/>
    <w:rsid w:val="00477BBD"/>
    <w:rsid w:val="00477D04"/>
    <w:rsid w:val="004802C3"/>
    <w:rsid w:val="004803DB"/>
    <w:rsid w:val="00480C70"/>
    <w:rsid w:val="00480FA2"/>
    <w:rsid w:val="004815D9"/>
    <w:rsid w:val="00481F2B"/>
    <w:rsid w:val="004820ED"/>
    <w:rsid w:val="00482E08"/>
    <w:rsid w:val="00485112"/>
    <w:rsid w:val="00485FBF"/>
    <w:rsid w:val="00486F97"/>
    <w:rsid w:val="004876B5"/>
    <w:rsid w:val="00487899"/>
    <w:rsid w:val="00490686"/>
    <w:rsid w:val="00490703"/>
    <w:rsid w:val="00491FE5"/>
    <w:rsid w:val="004922CC"/>
    <w:rsid w:val="00492547"/>
    <w:rsid w:val="00492935"/>
    <w:rsid w:val="00492973"/>
    <w:rsid w:val="00493356"/>
    <w:rsid w:val="00495020"/>
    <w:rsid w:val="004952CB"/>
    <w:rsid w:val="004953D3"/>
    <w:rsid w:val="00496B59"/>
    <w:rsid w:val="0049788D"/>
    <w:rsid w:val="004A0106"/>
    <w:rsid w:val="004A03B8"/>
    <w:rsid w:val="004A06B6"/>
    <w:rsid w:val="004A0CDF"/>
    <w:rsid w:val="004A1544"/>
    <w:rsid w:val="004A19AC"/>
    <w:rsid w:val="004A1C54"/>
    <w:rsid w:val="004A33E6"/>
    <w:rsid w:val="004A3D8A"/>
    <w:rsid w:val="004A4565"/>
    <w:rsid w:val="004A591D"/>
    <w:rsid w:val="004A6195"/>
    <w:rsid w:val="004A6553"/>
    <w:rsid w:val="004A733F"/>
    <w:rsid w:val="004A7AA7"/>
    <w:rsid w:val="004A7CF7"/>
    <w:rsid w:val="004A7F7F"/>
    <w:rsid w:val="004B00B9"/>
    <w:rsid w:val="004B0186"/>
    <w:rsid w:val="004B0635"/>
    <w:rsid w:val="004B0750"/>
    <w:rsid w:val="004B1319"/>
    <w:rsid w:val="004B1A0B"/>
    <w:rsid w:val="004B1B5C"/>
    <w:rsid w:val="004B23D3"/>
    <w:rsid w:val="004B2695"/>
    <w:rsid w:val="004B2A9F"/>
    <w:rsid w:val="004B34E2"/>
    <w:rsid w:val="004B36BA"/>
    <w:rsid w:val="004B4083"/>
    <w:rsid w:val="004B418F"/>
    <w:rsid w:val="004B45D0"/>
    <w:rsid w:val="004B481A"/>
    <w:rsid w:val="004B550D"/>
    <w:rsid w:val="004B55BB"/>
    <w:rsid w:val="004B595B"/>
    <w:rsid w:val="004B5986"/>
    <w:rsid w:val="004B6340"/>
    <w:rsid w:val="004B63E5"/>
    <w:rsid w:val="004B650F"/>
    <w:rsid w:val="004B6EC7"/>
    <w:rsid w:val="004B6F5E"/>
    <w:rsid w:val="004B70E3"/>
    <w:rsid w:val="004B7F76"/>
    <w:rsid w:val="004C01A8"/>
    <w:rsid w:val="004C01C2"/>
    <w:rsid w:val="004C074F"/>
    <w:rsid w:val="004C0808"/>
    <w:rsid w:val="004C1B04"/>
    <w:rsid w:val="004C1B41"/>
    <w:rsid w:val="004C2801"/>
    <w:rsid w:val="004C29E0"/>
    <w:rsid w:val="004C2D7F"/>
    <w:rsid w:val="004C3E90"/>
    <w:rsid w:val="004C40C5"/>
    <w:rsid w:val="004C4A15"/>
    <w:rsid w:val="004C513B"/>
    <w:rsid w:val="004C55B8"/>
    <w:rsid w:val="004C58B0"/>
    <w:rsid w:val="004C6AEA"/>
    <w:rsid w:val="004C7125"/>
    <w:rsid w:val="004C72F9"/>
    <w:rsid w:val="004C7A39"/>
    <w:rsid w:val="004D095C"/>
    <w:rsid w:val="004D0E5C"/>
    <w:rsid w:val="004D0EC1"/>
    <w:rsid w:val="004D1B15"/>
    <w:rsid w:val="004D1B8C"/>
    <w:rsid w:val="004D218B"/>
    <w:rsid w:val="004D2D5F"/>
    <w:rsid w:val="004D2FBC"/>
    <w:rsid w:val="004D3152"/>
    <w:rsid w:val="004D32CD"/>
    <w:rsid w:val="004D4130"/>
    <w:rsid w:val="004D4E06"/>
    <w:rsid w:val="004D5068"/>
    <w:rsid w:val="004D5E09"/>
    <w:rsid w:val="004D625B"/>
    <w:rsid w:val="004D71F4"/>
    <w:rsid w:val="004D75DC"/>
    <w:rsid w:val="004D7E9D"/>
    <w:rsid w:val="004E0393"/>
    <w:rsid w:val="004E1271"/>
    <w:rsid w:val="004E1361"/>
    <w:rsid w:val="004E170A"/>
    <w:rsid w:val="004E389D"/>
    <w:rsid w:val="004E38B2"/>
    <w:rsid w:val="004E40B1"/>
    <w:rsid w:val="004E479F"/>
    <w:rsid w:val="004E482C"/>
    <w:rsid w:val="004E4E48"/>
    <w:rsid w:val="004E5E6F"/>
    <w:rsid w:val="004E60A3"/>
    <w:rsid w:val="004E63DC"/>
    <w:rsid w:val="004E6743"/>
    <w:rsid w:val="004E6C08"/>
    <w:rsid w:val="004E6D33"/>
    <w:rsid w:val="004E6DF2"/>
    <w:rsid w:val="004E7CC3"/>
    <w:rsid w:val="004E7CE3"/>
    <w:rsid w:val="004F00C8"/>
    <w:rsid w:val="004F0144"/>
    <w:rsid w:val="004F0ABB"/>
    <w:rsid w:val="004F0D66"/>
    <w:rsid w:val="004F1025"/>
    <w:rsid w:val="004F1642"/>
    <w:rsid w:val="004F17B8"/>
    <w:rsid w:val="004F187C"/>
    <w:rsid w:val="004F1ABB"/>
    <w:rsid w:val="004F1CE2"/>
    <w:rsid w:val="004F1D65"/>
    <w:rsid w:val="004F1FB7"/>
    <w:rsid w:val="004F27C2"/>
    <w:rsid w:val="004F2903"/>
    <w:rsid w:val="004F2CA8"/>
    <w:rsid w:val="004F2DD5"/>
    <w:rsid w:val="004F2F43"/>
    <w:rsid w:val="004F2F7B"/>
    <w:rsid w:val="004F35F1"/>
    <w:rsid w:val="004F38E0"/>
    <w:rsid w:val="004F3CAE"/>
    <w:rsid w:val="004F3F2C"/>
    <w:rsid w:val="004F417C"/>
    <w:rsid w:val="004F45E9"/>
    <w:rsid w:val="004F4DD1"/>
    <w:rsid w:val="004F5019"/>
    <w:rsid w:val="004F5224"/>
    <w:rsid w:val="004F6DA8"/>
    <w:rsid w:val="004F6E99"/>
    <w:rsid w:val="004F74FA"/>
    <w:rsid w:val="004F7A37"/>
    <w:rsid w:val="00500225"/>
    <w:rsid w:val="00500292"/>
    <w:rsid w:val="00500758"/>
    <w:rsid w:val="00500822"/>
    <w:rsid w:val="00500D6C"/>
    <w:rsid w:val="00500F33"/>
    <w:rsid w:val="00501655"/>
    <w:rsid w:val="005016C2"/>
    <w:rsid w:val="00501A0D"/>
    <w:rsid w:val="00501EDC"/>
    <w:rsid w:val="00502574"/>
    <w:rsid w:val="00502BF0"/>
    <w:rsid w:val="005030E0"/>
    <w:rsid w:val="00503988"/>
    <w:rsid w:val="00504C55"/>
    <w:rsid w:val="00504C9E"/>
    <w:rsid w:val="00504DCE"/>
    <w:rsid w:val="00505109"/>
    <w:rsid w:val="00506664"/>
    <w:rsid w:val="00506B06"/>
    <w:rsid w:val="0051078B"/>
    <w:rsid w:val="005118F3"/>
    <w:rsid w:val="00512220"/>
    <w:rsid w:val="00512951"/>
    <w:rsid w:val="00513175"/>
    <w:rsid w:val="00513276"/>
    <w:rsid w:val="00513639"/>
    <w:rsid w:val="00513690"/>
    <w:rsid w:val="00513997"/>
    <w:rsid w:val="0051406E"/>
    <w:rsid w:val="00514B14"/>
    <w:rsid w:val="00514E16"/>
    <w:rsid w:val="00515916"/>
    <w:rsid w:val="00515BE8"/>
    <w:rsid w:val="00516A7B"/>
    <w:rsid w:val="00517C88"/>
    <w:rsid w:val="00517DCD"/>
    <w:rsid w:val="00520B27"/>
    <w:rsid w:val="00520EDC"/>
    <w:rsid w:val="00520EEB"/>
    <w:rsid w:val="005210EE"/>
    <w:rsid w:val="00521773"/>
    <w:rsid w:val="005217FF"/>
    <w:rsid w:val="005221E9"/>
    <w:rsid w:val="005224E4"/>
    <w:rsid w:val="00522F95"/>
    <w:rsid w:val="00523610"/>
    <w:rsid w:val="00524383"/>
    <w:rsid w:val="005245A6"/>
    <w:rsid w:val="00524A7C"/>
    <w:rsid w:val="00525B7A"/>
    <w:rsid w:val="00526134"/>
    <w:rsid w:val="0052630D"/>
    <w:rsid w:val="005264D6"/>
    <w:rsid w:val="00526928"/>
    <w:rsid w:val="00526EFD"/>
    <w:rsid w:val="00527388"/>
    <w:rsid w:val="0052742C"/>
    <w:rsid w:val="0052759A"/>
    <w:rsid w:val="00527723"/>
    <w:rsid w:val="00527E8C"/>
    <w:rsid w:val="005312B2"/>
    <w:rsid w:val="00531BDC"/>
    <w:rsid w:val="00531F32"/>
    <w:rsid w:val="00532A0B"/>
    <w:rsid w:val="005331B8"/>
    <w:rsid w:val="00533595"/>
    <w:rsid w:val="00533E4C"/>
    <w:rsid w:val="0053419A"/>
    <w:rsid w:val="00535029"/>
    <w:rsid w:val="00535196"/>
    <w:rsid w:val="00535524"/>
    <w:rsid w:val="0053595E"/>
    <w:rsid w:val="00535E33"/>
    <w:rsid w:val="005367B3"/>
    <w:rsid w:val="005369F8"/>
    <w:rsid w:val="00537AF2"/>
    <w:rsid w:val="00537D0A"/>
    <w:rsid w:val="0054008B"/>
    <w:rsid w:val="00540464"/>
    <w:rsid w:val="005408E3"/>
    <w:rsid w:val="00541916"/>
    <w:rsid w:val="005419FF"/>
    <w:rsid w:val="00542313"/>
    <w:rsid w:val="00542719"/>
    <w:rsid w:val="00543434"/>
    <w:rsid w:val="0054368A"/>
    <w:rsid w:val="00543AF1"/>
    <w:rsid w:val="0054524D"/>
    <w:rsid w:val="00545A40"/>
    <w:rsid w:val="00545B21"/>
    <w:rsid w:val="00546626"/>
    <w:rsid w:val="005472E6"/>
    <w:rsid w:val="005475AE"/>
    <w:rsid w:val="005479B9"/>
    <w:rsid w:val="00547D76"/>
    <w:rsid w:val="00547E19"/>
    <w:rsid w:val="00550474"/>
    <w:rsid w:val="00551BC3"/>
    <w:rsid w:val="0055247B"/>
    <w:rsid w:val="005524B2"/>
    <w:rsid w:val="005529A8"/>
    <w:rsid w:val="00552CFC"/>
    <w:rsid w:val="00553161"/>
    <w:rsid w:val="005534BC"/>
    <w:rsid w:val="005535E7"/>
    <w:rsid w:val="005540C7"/>
    <w:rsid w:val="0055506D"/>
    <w:rsid w:val="0055530F"/>
    <w:rsid w:val="00555348"/>
    <w:rsid w:val="005557C6"/>
    <w:rsid w:val="00555B7C"/>
    <w:rsid w:val="00555CFA"/>
    <w:rsid w:val="005564C2"/>
    <w:rsid w:val="00556720"/>
    <w:rsid w:val="00556AF5"/>
    <w:rsid w:val="0055726C"/>
    <w:rsid w:val="005575EC"/>
    <w:rsid w:val="005576A9"/>
    <w:rsid w:val="005579BE"/>
    <w:rsid w:val="00557B96"/>
    <w:rsid w:val="00557F06"/>
    <w:rsid w:val="0056026E"/>
    <w:rsid w:val="00560402"/>
    <w:rsid w:val="00560A0D"/>
    <w:rsid w:val="00560BA4"/>
    <w:rsid w:val="005620EF"/>
    <w:rsid w:val="00562C78"/>
    <w:rsid w:val="00562E67"/>
    <w:rsid w:val="0056371F"/>
    <w:rsid w:val="0056441F"/>
    <w:rsid w:val="00564ABE"/>
    <w:rsid w:val="00564E32"/>
    <w:rsid w:val="00564EA3"/>
    <w:rsid w:val="00565948"/>
    <w:rsid w:val="00565AF7"/>
    <w:rsid w:val="00565B03"/>
    <w:rsid w:val="00565BC3"/>
    <w:rsid w:val="00566152"/>
    <w:rsid w:val="00566668"/>
    <w:rsid w:val="005668AE"/>
    <w:rsid w:val="0056698B"/>
    <w:rsid w:val="00567272"/>
    <w:rsid w:val="00567371"/>
    <w:rsid w:val="00567FAC"/>
    <w:rsid w:val="005702F4"/>
    <w:rsid w:val="00571AD7"/>
    <w:rsid w:val="0057264A"/>
    <w:rsid w:val="005733AB"/>
    <w:rsid w:val="00573832"/>
    <w:rsid w:val="00574101"/>
    <w:rsid w:val="005748E3"/>
    <w:rsid w:val="00574C1C"/>
    <w:rsid w:val="00574D04"/>
    <w:rsid w:val="005754F6"/>
    <w:rsid w:val="00576484"/>
    <w:rsid w:val="00577551"/>
    <w:rsid w:val="005777B2"/>
    <w:rsid w:val="00580662"/>
    <w:rsid w:val="0058208D"/>
    <w:rsid w:val="00582224"/>
    <w:rsid w:val="00582F6E"/>
    <w:rsid w:val="00583338"/>
    <w:rsid w:val="00583EF7"/>
    <w:rsid w:val="00583F37"/>
    <w:rsid w:val="005843F5"/>
    <w:rsid w:val="00585223"/>
    <w:rsid w:val="0058573C"/>
    <w:rsid w:val="00585C98"/>
    <w:rsid w:val="00585F84"/>
    <w:rsid w:val="0058629D"/>
    <w:rsid w:val="005869F8"/>
    <w:rsid w:val="00587737"/>
    <w:rsid w:val="00590172"/>
    <w:rsid w:val="005906E1"/>
    <w:rsid w:val="00590AB8"/>
    <w:rsid w:val="005916E3"/>
    <w:rsid w:val="00591B83"/>
    <w:rsid w:val="00591CFF"/>
    <w:rsid w:val="00592275"/>
    <w:rsid w:val="005923FA"/>
    <w:rsid w:val="00592D3B"/>
    <w:rsid w:val="00593A9B"/>
    <w:rsid w:val="00593E80"/>
    <w:rsid w:val="00594067"/>
    <w:rsid w:val="0059423F"/>
    <w:rsid w:val="0059452B"/>
    <w:rsid w:val="0059464C"/>
    <w:rsid w:val="00594CB8"/>
    <w:rsid w:val="00594D2B"/>
    <w:rsid w:val="00594E29"/>
    <w:rsid w:val="0059510D"/>
    <w:rsid w:val="00595259"/>
    <w:rsid w:val="005954B0"/>
    <w:rsid w:val="00596257"/>
    <w:rsid w:val="005968D1"/>
    <w:rsid w:val="00596ADC"/>
    <w:rsid w:val="00596D94"/>
    <w:rsid w:val="00597196"/>
    <w:rsid w:val="00597672"/>
    <w:rsid w:val="005A03A2"/>
    <w:rsid w:val="005A091E"/>
    <w:rsid w:val="005A10C2"/>
    <w:rsid w:val="005A1EC8"/>
    <w:rsid w:val="005A21F7"/>
    <w:rsid w:val="005A2DD9"/>
    <w:rsid w:val="005A2F88"/>
    <w:rsid w:val="005A3346"/>
    <w:rsid w:val="005A4247"/>
    <w:rsid w:val="005A45AB"/>
    <w:rsid w:val="005A4604"/>
    <w:rsid w:val="005A4FEC"/>
    <w:rsid w:val="005A55D8"/>
    <w:rsid w:val="005A6024"/>
    <w:rsid w:val="005A7183"/>
    <w:rsid w:val="005A752C"/>
    <w:rsid w:val="005A77C1"/>
    <w:rsid w:val="005A7ED6"/>
    <w:rsid w:val="005B00EF"/>
    <w:rsid w:val="005B0DDF"/>
    <w:rsid w:val="005B0E46"/>
    <w:rsid w:val="005B1293"/>
    <w:rsid w:val="005B1E18"/>
    <w:rsid w:val="005B22C4"/>
    <w:rsid w:val="005B2899"/>
    <w:rsid w:val="005B2D6F"/>
    <w:rsid w:val="005B3302"/>
    <w:rsid w:val="005B37C5"/>
    <w:rsid w:val="005B3C1C"/>
    <w:rsid w:val="005B3CE5"/>
    <w:rsid w:val="005B40E0"/>
    <w:rsid w:val="005B478A"/>
    <w:rsid w:val="005B4822"/>
    <w:rsid w:val="005B500E"/>
    <w:rsid w:val="005B574F"/>
    <w:rsid w:val="005B597F"/>
    <w:rsid w:val="005B66AD"/>
    <w:rsid w:val="005B66FA"/>
    <w:rsid w:val="005B6E19"/>
    <w:rsid w:val="005B7999"/>
    <w:rsid w:val="005B7B01"/>
    <w:rsid w:val="005B7C04"/>
    <w:rsid w:val="005B7DDE"/>
    <w:rsid w:val="005C072B"/>
    <w:rsid w:val="005C08A3"/>
    <w:rsid w:val="005C0BAA"/>
    <w:rsid w:val="005C0C42"/>
    <w:rsid w:val="005C0CFB"/>
    <w:rsid w:val="005C0F8E"/>
    <w:rsid w:val="005C19A8"/>
    <w:rsid w:val="005C1B3A"/>
    <w:rsid w:val="005C2414"/>
    <w:rsid w:val="005C274B"/>
    <w:rsid w:val="005C278D"/>
    <w:rsid w:val="005C295D"/>
    <w:rsid w:val="005C2E8C"/>
    <w:rsid w:val="005C30B7"/>
    <w:rsid w:val="005C3118"/>
    <w:rsid w:val="005C35B5"/>
    <w:rsid w:val="005C3E28"/>
    <w:rsid w:val="005C3FE7"/>
    <w:rsid w:val="005C449E"/>
    <w:rsid w:val="005C4545"/>
    <w:rsid w:val="005C48EF"/>
    <w:rsid w:val="005C4E9B"/>
    <w:rsid w:val="005C5340"/>
    <w:rsid w:val="005C5569"/>
    <w:rsid w:val="005C5924"/>
    <w:rsid w:val="005C5DF1"/>
    <w:rsid w:val="005C6D52"/>
    <w:rsid w:val="005C7214"/>
    <w:rsid w:val="005C77D4"/>
    <w:rsid w:val="005C7AE1"/>
    <w:rsid w:val="005C7D71"/>
    <w:rsid w:val="005D018B"/>
    <w:rsid w:val="005D05D6"/>
    <w:rsid w:val="005D0E94"/>
    <w:rsid w:val="005D16C5"/>
    <w:rsid w:val="005D16EA"/>
    <w:rsid w:val="005D1B24"/>
    <w:rsid w:val="005D251C"/>
    <w:rsid w:val="005D2DD8"/>
    <w:rsid w:val="005D2FFC"/>
    <w:rsid w:val="005D31DA"/>
    <w:rsid w:val="005D329D"/>
    <w:rsid w:val="005D507D"/>
    <w:rsid w:val="005D5628"/>
    <w:rsid w:val="005D60E2"/>
    <w:rsid w:val="005D62A9"/>
    <w:rsid w:val="005D68E1"/>
    <w:rsid w:val="005D6A22"/>
    <w:rsid w:val="005D6D8F"/>
    <w:rsid w:val="005E00FB"/>
    <w:rsid w:val="005E069C"/>
    <w:rsid w:val="005E1426"/>
    <w:rsid w:val="005E1F25"/>
    <w:rsid w:val="005E26AD"/>
    <w:rsid w:val="005E28A8"/>
    <w:rsid w:val="005E2A60"/>
    <w:rsid w:val="005E2FF8"/>
    <w:rsid w:val="005E38BA"/>
    <w:rsid w:val="005E4AFD"/>
    <w:rsid w:val="005E4EE8"/>
    <w:rsid w:val="005E53E7"/>
    <w:rsid w:val="005E5520"/>
    <w:rsid w:val="005E58E6"/>
    <w:rsid w:val="005E593F"/>
    <w:rsid w:val="005E612F"/>
    <w:rsid w:val="005E6C8E"/>
    <w:rsid w:val="005E76A3"/>
    <w:rsid w:val="005E7918"/>
    <w:rsid w:val="005E7B05"/>
    <w:rsid w:val="005F05FB"/>
    <w:rsid w:val="005F0CD0"/>
    <w:rsid w:val="005F0DB5"/>
    <w:rsid w:val="005F0F97"/>
    <w:rsid w:val="005F0F98"/>
    <w:rsid w:val="005F10EE"/>
    <w:rsid w:val="005F1306"/>
    <w:rsid w:val="005F1D49"/>
    <w:rsid w:val="005F1EE6"/>
    <w:rsid w:val="005F2328"/>
    <w:rsid w:val="005F24CC"/>
    <w:rsid w:val="005F24EA"/>
    <w:rsid w:val="005F2F66"/>
    <w:rsid w:val="005F3395"/>
    <w:rsid w:val="005F37DB"/>
    <w:rsid w:val="005F38BE"/>
    <w:rsid w:val="005F3C33"/>
    <w:rsid w:val="005F44F1"/>
    <w:rsid w:val="005F4AD9"/>
    <w:rsid w:val="005F4AE2"/>
    <w:rsid w:val="005F5588"/>
    <w:rsid w:val="005F5B2E"/>
    <w:rsid w:val="005F6126"/>
    <w:rsid w:val="005F62D5"/>
    <w:rsid w:val="005F62EA"/>
    <w:rsid w:val="005F64D6"/>
    <w:rsid w:val="005F6C7E"/>
    <w:rsid w:val="005F6E3E"/>
    <w:rsid w:val="005F7014"/>
    <w:rsid w:val="005F7322"/>
    <w:rsid w:val="005F7485"/>
    <w:rsid w:val="005F770E"/>
    <w:rsid w:val="00600CB0"/>
    <w:rsid w:val="00600D5B"/>
    <w:rsid w:val="006013D1"/>
    <w:rsid w:val="00601A35"/>
    <w:rsid w:val="00601DDB"/>
    <w:rsid w:val="006021F6"/>
    <w:rsid w:val="006024F4"/>
    <w:rsid w:val="006026D9"/>
    <w:rsid w:val="00602893"/>
    <w:rsid w:val="00602E95"/>
    <w:rsid w:val="0060395F"/>
    <w:rsid w:val="00603A83"/>
    <w:rsid w:val="00603FF0"/>
    <w:rsid w:val="00604070"/>
    <w:rsid w:val="0060407D"/>
    <w:rsid w:val="00604373"/>
    <w:rsid w:val="00604959"/>
    <w:rsid w:val="00604AB6"/>
    <w:rsid w:val="00605267"/>
    <w:rsid w:val="00605C94"/>
    <w:rsid w:val="00605D2B"/>
    <w:rsid w:val="00605FE7"/>
    <w:rsid w:val="0060644D"/>
    <w:rsid w:val="006066A3"/>
    <w:rsid w:val="00606839"/>
    <w:rsid w:val="00606D33"/>
    <w:rsid w:val="00607896"/>
    <w:rsid w:val="00610033"/>
    <w:rsid w:val="0061082F"/>
    <w:rsid w:val="00610FA9"/>
    <w:rsid w:val="00611306"/>
    <w:rsid w:val="00611611"/>
    <w:rsid w:val="0061163F"/>
    <w:rsid w:val="006119EB"/>
    <w:rsid w:val="0061217E"/>
    <w:rsid w:val="006121AC"/>
    <w:rsid w:val="006122BD"/>
    <w:rsid w:val="006122EE"/>
    <w:rsid w:val="006126B7"/>
    <w:rsid w:val="0061383D"/>
    <w:rsid w:val="00614E46"/>
    <w:rsid w:val="00614EF4"/>
    <w:rsid w:val="006153C0"/>
    <w:rsid w:val="0061585C"/>
    <w:rsid w:val="006159F4"/>
    <w:rsid w:val="00615F04"/>
    <w:rsid w:val="00616205"/>
    <w:rsid w:val="00616ED0"/>
    <w:rsid w:val="006176E9"/>
    <w:rsid w:val="0061794A"/>
    <w:rsid w:val="00617AA5"/>
    <w:rsid w:val="006202D4"/>
    <w:rsid w:val="00620F75"/>
    <w:rsid w:val="00621781"/>
    <w:rsid w:val="006219CD"/>
    <w:rsid w:val="00622497"/>
    <w:rsid w:val="0062283D"/>
    <w:rsid w:val="00622D46"/>
    <w:rsid w:val="00623010"/>
    <w:rsid w:val="0062332E"/>
    <w:rsid w:val="00623B54"/>
    <w:rsid w:val="00623B66"/>
    <w:rsid w:val="00623CD8"/>
    <w:rsid w:val="00624109"/>
    <w:rsid w:val="006242AA"/>
    <w:rsid w:val="006243EE"/>
    <w:rsid w:val="00625B84"/>
    <w:rsid w:val="00625D22"/>
    <w:rsid w:val="006266A0"/>
    <w:rsid w:val="00626909"/>
    <w:rsid w:val="00626B66"/>
    <w:rsid w:val="00626D0E"/>
    <w:rsid w:val="00626D26"/>
    <w:rsid w:val="006305AE"/>
    <w:rsid w:val="00630652"/>
    <w:rsid w:val="00630EF0"/>
    <w:rsid w:val="006313FF"/>
    <w:rsid w:val="00631587"/>
    <w:rsid w:val="00631BCF"/>
    <w:rsid w:val="006321FC"/>
    <w:rsid w:val="006333EA"/>
    <w:rsid w:val="00633869"/>
    <w:rsid w:val="00633DBF"/>
    <w:rsid w:val="00634363"/>
    <w:rsid w:val="0063454C"/>
    <w:rsid w:val="0063456D"/>
    <w:rsid w:val="006347AE"/>
    <w:rsid w:val="006349DE"/>
    <w:rsid w:val="006352B2"/>
    <w:rsid w:val="006356EB"/>
    <w:rsid w:val="00635D19"/>
    <w:rsid w:val="00635D42"/>
    <w:rsid w:val="00636162"/>
    <w:rsid w:val="00636180"/>
    <w:rsid w:val="00636C24"/>
    <w:rsid w:val="00636C97"/>
    <w:rsid w:val="00636E1E"/>
    <w:rsid w:val="00636F2B"/>
    <w:rsid w:val="0063719F"/>
    <w:rsid w:val="0063726B"/>
    <w:rsid w:val="00637419"/>
    <w:rsid w:val="0063790B"/>
    <w:rsid w:val="00637DC3"/>
    <w:rsid w:val="00637E59"/>
    <w:rsid w:val="006402B4"/>
    <w:rsid w:val="00640DF9"/>
    <w:rsid w:val="00641181"/>
    <w:rsid w:val="00641966"/>
    <w:rsid w:val="00642884"/>
    <w:rsid w:val="00642CB9"/>
    <w:rsid w:val="00643698"/>
    <w:rsid w:val="00643792"/>
    <w:rsid w:val="006438E9"/>
    <w:rsid w:val="00643D9F"/>
    <w:rsid w:val="00644432"/>
    <w:rsid w:val="006444F3"/>
    <w:rsid w:val="006446C8"/>
    <w:rsid w:val="00644F82"/>
    <w:rsid w:val="006454D6"/>
    <w:rsid w:val="006455E1"/>
    <w:rsid w:val="00645AD5"/>
    <w:rsid w:val="00645CCE"/>
    <w:rsid w:val="00646293"/>
    <w:rsid w:val="006466B3"/>
    <w:rsid w:val="00646F04"/>
    <w:rsid w:val="006471C0"/>
    <w:rsid w:val="00647A0E"/>
    <w:rsid w:val="00650C41"/>
    <w:rsid w:val="00651284"/>
    <w:rsid w:val="00651BC2"/>
    <w:rsid w:val="006521AD"/>
    <w:rsid w:val="0065240C"/>
    <w:rsid w:val="00652E8B"/>
    <w:rsid w:val="00653532"/>
    <w:rsid w:val="006538E2"/>
    <w:rsid w:val="00653E7E"/>
    <w:rsid w:val="00653EB6"/>
    <w:rsid w:val="006544B8"/>
    <w:rsid w:val="00654920"/>
    <w:rsid w:val="006549F9"/>
    <w:rsid w:val="00654D51"/>
    <w:rsid w:val="00655113"/>
    <w:rsid w:val="006551AB"/>
    <w:rsid w:val="00655316"/>
    <w:rsid w:val="00655336"/>
    <w:rsid w:val="00655607"/>
    <w:rsid w:val="00655CF6"/>
    <w:rsid w:val="00655DAA"/>
    <w:rsid w:val="00656D90"/>
    <w:rsid w:val="0065787C"/>
    <w:rsid w:val="00657C2A"/>
    <w:rsid w:val="00660241"/>
    <w:rsid w:val="00660DF7"/>
    <w:rsid w:val="00661121"/>
    <w:rsid w:val="00661577"/>
    <w:rsid w:val="00662033"/>
    <w:rsid w:val="006621F6"/>
    <w:rsid w:val="00662849"/>
    <w:rsid w:val="006628C7"/>
    <w:rsid w:val="00662E6A"/>
    <w:rsid w:val="00663597"/>
    <w:rsid w:val="00663A1F"/>
    <w:rsid w:val="00663B99"/>
    <w:rsid w:val="00663C46"/>
    <w:rsid w:val="006640AC"/>
    <w:rsid w:val="00664404"/>
    <w:rsid w:val="006644DB"/>
    <w:rsid w:val="00664533"/>
    <w:rsid w:val="00665138"/>
    <w:rsid w:val="0066571A"/>
    <w:rsid w:val="00665A73"/>
    <w:rsid w:val="006665BA"/>
    <w:rsid w:val="00666CD6"/>
    <w:rsid w:val="00666F36"/>
    <w:rsid w:val="006704BA"/>
    <w:rsid w:val="00670834"/>
    <w:rsid w:val="006710C8"/>
    <w:rsid w:val="006713FB"/>
    <w:rsid w:val="0067167F"/>
    <w:rsid w:val="0067385A"/>
    <w:rsid w:val="0067386D"/>
    <w:rsid w:val="006739C9"/>
    <w:rsid w:val="00673C0D"/>
    <w:rsid w:val="00673CA3"/>
    <w:rsid w:val="00673E3E"/>
    <w:rsid w:val="00674F3A"/>
    <w:rsid w:val="0067530C"/>
    <w:rsid w:val="00675873"/>
    <w:rsid w:val="00675FE8"/>
    <w:rsid w:val="0067605D"/>
    <w:rsid w:val="006766C4"/>
    <w:rsid w:val="00677008"/>
    <w:rsid w:val="0067730B"/>
    <w:rsid w:val="00677C72"/>
    <w:rsid w:val="0068048F"/>
    <w:rsid w:val="0068076E"/>
    <w:rsid w:val="00680C9A"/>
    <w:rsid w:val="0068125E"/>
    <w:rsid w:val="00681608"/>
    <w:rsid w:val="00681BFB"/>
    <w:rsid w:val="006822F0"/>
    <w:rsid w:val="00682DCB"/>
    <w:rsid w:val="00684053"/>
    <w:rsid w:val="00684C30"/>
    <w:rsid w:val="00684FE6"/>
    <w:rsid w:val="006850E7"/>
    <w:rsid w:val="006853FE"/>
    <w:rsid w:val="00685CD9"/>
    <w:rsid w:val="00685EE0"/>
    <w:rsid w:val="00685F3E"/>
    <w:rsid w:val="00685F8F"/>
    <w:rsid w:val="0068613B"/>
    <w:rsid w:val="00686209"/>
    <w:rsid w:val="006863B1"/>
    <w:rsid w:val="006863E6"/>
    <w:rsid w:val="006878D4"/>
    <w:rsid w:val="00687BB2"/>
    <w:rsid w:val="00687C5E"/>
    <w:rsid w:val="0069151D"/>
    <w:rsid w:val="00691838"/>
    <w:rsid w:val="00691D42"/>
    <w:rsid w:val="00691F9C"/>
    <w:rsid w:val="00692247"/>
    <w:rsid w:val="00692559"/>
    <w:rsid w:val="0069291F"/>
    <w:rsid w:val="00693094"/>
    <w:rsid w:val="00693984"/>
    <w:rsid w:val="00693A50"/>
    <w:rsid w:val="00694368"/>
    <w:rsid w:val="0069495A"/>
    <w:rsid w:val="00694B17"/>
    <w:rsid w:val="006954B2"/>
    <w:rsid w:val="00695885"/>
    <w:rsid w:val="00697668"/>
    <w:rsid w:val="00697E65"/>
    <w:rsid w:val="00697F57"/>
    <w:rsid w:val="006A0120"/>
    <w:rsid w:val="006A0E59"/>
    <w:rsid w:val="006A1111"/>
    <w:rsid w:val="006A12E4"/>
    <w:rsid w:val="006A139D"/>
    <w:rsid w:val="006A1412"/>
    <w:rsid w:val="006A144A"/>
    <w:rsid w:val="006A1EDE"/>
    <w:rsid w:val="006A3612"/>
    <w:rsid w:val="006A3D63"/>
    <w:rsid w:val="006A40D8"/>
    <w:rsid w:val="006A4146"/>
    <w:rsid w:val="006A4560"/>
    <w:rsid w:val="006A468F"/>
    <w:rsid w:val="006A4764"/>
    <w:rsid w:val="006A5652"/>
    <w:rsid w:val="006A5836"/>
    <w:rsid w:val="006A584B"/>
    <w:rsid w:val="006A5AC4"/>
    <w:rsid w:val="006A6B73"/>
    <w:rsid w:val="006A6C47"/>
    <w:rsid w:val="006A6E3B"/>
    <w:rsid w:val="006A772E"/>
    <w:rsid w:val="006A7B27"/>
    <w:rsid w:val="006B04B1"/>
    <w:rsid w:val="006B0CCD"/>
    <w:rsid w:val="006B1686"/>
    <w:rsid w:val="006B1FD9"/>
    <w:rsid w:val="006B207B"/>
    <w:rsid w:val="006B286F"/>
    <w:rsid w:val="006B3373"/>
    <w:rsid w:val="006B3BD1"/>
    <w:rsid w:val="006B3DC8"/>
    <w:rsid w:val="006B477F"/>
    <w:rsid w:val="006B4C6B"/>
    <w:rsid w:val="006B6288"/>
    <w:rsid w:val="006B6874"/>
    <w:rsid w:val="006B7000"/>
    <w:rsid w:val="006C03B1"/>
    <w:rsid w:val="006C0444"/>
    <w:rsid w:val="006C047D"/>
    <w:rsid w:val="006C1298"/>
    <w:rsid w:val="006C12C1"/>
    <w:rsid w:val="006C1988"/>
    <w:rsid w:val="006C2A10"/>
    <w:rsid w:val="006C2CF4"/>
    <w:rsid w:val="006C3BAB"/>
    <w:rsid w:val="006C4325"/>
    <w:rsid w:val="006C5103"/>
    <w:rsid w:val="006C53F3"/>
    <w:rsid w:val="006C664B"/>
    <w:rsid w:val="006C679E"/>
    <w:rsid w:val="006C6A7B"/>
    <w:rsid w:val="006C76DA"/>
    <w:rsid w:val="006C7BCC"/>
    <w:rsid w:val="006D0825"/>
    <w:rsid w:val="006D09F0"/>
    <w:rsid w:val="006D0C6D"/>
    <w:rsid w:val="006D1389"/>
    <w:rsid w:val="006D1852"/>
    <w:rsid w:val="006D24DA"/>
    <w:rsid w:val="006D2C25"/>
    <w:rsid w:val="006D3B82"/>
    <w:rsid w:val="006D4264"/>
    <w:rsid w:val="006D4EC1"/>
    <w:rsid w:val="006D566F"/>
    <w:rsid w:val="006D5703"/>
    <w:rsid w:val="006D5B05"/>
    <w:rsid w:val="006D6838"/>
    <w:rsid w:val="006D6A11"/>
    <w:rsid w:val="006D7243"/>
    <w:rsid w:val="006D7803"/>
    <w:rsid w:val="006E0118"/>
    <w:rsid w:val="006E0B54"/>
    <w:rsid w:val="006E0C86"/>
    <w:rsid w:val="006E0E4E"/>
    <w:rsid w:val="006E13AB"/>
    <w:rsid w:val="006E1713"/>
    <w:rsid w:val="006E195C"/>
    <w:rsid w:val="006E1AC9"/>
    <w:rsid w:val="006E1B30"/>
    <w:rsid w:val="006E1C34"/>
    <w:rsid w:val="006E1E47"/>
    <w:rsid w:val="006E29E6"/>
    <w:rsid w:val="006E2A5C"/>
    <w:rsid w:val="006E3081"/>
    <w:rsid w:val="006E367D"/>
    <w:rsid w:val="006E378D"/>
    <w:rsid w:val="006E3E5B"/>
    <w:rsid w:val="006E3F1B"/>
    <w:rsid w:val="006E4AC9"/>
    <w:rsid w:val="006E5734"/>
    <w:rsid w:val="006E6C52"/>
    <w:rsid w:val="006E785F"/>
    <w:rsid w:val="006E78B2"/>
    <w:rsid w:val="006F0061"/>
    <w:rsid w:val="006F014D"/>
    <w:rsid w:val="006F0908"/>
    <w:rsid w:val="006F0CF2"/>
    <w:rsid w:val="006F170B"/>
    <w:rsid w:val="006F1768"/>
    <w:rsid w:val="006F198A"/>
    <w:rsid w:val="006F2352"/>
    <w:rsid w:val="006F2567"/>
    <w:rsid w:val="006F2F88"/>
    <w:rsid w:val="006F3850"/>
    <w:rsid w:val="006F38D4"/>
    <w:rsid w:val="006F3F20"/>
    <w:rsid w:val="006F4360"/>
    <w:rsid w:val="006F4EB6"/>
    <w:rsid w:val="006F4F46"/>
    <w:rsid w:val="006F5B27"/>
    <w:rsid w:val="006F6893"/>
    <w:rsid w:val="006F7357"/>
    <w:rsid w:val="006F7A2E"/>
    <w:rsid w:val="007002D0"/>
    <w:rsid w:val="00700B45"/>
    <w:rsid w:val="00700DBE"/>
    <w:rsid w:val="007010CA"/>
    <w:rsid w:val="00701D2E"/>
    <w:rsid w:val="0070277C"/>
    <w:rsid w:val="007036A2"/>
    <w:rsid w:val="00703DFC"/>
    <w:rsid w:val="0070432B"/>
    <w:rsid w:val="007043E3"/>
    <w:rsid w:val="00704537"/>
    <w:rsid w:val="007046C6"/>
    <w:rsid w:val="0070490B"/>
    <w:rsid w:val="00704E21"/>
    <w:rsid w:val="00705466"/>
    <w:rsid w:val="00706D68"/>
    <w:rsid w:val="0070751B"/>
    <w:rsid w:val="0070775D"/>
    <w:rsid w:val="00707933"/>
    <w:rsid w:val="00707CCE"/>
    <w:rsid w:val="00707FE5"/>
    <w:rsid w:val="00710778"/>
    <w:rsid w:val="00711801"/>
    <w:rsid w:val="00711EB4"/>
    <w:rsid w:val="007120DD"/>
    <w:rsid w:val="00712429"/>
    <w:rsid w:val="00712748"/>
    <w:rsid w:val="00712A9A"/>
    <w:rsid w:val="00713A95"/>
    <w:rsid w:val="00713E87"/>
    <w:rsid w:val="007140EB"/>
    <w:rsid w:val="00714C5F"/>
    <w:rsid w:val="00715182"/>
    <w:rsid w:val="007159B1"/>
    <w:rsid w:val="00715AAF"/>
    <w:rsid w:val="00715B0D"/>
    <w:rsid w:val="00716066"/>
    <w:rsid w:val="00716AC7"/>
    <w:rsid w:val="00716BBA"/>
    <w:rsid w:val="00716C5C"/>
    <w:rsid w:val="00716EE2"/>
    <w:rsid w:val="007172F0"/>
    <w:rsid w:val="007172F8"/>
    <w:rsid w:val="00717756"/>
    <w:rsid w:val="0071795A"/>
    <w:rsid w:val="00717BA7"/>
    <w:rsid w:val="00717F25"/>
    <w:rsid w:val="007201B9"/>
    <w:rsid w:val="0072094E"/>
    <w:rsid w:val="00720CCD"/>
    <w:rsid w:val="0072133A"/>
    <w:rsid w:val="007226AD"/>
    <w:rsid w:val="007227FD"/>
    <w:rsid w:val="00722CA1"/>
    <w:rsid w:val="007230FA"/>
    <w:rsid w:val="007251D8"/>
    <w:rsid w:val="007252F4"/>
    <w:rsid w:val="0072540E"/>
    <w:rsid w:val="007261D6"/>
    <w:rsid w:val="0072643D"/>
    <w:rsid w:val="00727378"/>
    <w:rsid w:val="00727A5F"/>
    <w:rsid w:val="00730FA7"/>
    <w:rsid w:val="00731DB4"/>
    <w:rsid w:val="00731FC5"/>
    <w:rsid w:val="00732430"/>
    <w:rsid w:val="00732FAB"/>
    <w:rsid w:val="007333FA"/>
    <w:rsid w:val="0073379F"/>
    <w:rsid w:val="00734692"/>
    <w:rsid w:val="007349EC"/>
    <w:rsid w:val="00734A8E"/>
    <w:rsid w:val="00734D72"/>
    <w:rsid w:val="00735442"/>
    <w:rsid w:val="00735CC0"/>
    <w:rsid w:val="007369D4"/>
    <w:rsid w:val="00737585"/>
    <w:rsid w:val="00737B1B"/>
    <w:rsid w:val="00740381"/>
    <w:rsid w:val="00740467"/>
    <w:rsid w:val="00740A43"/>
    <w:rsid w:val="00741383"/>
    <w:rsid w:val="00741FF1"/>
    <w:rsid w:val="00742585"/>
    <w:rsid w:val="00742721"/>
    <w:rsid w:val="00742AD0"/>
    <w:rsid w:val="0074313F"/>
    <w:rsid w:val="0074316F"/>
    <w:rsid w:val="00743D25"/>
    <w:rsid w:val="00744040"/>
    <w:rsid w:val="00744B6B"/>
    <w:rsid w:val="00744D7C"/>
    <w:rsid w:val="00744F60"/>
    <w:rsid w:val="00745557"/>
    <w:rsid w:val="00745CD5"/>
    <w:rsid w:val="00746BF1"/>
    <w:rsid w:val="00746E2F"/>
    <w:rsid w:val="00747EEE"/>
    <w:rsid w:val="0075055E"/>
    <w:rsid w:val="00750811"/>
    <w:rsid w:val="00751068"/>
    <w:rsid w:val="00751E74"/>
    <w:rsid w:val="00751F1E"/>
    <w:rsid w:val="00752251"/>
    <w:rsid w:val="0075254D"/>
    <w:rsid w:val="00752654"/>
    <w:rsid w:val="00752788"/>
    <w:rsid w:val="0075319C"/>
    <w:rsid w:val="0075323B"/>
    <w:rsid w:val="0075342B"/>
    <w:rsid w:val="00753843"/>
    <w:rsid w:val="007540A7"/>
    <w:rsid w:val="0075412D"/>
    <w:rsid w:val="00754FA3"/>
    <w:rsid w:val="007555C4"/>
    <w:rsid w:val="00755F48"/>
    <w:rsid w:val="00755F4E"/>
    <w:rsid w:val="007562A0"/>
    <w:rsid w:val="00756850"/>
    <w:rsid w:val="00756E7C"/>
    <w:rsid w:val="007574E3"/>
    <w:rsid w:val="00760002"/>
    <w:rsid w:val="00760207"/>
    <w:rsid w:val="0076218A"/>
    <w:rsid w:val="007622B1"/>
    <w:rsid w:val="007626C6"/>
    <w:rsid w:val="00762CCF"/>
    <w:rsid w:val="00763D13"/>
    <w:rsid w:val="00763D3D"/>
    <w:rsid w:val="007642A0"/>
    <w:rsid w:val="00764A97"/>
    <w:rsid w:val="00764E26"/>
    <w:rsid w:val="00766723"/>
    <w:rsid w:val="00771144"/>
    <w:rsid w:val="007711BA"/>
    <w:rsid w:val="00771A5F"/>
    <w:rsid w:val="00771DC8"/>
    <w:rsid w:val="00771FF4"/>
    <w:rsid w:val="00772117"/>
    <w:rsid w:val="007728E5"/>
    <w:rsid w:val="00772F32"/>
    <w:rsid w:val="0077305D"/>
    <w:rsid w:val="007731F7"/>
    <w:rsid w:val="00773482"/>
    <w:rsid w:val="00773714"/>
    <w:rsid w:val="007739DF"/>
    <w:rsid w:val="007740BA"/>
    <w:rsid w:val="00774CAB"/>
    <w:rsid w:val="00775D9A"/>
    <w:rsid w:val="00776950"/>
    <w:rsid w:val="007770E0"/>
    <w:rsid w:val="0078058A"/>
    <w:rsid w:val="0078094B"/>
    <w:rsid w:val="0078152F"/>
    <w:rsid w:val="007834E0"/>
    <w:rsid w:val="00783A41"/>
    <w:rsid w:val="00783DB8"/>
    <w:rsid w:val="0078459D"/>
    <w:rsid w:val="007847B4"/>
    <w:rsid w:val="00784EF3"/>
    <w:rsid w:val="00784FCA"/>
    <w:rsid w:val="00786415"/>
    <w:rsid w:val="00786C1B"/>
    <w:rsid w:val="00787A1D"/>
    <w:rsid w:val="00787A20"/>
    <w:rsid w:val="00787C6B"/>
    <w:rsid w:val="00787DA0"/>
    <w:rsid w:val="00790649"/>
    <w:rsid w:val="00790814"/>
    <w:rsid w:val="00791A9D"/>
    <w:rsid w:val="00791AC7"/>
    <w:rsid w:val="00792192"/>
    <w:rsid w:val="00792243"/>
    <w:rsid w:val="00792E92"/>
    <w:rsid w:val="007930E4"/>
    <w:rsid w:val="007935E4"/>
    <w:rsid w:val="0079388E"/>
    <w:rsid w:val="00793AFC"/>
    <w:rsid w:val="00794382"/>
    <w:rsid w:val="007951A2"/>
    <w:rsid w:val="0079562F"/>
    <w:rsid w:val="0079580A"/>
    <w:rsid w:val="007958A1"/>
    <w:rsid w:val="007961BE"/>
    <w:rsid w:val="007962D3"/>
    <w:rsid w:val="00796863"/>
    <w:rsid w:val="00796E48"/>
    <w:rsid w:val="00797459"/>
    <w:rsid w:val="00797710"/>
    <w:rsid w:val="007A0257"/>
    <w:rsid w:val="007A0EDE"/>
    <w:rsid w:val="007A1295"/>
    <w:rsid w:val="007A16E4"/>
    <w:rsid w:val="007A1F54"/>
    <w:rsid w:val="007A205C"/>
    <w:rsid w:val="007A209E"/>
    <w:rsid w:val="007A237F"/>
    <w:rsid w:val="007A2AE4"/>
    <w:rsid w:val="007A2EA9"/>
    <w:rsid w:val="007A331F"/>
    <w:rsid w:val="007A3A6B"/>
    <w:rsid w:val="007A3DB7"/>
    <w:rsid w:val="007A41C2"/>
    <w:rsid w:val="007A4B81"/>
    <w:rsid w:val="007A4DAD"/>
    <w:rsid w:val="007A4F7E"/>
    <w:rsid w:val="007A59A6"/>
    <w:rsid w:val="007A6969"/>
    <w:rsid w:val="007A6DEA"/>
    <w:rsid w:val="007A6FC1"/>
    <w:rsid w:val="007A7AD1"/>
    <w:rsid w:val="007B00D5"/>
    <w:rsid w:val="007B034E"/>
    <w:rsid w:val="007B08F8"/>
    <w:rsid w:val="007B17BB"/>
    <w:rsid w:val="007B1ECC"/>
    <w:rsid w:val="007B28FC"/>
    <w:rsid w:val="007B290B"/>
    <w:rsid w:val="007B2F10"/>
    <w:rsid w:val="007B376B"/>
    <w:rsid w:val="007B378E"/>
    <w:rsid w:val="007B3BA4"/>
    <w:rsid w:val="007B3F22"/>
    <w:rsid w:val="007B5789"/>
    <w:rsid w:val="007B60D9"/>
    <w:rsid w:val="007B63F1"/>
    <w:rsid w:val="007B6DEF"/>
    <w:rsid w:val="007B734B"/>
    <w:rsid w:val="007B7604"/>
    <w:rsid w:val="007C1776"/>
    <w:rsid w:val="007C2ABF"/>
    <w:rsid w:val="007C2D4D"/>
    <w:rsid w:val="007C2F28"/>
    <w:rsid w:val="007C2F56"/>
    <w:rsid w:val="007C39C5"/>
    <w:rsid w:val="007C3C55"/>
    <w:rsid w:val="007C3EB8"/>
    <w:rsid w:val="007C3FD9"/>
    <w:rsid w:val="007C411F"/>
    <w:rsid w:val="007C4952"/>
    <w:rsid w:val="007C4C74"/>
    <w:rsid w:val="007C4D6E"/>
    <w:rsid w:val="007C4DC0"/>
    <w:rsid w:val="007C6271"/>
    <w:rsid w:val="007C66B6"/>
    <w:rsid w:val="007C6BC2"/>
    <w:rsid w:val="007C6BD0"/>
    <w:rsid w:val="007C710A"/>
    <w:rsid w:val="007C757D"/>
    <w:rsid w:val="007D07BD"/>
    <w:rsid w:val="007D12FF"/>
    <w:rsid w:val="007D14F2"/>
    <w:rsid w:val="007D16AD"/>
    <w:rsid w:val="007D2023"/>
    <w:rsid w:val="007D205A"/>
    <w:rsid w:val="007D2C52"/>
    <w:rsid w:val="007D2C91"/>
    <w:rsid w:val="007D2DBE"/>
    <w:rsid w:val="007D3A79"/>
    <w:rsid w:val="007D3D73"/>
    <w:rsid w:val="007D48FB"/>
    <w:rsid w:val="007D4CE5"/>
    <w:rsid w:val="007D4F41"/>
    <w:rsid w:val="007D4F8D"/>
    <w:rsid w:val="007D5454"/>
    <w:rsid w:val="007D54BD"/>
    <w:rsid w:val="007D57D6"/>
    <w:rsid w:val="007D5805"/>
    <w:rsid w:val="007D65AE"/>
    <w:rsid w:val="007D666B"/>
    <w:rsid w:val="007D68F8"/>
    <w:rsid w:val="007D7133"/>
    <w:rsid w:val="007D7775"/>
    <w:rsid w:val="007D7D7F"/>
    <w:rsid w:val="007D7F78"/>
    <w:rsid w:val="007E03B5"/>
    <w:rsid w:val="007E0B31"/>
    <w:rsid w:val="007E18DA"/>
    <w:rsid w:val="007E4706"/>
    <w:rsid w:val="007E4D4C"/>
    <w:rsid w:val="007E4E79"/>
    <w:rsid w:val="007E4F0C"/>
    <w:rsid w:val="007E5031"/>
    <w:rsid w:val="007E55C6"/>
    <w:rsid w:val="007E55E6"/>
    <w:rsid w:val="007E5C7E"/>
    <w:rsid w:val="007E617F"/>
    <w:rsid w:val="007E628B"/>
    <w:rsid w:val="007E63AC"/>
    <w:rsid w:val="007E6CCE"/>
    <w:rsid w:val="007E7EB5"/>
    <w:rsid w:val="007F00D0"/>
    <w:rsid w:val="007F0364"/>
    <w:rsid w:val="007F04B6"/>
    <w:rsid w:val="007F0B50"/>
    <w:rsid w:val="007F127C"/>
    <w:rsid w:val="007F1643"/>
    <w:rsid w:val="007F1647"/>
    <w:rsid w:val="007F2BF2"/>
    <w:rsid w:val="007F2DD4"/>
    <w:rsid w:val="007F2EC2"/>
    <w:rsid w:val="007F31AF"/>
    <w:rsid w:val="007F3B57"/>
    <w:rsid w:val="007F3E89"/>
    <w:rsid w:val="007F3F02"/>
    <w:rsid w:val="007F4A3D"/>
    <w:rsid w:val="007F4C04"/>
    <w:rsid w:val="007F507E"/>
    <w:rsid w:val="007F56F3"/>
    <w:rsid w:val="007F573B"/>
    <w:rsid w:val="007F5856"/>
    <w:rsid w:val="007F6396"/>
    <w:rsid w:val="007F65F3"/>
    <w:rsid w:val="007F6824"/>
    <w:rsid w:val="007F6985"/>
    <w:rsid w:val="007F6DB7"/>
    <w:rsid w:val="007F78F2"/>
    <w:rsid w:val="007F7AE3"/>
    <w:rsid w:val="008001AA"/>
    <w:rsid w:val="00801077"/>
    <w:rsid w:val="00802262"/>
    <w:rsid w:val="00802657"/>
    <w:rsid w:val="00802755"/>
    <w:rsid w:val="00804828"/>
    <w:rsid w:val="0080566C"/>
    <w:rsid w:val="008059B6"/>
    <w:rsid w:val="00805B7C"/>
    <w:rsid w:val="008063DE"/>
    <w:rsid w:val="0080658C"/>
    <w:rsid w:val="00806B23"/>
    <w:rsid w:val="00806D29"/>
    <w:rsid w:val="0081043F"/>
    <w:rsid w:val="00810912"/>
    <w:rsid w:val="00810B5D"/>
    <w:rsid w:val="008110A6"/>
    <w:rsid w:val="00811427"/>
    <w:rsid w:val="008123CB"/>
    <w:rsid w:val="00812B72"/>
    <w:rsid w:val="008136EE"/>
    <w:rsid w:val="008139FD"/>
    <w:rsid w:val="008143D1"/>
    <w:rsid w:val="00814448"/>
    <w:rsid w:val="00814C94"/>
    <w:rsid w:val="00814E5A"/>
    <w:rsid w:val="0081519E"/>
    <w:rsid w:val="008157FC"/>
    <w:rsid w:val="00815E0E"/>
    <w:rsid w:val="00816340"/>
    <w:rsid w:val="0081653F"/>
    <w:rsid w:val="0081689C"/>
    <w:rsid w:val="008171E4"/>
    <w:rsid w:val="00817320"/>
    <w:rsid w:val="00817455"/>
    <w:rsid w:val="00817CDF"/>
    <w:rsid w:val="00820608"/>
    <w:rsid w:val="00820736"/>
    <w:rsid w:val="00822183"/>
    <w:rsid w:val="008223D2"/>
    <w:rsid w:val="00823F47"/>
    <w:rsid w:val="00823F4A"/>
    <w:rsid w:val="00825C47"/>
    <w:rsid w:val="00825F50"/>
    <w:rsid w:val="0082691B"/>
    <w:rsid w:val="00826E56"/>
    <w:rsid w:val="00827C02"/>
    <w:rsid w:val="00827CEA"/>
    <w:rsid w:val="00830888"/>
    <w:rsid w:val="00830D11"/>
    <w:rsid w:val="008312F1"/>
    <w:rsid w:val="008314CF"/>
    <w:rsid w:val="00831B2B"/>
    <w:rsid w:val="00831EC1"/>
    <w:rsid w:val="008328B7"/>
    <w:rsid w:val="008329CA"/>
    <w:rsid w:val="008334A8"/>
    <w:rsid w:val="00833A5E"/>
    <w:rsid w:val="00834201"/>
    <w:rsid w:val="008348CB"/>
    <w:rsid w:val="00835737"/>
    <w:rsid w:val="00835A8B"/>
    <w:rsid w:val="00835CCB"/>
    <w:rsid w:val="0083668C"/>
    <w:rsid w:val="00837C7C"/>
    <w:rsid w:val="00837CF4"/>
    <w:rsid w:val="00837E13"/>
    <w:rsid w:val="00837EC6"/>
    <w:rsid w:val="008401D4"/>
    <w:rsid w:val="00840461"/>
    <w:rsid w:val="00840612"/>
    <w:rsid w:val="008408F5"/>
    <w:rsid w:val="00840B27"/>
    <w:rsid w:val="008411AC"/>
    <w:rsid w:val="00841359"/>
    <w:rsid w:val="008418BB"/>
    <w:rsid w:val="00841FD5"/>
    <w:rsid w:val="008424C3"/>
    <w:rsid w:val="00842AC1"/>
    <w:rsid w:val="00842CBC"/>
    <w:rsid w:val="00842E38"/>
    <w:rsid w:val="00842E7C"/>
    <w:rsid w:val="00843540"/>
    <w:rsid w:val="00843886"/>
    <w:rsid w:val="00843F8E"/>
    <w:rsid w:val="00844563"/>
    <w:rsid w:val="00844625"/>
    <w:rsid w:val="00844A2A"/>
    <w:rsid w:val="008461D7"/>
    <w:rsid w:val="00846806"/>
    <w:rsid w:val="0084693B"/>
    <w:rsid w:val="00846E4F"/>
    <w:rsid w:val="008517F6"/>
    <w:rsid w:val="00851B19"/>
    <w:rsid w:val="00852183"/>
    <w:rsid w:val="00852229"/>
    <w:rsid w:val="00852EFF"/>
    <w:rsid w:val="00853030"/>
    <w:rsid w:val="008533B6"/>
    <w:rsid w:val="00853762"/>
    <w:rsid w:val="00853DE0"/>
    <w:rsid w:val="0085410F"/>
    <w:rsid w:val="00854967"/>
    <w:rsid w:val="00854B62"/>
    <w:rsid w:val="00855C51"/>
    <w:rsid w:val="00855FAB"/>
    <w:rsid w:val="008608B0"/>
    <w:rsid w:val="00861224"/>
    <w:rsid w:val="0086150A"/>
    <w:rsid w:val="00861DD0"/>
    <w:rsid w:val="00861EEC"/>
    <w:rsid w:val="00861FFA"/>
    <w:rsid w:val="0086258C"/>
    <w:rsid w:val="008627A4"/>
    <w:rsid w:val="00862824"/>
    <w:rsid w:val="00863D2F"/>
    <w:rsid w:val="00863DAC"/>
    <w:rsid w:val="0086495A"/>
    <w:rsid w:val="00864C00"/>
    <w:rsid w:val="008652F7"/>
    <w:rsid w:val="00866373"/>
    <w:rsid w:val="008665B5"/>
    <w:rsid w:val="00866F09"/>
    <w:rsid w:val="008671A3"/>
    <w:rsid w:val="008675E5"/>
    <w:rsid w:val="008707B7"/>
    <w:rsid w:val="00870BAC"/>
    <w:rsid w:val="00870C67"/>
    <w:rsid w:val="00871221"/>
    <w:rsid w:val="0087195D"/>
    <w:rsid w:val="008722A5"/>
    <w:rsid w:val="0087244B"/>
    <w:rsid w:val="00872550"/>
    <w:rsid w:val="00872666"/>
    <w:rsid w:val="00872A05"/>
    <w:rsid w:val="008737C9"/>
    <w:rsid w:val="00873A0F"/>
    <w:rsid w:val="00873BD3"/>
    <w:rsid w:val="0087427D"/>
    <w:rsid w:val="0087429D"/>
    <w:rsid w:val="0087432D"/>
    <w:rsid w:val="008746ED"/>
    <w:rsid w:val="00874CD3"/>
    <w:rsid w:val="0087581C"/>
    <w:rsid w:val="0087648C"/>
    <w:rsid w:val="00876969"/>
    <w:rsid w:val="00876BE4"/>
    <w:rsid w:val="00876E64"/>
    <w:rsid w:val="00876E89"/>
    <w:rsid w:val="00877283"/>
    <w:rsid w:val="00877723"/>
    <w:rsid w:val="008777FA"/>
    <w:rsid w:val="00877A44"/>
    <w:rsid w:val="00877AFD"/>
    <w:rsid w:val="00877EDF"/>
    <w:rsid w:val="00880DF6"/>
    <w:rsid w:val="00881759"/>
    <w:rsid w:val="00881DD3"/>
    <w:rsid w:val="008823A8"/>
    <w:rsid w:val="00882B44"/>
    <w:rsid w:val="00882BB7"/>
    <w:rsid w:val="00883071"/>
    <w:rsid w:val="008832CD"/>
    <w:rsid w:val="00883825"/>
    <w:rsid w:val="008838CF"/>
    <w:rsid w:val="0088390C"/>
    <w:rsid w:val="00883E55"/>
    <w:rsid w:val="00884C30"/>
    <w:rsid w:val="00885219"/>
    <w:rsid w:val="008861AF"/>
    <w:rsid w:val="008865EB"/>
    <w:rsid w:val="008869DA"/>
    <w:rsid w:val="00886BCC"/>
    <w:rsid w:val="00886C74"/>
    <w:rsid w:val="008875CD"/>
    <w:rsid w:val="008877B1"/>
    <w:rsid w:val="00890331"/>
    <w:rsid w:val="00890FAB"/>
    <w:rsid w:val="0089117C"/>
    <w:rsid w:val="008913CD"/>
    <w:rsid w:val="00891595"/>
    <w:rsid w:val="00892C96"/>
    <w:rsid w:val="00892EA6"/>
    <w:rsid w:val="0089449D"/>
    <w:rsid w:val="008944FB"/>
    <w:rsid w:val="008947D5"/>
    <w:rsid w:val="00894B4D"/>
    <w:rsid w:val="00895289"/>
    <w:rsid w:val="008953B0"/>
    <w:rsid w:val="00895C7A"/>
    <w:rsid w:val="0089611D"/>
    <w:rsid w:val="008967A2"/>
    <w:rsid w:val="00896D10"/>
    <w:rsid w:val="00896FD0"/>
    <w:rsid w:val="008970CA"/>
    <w:rsid w:val="0089765D"/>
    <w:rsid w:val="00897875"/>
    <w:rsid w:val="00897B81"/>
    <w:rsid w:val="008A1482"/>
    <w:rsid w:val="008A1FB4"/>
    <w:rsid w:val="008A2667"/>
    <w:rsid w:val="008A29F6"/>
    <w:rsid w:val="008A3590"/>
    <w:rsid w:val="008A3B8E"/>
    <w:rsid w:val="008A3C25"/>
    <w:rsid w:val="008A3CD6"/>
    <w:rsid w:val="008A3FD6"/>
    <w:rsid w:val="008A4251"/>
    <w:rsid w:val="008A5411"/>
    <w:rsid w:val="008A5FBB"/>
    <w:rsid w:val="008A636F"/>
    <w:rsid w:val="008A6922"/>
    <w:rsid w:val="008A6C4D"/>
    <w:rsid w:val="008A6C54"/>
    <w:rsid w:val="008A701D"/>
    <w:rsid w:val="008A728A"/>
    <w:rsid w:val="008A7527"/>
    <w:rsid w:val="008A7BDC"/>
    <w:rsid w:val="008A7EC9"/>
    <w:rsid w:val="008B0056"/>
    <w:rsid w:val="008B030C"/>
    <w:rsid w:val="008B0950"/>
    <w:rsid w:val="008B0C40"/>
    <w:rsid w:val="008B0EFF"/>
    <w:rsid w:val="008B1871"/>
    <w:rsid w:val="008B1A50"/>
    <w:rsid w:val="008B1BE9"/>
    <w:rsid w:val="008B1D87"/>
    <w:rsid w:val="008B22C2"/>
    <w:rsid w:val="008B2E1D"/>
    <w:rsid w:val="008B354F"/>
    <w:rsid w:val="008B3A31"/>
    <w:rsid w:val="008B3B75"/>
    <w:rsid w:val="008B3D06"/>
    <w:rsid w:val="008B3F89"/>
    <w:rsid w:val="008B4294"/>
    <w:rsid w:val="008B4FB7"/>
    <w:rsid w:val="008B5273"/>
    <w:rsid w:val="008B549A"/>
    <w:rsid w:val="008B56F2"/>
    <w:rsid w:val="008B66FC"/>
    <w:rsid w:val="008B685C"/>
    <w:rsid w:val="008B6AAD"/>
    <w:rsid w:val="008B6CD5"/>
    <w:rsid w:val="008B6D98"/>
    <w:rsid w:val="008B7304"/>
    <w:rsid w:val="008B759F"/>
    <w:rsid w:val="008B7624"/>
    <w:rsid w:val="008B789C"/>
    <w:rsid w:val="008B7D48"/>
    <w:rsid w:val="008C00C4"/>
    <w:rsid w:val="008C04C6"/>
    <w:rsid w:val="008C08D5"/>
    <w:rsid w:val="008C0A71"/>
    <w:rsid w:val="008C12F0"/>
    <w:rsid w:val="008C16E7"/>
    <w:rsid w:val="008C1A55"/>
    <w:rsid w:val="008C2283"/>
    <w:rsid w:val="008C2313"/>
    <w:rsid w:val="008C2609"/>
    <w:rsid w:val="008C3992"/>
    <w:rsid w:val="008C3CE9"/>
    <w:rsid w:val="008C4717"/>
    <w:rsid w:val="008C4B17"/>
    <w:rsid w:val="008C4DA9"/>
    <w:rsid w:val="008C5205"/>
    <w:rsid w:val="008C572C"/>
    <w:rsid w:val="008C6375"/>
    <w:rsid w:val="008C677F"/>
    <w:rsid w:val="008C67CF"/>
    <w:rsid w:val="008C6C86"/>
    <w:rsid w:val="008C7167"/>
    <w:rsid w:val="008C75F0"/>
    <w:rsid w:val="008D09F0"/>
    <w:rsid w:val="008D111F"/>
    <w:rsid w:val="008D2237"/>
    <w:rsid w:val="008D246B"/>
    <w:rsid w:val="008D24A3"/>
    <w:rsid w:val="008D2AEE"/>
    <w:rsid w:val="008D2C98"/>
    <w:rsid w:val="008D5555"/>
    <w:rsid w:val="008D606C"/>
    <w:rsid w:val="008D6DC4"/>
    <w:rsid w:val="008D746A"/>
    <w:rsid w:val="008E04A9"/>
    <w:rsid w:val="008E0520"/>
    <w:rsid w:val="008E0CD0"/>
    <w:rsid w:val="008E1661"/>
    <w:rsid w:val="008E20CC"/>
    <w:rsid w:val="008E2344"/>
    <w:rsid w:val="008E27C7"/>
    <w:rsid w:val="008E2BE2"/>
    <w:rsid w:val="008E425F"/>
    <w:rsid w:val="008E4604"/>
    <w:rsid w:val="008E46EC"/>
    <w:rsid w:val="008E51E3"/>
    <w:rsid w:val="008E574F"/>
    <w:rsid w:val="008E5AB6"/>
    <w:rsid w:val="008E5B0B"/>
    <w:rsid w:val="008E5CAE"/>
    <w:rsid w:val="008E6142"/>
    <w:rsid w:val="008E6557"/>
    <w:rsid w:val="008E669F"/>
    <w:rsid w:val="008E6A18"/>
    <w:rsid w:val="008E718F"/>
    <w:rsid w:val="008E76A7"/>
    <w:rsid w:val="008E780D"/>
    <w:rsid w:val="008E7B4D"/>
    <w:rsid w:val="008F005F"/>
    <w:rsid w:val="008F03B1"/>
    <w:rsid w:val="008F1383"/>
    <w:rsid w:val="008F1636"/>
    <w:rsid w:val="008F17AD"/>
    <w:rsid w:val="008F1C07"/>
    <w:rsid w:val="008F1DDA"/>
    <w:rsid w:val="008F1FCE"/>
    <w:rsid w:val="008F2ECF"/>
    <w:rsid w:val="008F36F6"/>
    <w:rsid w:val="008F3D56"/>
    <w:rsid w:val="008F49B2"/>
    <w:rsid w:val="008F50A5"/>
    <w:rsid w:val="008F5583"/>
    <w:rsid w:val="008F5793"/>
    <w:rsid w:val="008F5AC7"/>
    <w:rsid w:val="008F647A"/>
    <w:rsid w:val="008F6484"/>
    <w:rsid w:val="008F659F"/>
    <w:rsid w:val="008F6603"/>
    <w:rsid w:val="008F693E"/>
    <w:rsid w:val="008F6A0B"/>
    <w:rsid w:val="008F6DC8"/>
    <w:rsid w:val="008F70A4"/>
    <w:rsid w:val="008F7385"/>
    <w:rsid w:val="009002B8"/>
    <w:rsid w:val="0090045A"/>
    <w:rsid w:val="00900463"/>
    <w:rsid w:val="00900A8C"/>
    <w:rsid w:val="009010B9"/>
    <w:rsid w:val="00901804"/>
    <w:rsid w:val="00901D60"/>
    <w:rsid w:val="009031F4"/>
    <w:rsid w:val="0090344D"/>
    <w:rsid w:val="00903E6C"/>
    <w:rsid w:val="00903EE6"/>
    <w:rsid w:val="009042B6"/>
    <w:rsid w:val="00904A50"/>
    <w:rsid w:val="0090508B"/>
    <w:rsid w:val="009053DA"/>
    <w:rsid w:val="009055E7"/>
    <w:rsid w:val="00905D3E"/>
    <w:rsid w:val="00905FDE"/>
    <w:rsid w:val="009064A8"/>
    <w:rsid w:val="009068B2"/>
    <w:rsid w:val="00906EC3"/>
    <w:rsid w:val="00907D45"/>
    <w:rsid w:val="00907E0C"/>
    <w:rsid w:val="009101E4"/>
    <w:rsid w:val="00910263"/>
    <w:rsid w:val="009103A7"/>
    <w:rsid w:val="00911835"/>
    <w:rsid w:val="009119BA"/>
    <w:rsid w:val="00911D20"/>
    <w:rsid w:val="00911F6F"/>
    <w:rsid w:val="00911FB0"/>
    <w:rsid w:val="00912622"/>
    <w:rsid w:val="00912665"/>
    <w:rsid w:val="009129B6"/>
    <w:rsid w:val="009129CC"/>
    <w:rsid w:val="00912AFF"/>
    <w:rsid w:val="00912DE5"/>
    <w:rsid w:val="00914262"/>
    <w:rsid w:val="009149A1"/>
    <w:rsid w:val="00915919"/>
    <w:rsid w:val="00916E6B"/>
    <w:rsid w:val="00917456"/>
    <w:rsid w:val="00917806"/>
    <w:rsid w:val="0092047A"/>
    <w:rsid w:val="00920886"/>
    <w:rsid w:val="00920B6B"/>
    <w:rsid w:val="00921A1E"/>
    <w:rsid w:val="00921B3D"/>
    <w:rsid w:val="00922B1C"/>
    <w:rsid w:val="00922F95"/>
    <w:rsid w:val="00923169"/>
    <w:rsid w:val="009239C7"/>
    <w:rsid w:val="009254CB"/>
    <w:rsid w:val="00926669"/>
    <w:rsid w:val="009306D4"/>
    <w:rsid w:val="009308BA"/>
    <w:rsid w:val="00930DDD"/>
    <w:rsid w:val="009313D7"/>
    <w:rsid w:val="0093173E"/>
    <w:rsid w:val="00931EC9"/>
    <w:rsid w:val="00932071"/>
    <w:rsid w:val="009324F8"/>
    <w:rsid w:val="00932621"/>
    <w:rsid w:val="0093311A"/>
    <w:rsid w:val="00933E25"/>
    <w:rsid w:val="0093429A"/>
    <w:rsid w:val="0093431E"/>
    <w:rsid w:val="00934337"/>
    <w:rsid w:val="0093464A"/>
    <w:rsid w:val="009356C7"/>
    <w:rsid w:val="00935736"/>
    <w:rsid w:val="00935D62"/>
    <w:rsid w:val="00935DA2"/>
    <w:rsid w:val="00935F6B"/>
    <w:rsid w:val="00936100"/>
    <w:rsid w:val="00936665"/>
    <w:rsid w:val="009369C2"/>
    <w:rsid w:val="00937652"/>
    <w:rsid w:val="0094067F"/>
    <w:rsid w:val="00940F91"/>
    <w:rsid w:val="00942159"/>
    <w:rsid w:val="0094225F"/>
    <w:rsid w:val="00942336"/>
    <w:rsid w:val="009436D5"/>
    <w:rsid w:val="00944339"/>
    <w:rsid w:val="009446EB"/>
    <w:rsid w:val="00944721"/>
    <w:rsid w:val="00944D91"/>
    <w:rsid w:val="00945624"/>
    <w:rsid w:val="00945846"/>
    <w:rsid w:val="009458C5"/>
    <w:rsid w:val="009458DC"/>
    <w:rsid w:val="00945B0E"/>
    <w:rsid w:val="00945C7D"/>
    <w:rsid w:val="0094699F"/>
    <w:rsid w:val="00946ADA"/>
    <w:rsid w:val="00947C79"/>
    <w:rsid w:val="00950BB3"/>
    <w:rsid w:val="0095183F"/>
    <w:rsid w:val="00951DAC"/>
    <w:rsid w:val="009529ED"/>
    <w:rsid w:val="00952F2E"/>
    <w:rsid w:val="00954427"/>
    <w:rsid w:val="00954B55"/>
    <w:rsid w:val="00954FFE"/>
    <w:rsid w:val="0095686B"/>
    <w:rsid w:val="00956C81"/>
    <w:rsid w:val="00956D1F"/>
    <w:rsid w:val="00960043"/>
    <w:rsid w:val="00960169"/>
    <w:rsid w:val="00960369"/>
    <w:rsid w:val="009605BE"/>
    <w:rsid w:val="009607D9"/>
    <w:rsid w:val="00960846"/>
    <w:rsid w:val="00960B08"/>
    <w:rsid w:val="00960EF9"/>
    <w:rsid w:val="0096165F"/>
    <w:rsid w:val="00961868"/>
    <w:rsid w:val="00961EFB"/>
    <w:rsid w:val="009635E8"/>
    <w:rsid w:val="00963862"/>
    <w:rsid w:val="00963A6C"/>
    <w:rsid w:val="0096416C"/>
    <w:rsid w:val="0096419C"/>
    <w:rsid w:val="009641AA"/>
    <w:rsid w:val="00964BDB"/>
    <w:rsid w:val="00964DF8"/>
    <w:rsid w:val="009654A1"/>
    <w:rsid w:val="00965C04"/>
    <w:rsid w:val="00965E10"/>
    <w:rsid w:val="00966186"/>
    <w:rsid w:val="00966B97"/>
    <w:rsid w:val="00966C60"/>
    <w:rsid w:val="00967780"/>
    <w:rsid w:val="009679B6"/>
    <w:rsid w:val="00967D6E"/>
    <w:rsid w:val="009704A0"/>
    <w:rsid w:val="00971982"/>
    <w:rsid w:val="00971BC4"/>
    <w:rsid w:val="00971C59"/>
    <w:rsid w:val="009737CE"/>
    <w:rsid w:val="00973EA7"/>
    <w:rsid w:val="0097449A"/>
    <w:rsid w:val="0097458D"/>
    <w:rsid w:val="009748DA"/>
    <w:rsid w:val="009748DD"/>
    <w:rsid w:val="0097521C"/>
    <w:rsid w:val="00975557"/>
    <w:rsid w:val="0097557B"/>
    <w:rsid w:val="00975D40"/>
    <w:rsid w:val="00975F46"/>
    <w:rsid w:val="00976445"/>
    <w:rsid w:val="009771D0"/>
    <w:rsid w:val="00977645"/>
    <w:rsid w:val="00977E44"/>
    <w:rsid w:val="00980673"/>
    <w:rsid w:val="00980877"/>
    <w:rsid w:val="00980BF4"/>
    <w:rsid w:val="00981F68"/>
    <w:rsid w:val="00982134"/>
    <w:rsid w:val="00982AD9"/>
    <w:rsid w:val="00983A0A"/>
    <w:rsid w:val="00983DC0"/>
    <w:rsid w:val="009841FF"/>
    <w:rsid w:val="00984478"/>
    <w:rsid w:val="00984729"/>
    <w:rsid w:val="009847D3"/>
    <w:rsid w:val="00985470"/>
    <w:rsid w:val="00986185"/>
    <w:rsid w:val="00986C43"/>
    <w:rsid w:val="00986D95"/>
    <w:rsid w:val="00986F37"/>
    <w:rsid w:val="0098734B"/>
    <w:rsid w:val="00987514"/>
    <w:rsid w:val="00987E84"/>
    <w:rsid w:val="009903FF"/>
    <w:rsid w:val="0099108B"/>
    <w:rsid w:val="009911BE"/>
    <w:rsid w:val="0099313C"/>
    <w:rsid w:val="00993400"/>
    <w:rsid w:val="0099401A"/>
    <w:rsid w:val="00994116"/>
    <w:rsid w:val="009943DF"/>
    <w:rsid w:val="00994439"/>
    <w:rsid w:val="009947F1"/>
    <w:rsid w:val="00994B0E"/>
    <w:rsid w:val="00994BC8"/>
    <w:rsid w:val="00994E63"/>
    <w:rsid w:val="00994EF8"/>
    <w:rsid w:val="009952FF"/>
    <w:rsid w:val="00995ADF"/>
    <w:rsid w:val="00995E86"/>
    <w:rsid w:val="00997436"/>
    <w:rsid w:val="00997790"/>
    <w:rsid w:val="00997A89"/>
    <w:rsid w:val="00997C67"/>
    <w:rsid w:val="00997FF6"/>
    <w:rsid w:val="009A00E6"/>
    <w:rsid w:val="009A0D78"/>
    <w:rsid w:val="009A0D9D"/>
    <w:rsid w:val="009A1339"/>
    <w:rsid w:val="009A18CD"/>
    <w:rsid w:val="009A18D5"/>
    <w:rsid w:val="009A1C4A"/>
    <w:rsid w:val="009A28CC"/>
    <w:rsid w:val="009A3367"/>
    <w:rsid w:val="009A4087"/>
    <w:rsid w:val="009A44BF"/>
    <w:rsid w:val="009A4834"/>
    <w:rsid w:val="009A4BAF"/>
    <w:rsid w:val="009A5D06"/>
    <w:rsid w:val="009A6060"/>
    <w:rsid w:val="009A6212"/>
    <w:rsid w:val="009A63DB"/>
    <w:rsid w:val="009A65A5"/>
    <w:rsid w:val="009A660E"/>
    <w:rsid w:val="009A751F"/>
    <w:rsid w:val="009A799B"/>
    <w:rsid w:val="009B0811"/>
    <w:rsid w:val="009B08B9"/>
    <w:rsid w:val="009B0BAF"/>
    <w:rsid w:val="009B0F7C"/>
    <w:rsid w:val="009B1627"/>
    <w:rsid w:val="009B1C9E"/>
    <w:rsid w:val="009B218D"/>
    <w:rsid w:val="009B2B85"/>
    <w:rsid w:val="009B2DAE"/>
    <w:rsid w:val="009B365A"/>
    <w:rsid w:val="009B3981"/>
    <w:rsid w:val="009B3DD5"/>
    <w:rsid w:val="009B3F00"/>
    <w:rsid w:val="009B58CE"/>
    <w:rsid w:val="009B629B"/>
    <w:rsid w:val="009B6F8B"/>
    <w:rsid w:val="009B70DC"/>
    <w:rsid w:val="009B72BA"/>
    <w:rsid w:val="009B77F7"/>
    <w:rsid w:val="009B7DBD"/>
    <w:rsid w:val="009C07C9"/>
    <w:rsid w:val="009C0840"/>
    <w:rsid w:val="009C0988"/>
    <w:rsid w:val="009C13AE"/>
    <w:rsid w:val="009C161D"/>
    <w:rsid w:val="009C203B"/>
    <w:rsid w:val="009C2432"/>
    <w:rsid w:val="009C2703"/>
    <w:rsid w:val="009C2924"/>
    <w:rsid w:val="009C3BEC"/>
    <w:rsid w:val="009C4CE4"/>
    <w:rsid w:val="009C4F06"/>
    <w:rsid w:val="009C527A"/>
    <w:rsid w:val="009C5641"/>
    <w:rsid w:val="009C6350"/>
    <w:rsid w:val="009C65C6"/>
    <w:rsid w:val="009C78EC"/>
    <w:rsid w:val="009C7B46"/>
    <w:rsid w:val="009C7ECF"/>
    <w:rsid w:val="009D063F"/>
    <w:rsid w:val="009D29DF"/>
    <w:rsid w:val="009D3FFF"/>
    <w:rsid w:val="009D4492"/>
    <w:rsid w:val="009D46DD"/>
    <w:rsid w:val="009D4B5E"/>
    <w:rsid w:val="009D5851"/>
    <w:rsid w:val="009D5D33"/>
    <w:rsid w:val="009D6137"/>
    <w:rsid w:val="009D6158"/>
    <w:rsid w:val="009D6C31"/>
    <w:rsid w:val="009D6DB5"/>
    <w:rsid w:val="009D6F32"/>
    <w:rsid w:val="009D707E"/>
    <w:rsid w:val="009D709A"/>
    <w:rsid w:val="009D7129"/>
    <w:rsid w:val="009D73F2"/>
    <w:rsid w:val="009D7637"/>
    <w:rsid w:val="009D7740"/>
    <w:rsid w:val="009D78A2"/>
    <w:rsid w:val="009D7BB3"/>
    <w:rsid w:val="009D7E7E"/>
    <w:rsid w:val="009E0683"/>
    <w:rsid w:val="009E07F7"/>
    <w:rsid w:val="009E15D2"/>
    <w:rsid w:val="009E1722"/>
    <w:rsid w:val="009E199A"/>
    <w:rsid w:val="009E1A06"/>
    <w:rsid w:val="009E1A7D"/>
    <w:rsid w:val="009E1DDA"/>
    <w:rsid w:val="009E2EBD"/>
    <w:rsid w:val="009E382F"/>
    <w:rsid w:val="009E4455"/>
    <w:rsid w:val="009E477E"/>
    <w:rsid w:val="009E49FE"/>
    <w:rsid w:val="009E4D60"/>
    <w:rsid w:val="009E4FAA"/>
    <w:rsid w:val="009E5044"/>
    <w:rsid w:val="009E5068"/>
    <w:rsid w:val="009E50B0"/>
    <w:rsid w:val="009E57CC"/>
    <w:rsid w:val="009E5C6E"/>
    <w:rsid w:val="009E5C85"/>
    <w:rsid w:val="009E5CB8"/>
    <w:rsid w:val="009E696C"/>
    <w:rsid w:val="009E720A"/>
    <w:rsid w:val="009E727F"/>
    <w:rsid w:val="009E7332"/>
    <w:rsid w:val="009E7981"/>
    <w:rsid w:val="009F0237"/>
    <w:rsid w:val="009F0752"/>
    <w:rsid w:val="009F09B0"/>
    <w:rsid w:val="009F1479"/>
    <w:rsid w:val="009F16D5"/>
    <w:rsid w:val="009F20C3"/>
    <w:rsid w:val="009F23E5"/>
    <w:rsid w:val="009F2820"/>
    <w:rsid w:val="009F2B1C"/>
    <w:rsid w:val="009F36B0"/>
    <w:rsid w:val="009F4020"/>
    <w:rsid w:val="009F4DF1"/>
    <w:rsid w:val="009F509F"/>
    <w:rsid w:val="009F52BD"/>
    <w:rsid w:val="009F58F5"/>
    <w:rsid w:val="009F62CA"/>
    <w:rsid w:val="009F64B1"/>
    <w:rsid w:val="009F6B4C"/>
    <w:rsid w:val="009F6FCC"/>
    <w:rsid w:val="009F7197"/>
    <w:rsid w:val="009F7591"/>
    <w:rsid w:val="00A002DF"/>
    <w:rsid w:val="00A00636"/>
    <w:rsid w:val="00A00863"/>
    <w:rsid w:val="00A00D3F"/>
    <w:rsid w:val="00A0161F"/>
    <w:rsid w:val="00A0202C"/>
    <w:rsid w:val="00A02166"/>
    <w:rsid w:val="00A02179"/>
    <w:rsid w:val="00A0224F"/>
    <w:rsid w:val="00A0237B"/>
    <w:rsid w:val="00A0240F"/>
    <w:rsid w:val="00A028E4"/>
    <w:rsid w:val="00A02FF0"/>
    <w:rsid w:val="00A03621"/>
    <w:rsid w:val="00A03930"/>
    <w:rsid w:val="00A03B4F"/>
    <w:rsid w:val="00A03BD9"/>
    <w:rsid w:val="00A041F9"/>
    <w:rsid w:val="00A0488F"/>
    <w:rsid w:val="00A048AE"/>
    <w:rsid w:val="00A04BCD"/>
    <w:rsid w:val="00A04C6E"/>
    <w:rsid w:val="00A06BF5"/>
    <w:rsid w:val="00A06E3A"/>
    <w:rsid w:val="00A0732A"/>
    <w:rsid w:val="00A0768E"/>
    <w:rsid w:val="00A07F22"/>
    <w:rsid w:val="00A108B2"/>
    <w:rsid w:val="00A11015"/>
    <w:rsid w:val="00A1136C"/>
    <w:rsid w:val="00A114BB"/>
    <w:rsid w:val="00A117A0"/>
    <w:rsid w:val="00A11A98"/>
    <w:rsid w:val="00A1224D"/>
    <w:rsid w:val="00A12524"/>
    <w:rsid w:val="00A12A3E"/>
    <w:rsid w:val="00A141C2"/>
    <w:rsid w:val="00A15B33"/>
    <w:rsid w:val="00A15B8E"/>
    <w:rsid w:val="00A15DBF"/>
    <w:rsid w:val="00A16250"/>
    <w:rsid w:val="00A16664"/>
    <w:rsid w:val="00A16FAE"/>
    <w:rsid w:val="00A17084"/>
    <w:rsid w:val="00A1781E"/>
    <w:rsid w:val="00A179C2"/>
    <w:rsid w:val="00A2028A"/>
    <w:rsid w:val="00A20E7D"/>
    <w:rsid w:val="00A20E90"/>
    <w:rsid w:val="00A219C6"/>
    <w:rsid w:val="00A21D83"/>
    <w:rsid w:val="00A21EC7"/>
    <w:rsid w:val="00A220C7"/>
    <w:rsid w:val="00A22B53"/>
    <w:rsid w:val="00A22C39"/>
    <w:rsid w:val="00A23971"/>
    <w:rsid w:val="00A2423B"/>
    <w:rsid w:val="00A24A5D"/>
    <w:rsid w:val="00A24CA3"/>
    <w:rsid w:val="00A24CFB"/>
    <w:rsid w:val="00A2581B"/>
    <w:rsid w:val="00A259A4"/>
    <w:rsid w:val="00A25D5B"/>
    <w:rsid w:val="00A25E3A"/>
    <w:rsid w:val="00A26735"/>
    <w:rsid w:val="00A26DD9"/>
    <w:rsid w:val="00A26F1A"/>
    <w:rsid w:val="00A2764C"/>
    <w:rsid w:val="00A2787D"/>
    <w:rsid w:val="00A27CD1"/>
    <w:rsid w:val="00A30063"/>
    <w:rsid w:val="00A30522"/>
    <w:rsid w:val="00A30967"/>
    <w:rsid w:val="00A31159"/>
    <w:rsid w:val="00A31448"/>
    <w:rsid w:val="00A31478"/>
    <w:rsid w:val="00A31AB4"/>
    <w:rsid w:val="00A31CCE"/>
    <w:rsid w:val="00A32031"/>
    <w:rsid w:val="00A3224A"/>
    <w:rsid w:val="00A32254"/>
    <w:rsid w:val="00A324EA"/>
    <w:rsid w:val="00A3254B"/>
    <w:rsid w:val="00A32768"/>
    <w:rsid w:val="00A32BC4"/>
    <w:rsid w:val="00A33132"/>
    <w:rsid w:val="00A33513"/>
    <w:rsid w:val="00A335CE"/>
    <w:rsid w:val="00A3406C"/>
    <w:rsid w:val="00A34467"/>
    <w:rsid w:val="00A35FA9"/>
    <w:rsid w:val="00A3601A"/>
    <w:rsid w:val="00A365D1"/>
    <w:rsid w:val="00A374BE"/>
    <w:rsid w:val="00A403A4"/>
    <w:rsid w:val="00A40694"/>
    <w:rsid w:val="00A41015"/>
    <w:rsid w:val="00A41303"/>
    <w:rsid w:val="00A4185E"/>
    <w:rsid w:val="00A41BC4"/>
    <w:rsid w:val="00A41EB7"/>
    <w:rsid w:val="00A42490"/>
    <w:rsid w:val="00A4293B"/>
    <w:rsid w:val="00A42CF5"/>
    <w:rsid w:val="00A43809"/>
    <w:rsid w:val="00A4396B"/>
    <w:rsid w:val="00A43C92"/>
    <w:rsid w:val="00A43F49"/>
    <w:rsid w:val="00A43FBB"/>
    <w:rsid w:val="00A44019"/>
    <w:rsid w:val="00A443C0"/>
    <w:rsid w:val="00A44BE2"/>
    <w:rsid w:val="00A44D2E"/>
    <w:rsid w:val="00A452E3"/>
    <w:rsid w:val="00A45354"/>
    <w:rsid w:val="00A45500"/>
    <w:rsid w:val="00A4550F"/>
    <w:rsid w:val="00A4569F"/>
    <w:rsid w:val="00A45769"/>
    <w:rsid w:val="00A45A86"/>
    <w:rsid w:val="00A46079"/>
    <w:rsid w:val="00A46CE9"/>
    <w:rsid w:val="00A46D43"/>
    <w:rsid w:val="00A46E5B"/>
    <w:rsid w:val="00A470B0"/>
    <w:rsid w:val="00A473B5"/>
    <w:rsid w:val="00A503B0"/>
    <w:rsid w:val="00A506DB"/>
    <w:rsid w:val="00A507A8"/>
    <w:rsid w:val="00A509E1"/>
    <w:rsid w:val="00A50D0E"/>
    <w:rsid w:val="00A50DF6"/>
    <w:rsid w:val="00A512E0"/>
    <w:rsid w:val="00A51C65"/>
    <w:rsid w:val="00A52902"/>
    <w:rsid w:val="00A53AF0"/>
    <w:rsid w:val="00A53B81"/>
    <w:rsid w:val="00A53F39"/>
    <w:rsid w:val="00A53FE0"/>
    <w:rsid w:val="00A54216"/>
    <w:rsid w:val="00A5481D"/>
    <w:rsid w:val="00A54C49"/>
    <w:rsid w:val="00A54F66"/>
    <w:rsid w:val="00A54FF3"/>
    <w:rsid w:val="00A55813"/>
    <w:rsid w:val="00A55B32"/>
    <w:rsid w:val="00A55CC9"/>
    <w:rsid w:val="00A55D51"/>
    <w:rsid w:val="00A56444"/>
    <w:rsid w:val="00A56C18"/>
    <w:rsid w:val="00A574B9"/>
    <w:rsid w:val="00A57D15"/>
    <w:rsid w:val="00A602ED"/>
    <w:rsid w:val="00A608C5"/>
    <w:rsid w:val="00A609A3"/>
    <w:rsid w:val="00A60FA4"/>
    <w:rsid w:val="00A615A6"/>
    <w:rsid w:val="00A61F57"/>
    <w:rsid w:val="00A62021"/>
    <w:rsid w:val="00A624F2"/>
    <w:rsid w:val="00A62A2E"/>
    <w:rsid w:val="00A62DC9"/>
    <w:rsid w:val="00A62F9A"/>
    <w:rsid w:val="00A631AB"/>
    <w:rsid w:val="00A633C2"/>
    <w:rsid w:val="00A63D03"/>
    <w:rsid w:val="00A64F49"/>
    <w:rsid w:val="00A6577D"/>
    <w:rsid w:val="00A669DC"/>
    <w:rsid w:val="00A66CB1"/>
    <w:rsid w:val="00A675BF"/>
    <w:rsid w:val="00A70054"/>
    <w:rsid w:val="00A715C4"/>
    <w:rsid w:val="00A71F31"/>
    <w:rsid w:val="00A71FC8"/>
    <w:rsid w:val="00A72CA3"/>
    <w:rsid w:val="00A73842"/>
    <w:rsid w:val="00A73F20"/>
    <w:rsid w:val="00A744D8"/>
    <w:rsid w:val="00A74A16"/>
    <w:rsid w:val="00A74E8B"/>
    <w:rsid w:val="00A74F9F"/>
    <w:rsid w:val="00A751CE"/>
    <w:rsid w:val="00A75FED"/>
    <w:rsid w:val="00A7610A"/>
    <w:rsid w:val="00A76AC9"/>
    <w:rsid w:val="00A76EA5"/>
    <w:rsid w:val="00A77578"/>
    <w:rsid w:val="00A775C9"/>
    <w:rsid w:val="00A801ED"/>
    <w:rsid w:val="00A8038B"/>
    <w:rsid w:val="00A80529"/>
    <w:rsid w:val="00A805D0"/>
    <w:rsid w:val="00A80BE4"/>
    <w:rsid w:val="00A811E1"/>
    <w:rsid w:val="00A81F6F"/>
    <w:rsid w:val="00A82084"/>
    <w:rsid w:val="00A82CD5"/>
    <w:rsid w:val="00A8355D"/>
    <w:rsid w:val="00A83EFB"/>
    <w:rsid w:val="00A8411D"/>
    <w:rsid w:val="00A841E7"/>
    <w:rsid w:val="00A84CD3"/>
    <w:rsid w:val="00A853EC"/>
    <w:rsid w:val="00A859E0"/>
    <w:rsid w:val="00A86506"/>
    <w:rsid w:val="00A869F5"/>
    <w:rsid w:val="00A86E4F"/>
    <w:rsid w:val="00A872B5"/>
    <w:rsid w:val="00A8737B"/>
    <w:rsid w:val="00A873F1"/>
    <w:rsid w:val="00A878F6"/>
    <w:rsid w:val="00A90718"/>
    <w:rsid w:val="00A91251"/>
    <w:rsid w:val="00A912D9"/>
    <w:rsid w:val="00A91BB7"/>
    <w:rsid w:val="00A92A53"/>
    <w:rsid w:val="00A92F38"/>
    <w:rsid w:val="00A92FFE"/>
    <w:rsid w:val="00A935A1"/>
    <w:rsid w:val="00A937C9"/>
    <w:rsid w:val="00A9449B"/>
    <w:rsid w:val="00A94AE2"/>
    <w:rsid w:val="00A94C3C"/>
    <w:rsid w:val="00A95BEC"/>
    <w:rsid w:val="00A95D93"/>
    <w:rsid w:val="00A96213"/>
    <w:rsid w:val="00A9629A"/>
    <w:rsid w:val="00A9658B"/>
    <w:rsid w:val="00A9695D"/>
    <w:rsid w:val="00A970BA"/>
    <w:rsid w:val="00A971E6"/>
    <w:rsid w:val="00A974C2"/>
    <w:rsid w:val="00A97868"/>
    <w:rsid w:val="00A97C8C"/>
    <w:rsid w:val="00AA005E"/>
    <w:rsid w:val="00AA0649"/>
    <w:rsid w:val="00AA06A2"/>
    <w:rsid w:val="00AA0860"/>
    <w:rsid w:val="00AA1280"/>
    <w:rsid w:val="00AA1716"/>
    <w:rsid w:val="00AA185F"/>
    <w:rsid w:val="00AA1ED4"/>
    <w:rsid w:val="00AA20FF"/>
    <w:rsid w:val="00AA242A"/>
    <w:rsid w:val="00AA2816"/>
    <w:rsid w:val="00AA297D"/>
    <w:rsid w:val="00AA2DD7"/>
    <w:rsid w:val="00AA2FB0"/>
    <w:rsid w:val="00AA37EB"/>
    <w:rsid w:val="00AA3D71"/>
    <w:rsid w:val="00AA445C"/>
    <w:rsid w:val="00AA470E"/>
    <w:rsid w:val="00AA51F3"/>
    <w:rsid w:val="00AA5D1C"/>
    <w:rsid w:val="00AA5D51"/>
    <w:rsid w:val="00AA5FB2"/>
    <w:rsid w:val="00AA6FEB"/>
    <w:rsid w:val="00AA7CCF"/>
    <w:rsid w:val="00AA7DD6"/>
    <w:rsid w:val="00AB01C4"/>
    <w:rsid w:val="00AB0B92"/>
    <w:rsid w:val="00AB11E0"/>
    <w:rsid w:val="00AB1638"/>
    <w:rsid w:val="00AB18E3"/>
    <w:rsid w:val="00AB1AEB"/>
    <w:rsid w:val="00AB2AE9"/>
    <w:rsid w:val="00AB2F68"/>
    <w:rsid w:val="00AB3005"/>
    <w:rsid w:val="00AB3137"/>
    <w:rsid w:val="00AB3204"/>
    <w:rsid w:val="00AB35AF"/>
    <w:rsid w:val="00AB387D"/>
    <w:rsid w:val="00AB3F36"/>
    <w:rsid w:val="00AB4310"/>
    <w:rsid w:val="00AB46CD"/>
    <w:rsid w:val="00AB4AD1"/>
    <w:rsid w:val="00AB506F"/>
    <w:rsid w:val="00AB51A9"/>
    <w:rsid w:val="00AB5D10"/>
    <w:rsid w:val="00AB66B5"/>
    <w:rsid w:val="00AB6DCA"/>
    <w:rsid w:val="00AB7B90"/>
    <w:rsid w:val="00AB7F23"/>
    <w:rsid w:val="00AC005D"/>
    <w:rsid w:val="00AC0119"/>
    <w:rsid w:val="00AC0C57"/>
    <w:rsid w:val="00AC0EBB"/>
    <w:rsid w:val="00AC11EF"/>
    <w:rsid w:val="00AC1D08"/>
    <w:rsid w:val="00AC2EE3"/>
    <w:rsid w:val="00AC3523"/>
    <w:rsid w:val="00AC35C4"/>
    <w:rsid w:val="00AC35F8"/>
    <w:rsid w:val="00AC3AEE"/>
    <w:rsid w:val="00AC419A"/>
    <w:rsid w:val="00AC4A8F"/>
    <w:rsid w:val="00AC5567"/>
    <w:rsid w:val="00AC5627"/>
    <w:rsid w:val="00AC56FC"/>
    <w:rsid w:val="00AC5AC3"/>
    <w:rsid w:val="00AC5BAD"/>
    <w:rsid w:val="00AC6BFD"/>
    <w:rsid w:val="00AC72A2"/>
    <w:rsid w:val="00AC76CC"/>
    <w:rsid w:val="00AC795D"/>
    <w:rsid w:val="00AC7A42"/>
    <w:rsid w:val="00AC7C3C"/>
    <w:rsid w:val="00AD0464"/>
    <w:rsid w:val="00AD08CB"/>
    <w:rsid w:val="00AD1D97"/>
    <w:rsid w:val="00AD2410"/>
    <w:rsid w:val="00AD2BDA"/>
    <w:rsid w:val="00AD3092"/>
    <w:rsid w:val="00AD31BB"/>
    <w:rsid w:val="00AD3324"/>
    <w:rsid w:val="00AD3326"/>
    <w:rsid w:val="00AD3C54"/>
    <w:rsid w:val="00AD3E33"/>
    <w:rsid w:val="00AD464F"/>
    <w:rsid w:val="00AD479C"/>
    <w:rsid w:val="00AD4907"/>
    <w:rsid w:val="00AD4C7F"/>
    <w:rsid w:val="00AD4DFD"/>
    <w:rsid w:val="00AD59FD"/>
    <w:rsid w:val="00AD5FA1"/>
    <w:rsid w:val="00AD6111"/>
    <w:rsid w:val="00AD61C5"/>
    <w:rsid w:val="00AD6F7A"/>
    <w:rsid w:val="00AD721C"/>
    <w:rsid w:val="00AD7281"/>
    <w:rsid w:val="00AD7E28"/>
    <w:rsid w:val="00AE0A26"/>
    <w:rsid w:val="00AE0D25"/>
    <w:rsid w:val="00AE14F2"/>
    <w:rsid w:val="00AE180E"/>
    <w:rsid w:val="00AE1885"/>
    <w:rsid w:val="00AE1AB9"/>
    <w:rsid w:val="00AE2A45"/>
    <w:rsid w:val="00AE31E6"/>
    <w:rsid w:val="00AE3508"/>
    <w:rsid w:val="00AE4B2C"/>
    <w:rsid w:val="00AE562A"/>
    <w:rsid w:val="00AE5714"/>
    <w:rsid w:val="00AE5EA0"/>
    <w:rsid w:val="00AE62C4"/>
    <w:rsid w:val="00AE6D8B"/>
    <w:rsid w:val="00AE760A"/>
    <w:rsid w:val="00AE78E2"/>
    <w:rsid w:val="00AF0104"/>
    <w:rsid w:val="00AF09D1"/>
    <w:rsid w:val="00AF1098"/>
    <w:rsid w:val="00AF25D4"/>
    <w:rsid w:val="00AF2B04"/>
    <w:rsid w:val="00AF2CEC"/>
    <w:rsid w:val="00AF3956"/>
    <w:rsid w:val="00AF3ED0"/>
    <w:rsid w:val="00AF462A"/>
    <w:rsid w:val="00AF496C"/>
    <w:rsid w:val="00AF4AF0"/>
    <w:rsid w:val="00AF4F9D"/>
    <w:rsid w:val="00AF58DD"/>
    <w:rsid w:val="00AF5D86"/>
    <w:rsid w:val="00AF5E83"/>
    <w:rsid w:val="00AF6829"/>
    <w:rsid w:val="00AF751D"/>
    <w:rsid w:val="00B0022B"/>
    <w:rsid w:val="00B00441"/>
    <w:rsid w:val="00B004F6"/>
    <w:rsid w:val="00B005A9"/>
    <w:rsid w:val="00B0090F"/>
    <w:rsid w:val="00B01078"/>
    <w:rsid w:val="00B02251"/>
    <w:rsid w:val="00B022A6"/>
    <w:rsid w:val="00B02556"/>
    <w:rsid w:val="00B0283D"/>
    <w:rsid w:val="00B02B0D"/>
    <w:rsid w:val="00B02EB7"/>
    <w:rsid w:val="00B04619"/>
    <w:rsid w:val="00B047B2"/>
    <w:rsid w:val="00B04823"/>
    <w:rsid w:val="00B04858"/>
    <w:rsid w:val="00B05A62"/>
    <w:rsid w:val="00B05A69"/>
    <w:rsid w:val="00B06745"/>
    <w:rsid w:val="00B06932"/>
    <w:rsid w:val="00B06D9A"/>
    <w:rsid w:val="00B06FC3"/>
    <w:rsid w:val="00B07AD4"/>
    <w:rsid w:val="00B10031"/>
    <w:rsid w:val="00B10728"/>
    <w:rsid w:val="00B109FA"/>
    <w:rsid w:val="00B10BEA"/>
    <w:rsid w:val="00B1243E"/>
    <w:rsid w:val="00B125A7"/>
    <w:rsid w:val="00B125F1"/>
    <w:rsid w:val="00B12A48"/>
    <w:rsid w:val="00B12E54"/>
    <w:rsid w:val="00B13A9F"/>
    <w:rsid w:val="00B13C1F"/>
    <w:rsid w:val="00B13D43"/>
    <w:rsid w:val="00B143A4"/>
    <w:rsid w:val="00B144DF"/>
    <w:rsid w:val="00B14BFC"/>
    <w:rsid w:val="00B15BFC"/>
    <w:rsid w:val="00B15C74"/>
    <w:rsid w:val="00B160EE"/>
    <w:rsid w:val="00B16131"/>
    <w:rsid w:val="00B162A7"/>
    <w:rsid w:val="00B164F1"/>
    <w:rsid w:val="00B16821"/>
    <w:rsid w:val="00B172A0"/>
    <w:rsid w:val="00B17AB3"/>
    <w:rsid w:val="00B17FCC"/>
    <w:rsid w:val="00B2015D"/>
    <w:rsid w:val="00B209B5"/>
    <w:rsid w:val="00B20A61"/>
    <w:rsid w:val="00B20BA0"/>
    <w:rsid w:val="00B21759"/>
    <w:rsid w:val="00B22019"/>
    <w:rsid w:val="00B22FC7"/>
    <w:rsid w:val="00B23691"/>
    <w:rsid w:val="00B23E54"/>
    <w:rsid w:val="00B24496"/>
    <w:rsid w:val="00B245B4"/>
    <w:rsid w:val="00B24F6B"/>
    <w:rsid w:val="00B2511E"/>
    <w:rsid w:val="00B255AD"/>
    <w:rsid w:val="00B25A13"/>
    <w:rsid w:val="00B25DB4"/>
    <w:rsid w:val="00B26915"/>
    <w:rsid w:val="00B2763A"/>
    <w:rsid w:val="00B27C2C"/>
    <w:rsid w:val="00B27D17"/>
    <w:rsid w:val="00B27F6F"/>
    <w:rsid w:val="00B307C7"/>
    <w:rsid w:val="00B30A4B"/>
    <w:rsid w:val="00B31010"/>
    <w:rsid w:val="00B31316"/>
    <w:rsid w:val="00B319A3"/>
    <w:rsid w:val="00B31B0E"/>
    <w:rsid w:val="00B327B8"/>
    <w:rsid w:val="00B32E3F"/>
    <w:rsid w:val="00B3308A"/>
    <w:rsid w:val="00B34052"/>
    <w:rsid w:val="00B344F2"/>
    <w:rsid w:val="00B34BAC"/>
    <w:rsid w:val="00B34DF7"/>
    <w:rsid w:val="00B360D6"/>
    <w:rsid w:val="00B36317"/>
    <w:rsid w:val="00B365A5"/>
    <w:rsid w:val="00B37255"/>
    <w:rsid w:val="00B3726A"/>
    <w:rsid w:val="00B375B5"/>
    <w:rsid w:val="00B3786C"/>
    <w:rsid w:val="00B37A48"/>
    <w:rsid w:val="00B37B88"/>
    <w:rsid w:val="00B40355"/>
    <w:rsid w:val="00B4169A"/>
    <w:rsid w:val="00B419F6"/>
    <w:rsid w:val="00B42189"/>
    <w:rsid w:val="00B42AF8"/>
    <w:rsid w:val="00B4329F"/>
    <w:rsid w:val="00B43481"/>
    <w:rsid w:val="00B437F1"/>
    <w:rsid w:val="00B43852"/>
    <w:rsid w:val="00B43D35"/>
    <w:rsid w:val="00B448E8"/>
    <w:rsid w:val="00B449AD"/>
    <w:rsid w:val="00B449DB"/>
    <w:rsid w:val="00B44B7B"/>
    <w:rsid w:val="00B45232"/>
    <w:rsid w:val="00B45847"/>
    <w:rsid w:val="00B45851"/>
    <w:rsid w:val="00B45E12"/>
    <w:rsid w:val="00B45F2C"/>
    <w:rsid w:val="00B47548"/>
    <w:rsid w:val="00B47C42"/>
    <w:rsid w:val="00B50D63"/>
    <w:rsid w:val="00B52148"/>
    <w:rsid w:val="00B5236A"/>
    <w:rsid w:val="00B529AC"/>
    <w:rsid w:val="00B5337F"/>
    <w:rsid w:val="00B535BC"/>
    <w:rsid w:val="00B539F7"/>
    <w:rsid w:val="00B53C6C"/>
    <w:rsid w:val="00B53D98"/>
    <w:rsid w:val="00B54439"/>
    <w:rsid w:val="00B548E2"/>
    <w:rsid w:val="00B54D23"/>
    <w:rsid w:val="00B54D5A"/>
    <w:rsid w:val="00B550B7"/>
    <w:rsid w:val="00B55985"/>
    <w:rsid w:val="00B55BC1"/>
    <w:rsid w:val="00B55BEC"/>
    <w:rsid w:val="00B55F90"/>
    <w:rsid w:val="00B5625C"/>
    <w:rsid w:val="00B5654C"/>
    <w:rsid w:val="00B569C5"/>
    <w:rsid w:val="00B5722B"/>
    <w:rsid w:val="00B574D6"/>
    <w:rsid w:val="00B57A17"/>
    <w:rsid w:val="00B60B82"/>
    <w:rsid w:val="00B61551"/>
    <w:rsid w:val="00B618AF"/>
    <w:rsid w:val="00B6259F"/>
    <w:rsid w:val="00B62697"/>
    <w:rsid w:val="00B62847"/>
    <w:rsid w:val="00B63137"/>
    <w:rsid w:val="00B644E4"/>
    <w:rsid w:val="00B648D0"/>
    <w:rsid w:val="00B65007"/>
    <w:rsid w:val="00B653FC"/>
    <w:rsid w:val="00B6569D"/>
    <w:rsid w:val="00B65CE9"/>
    <w:rsid w:val="00B66AC7"/>
    <w:rsid w:val="00B66F86"/>
    <w:rsid w:val="00B671D4"/>
    <w:rsid w:val="00B674ED"/>
    <w:rsid w:val="00B67638"/>
    <w:rsid w:val="00B67BE5"/>
    <w:rsid w:val="00B70338"/>
    <w:rsid w:val="00B708E6"/>
    <w:rsid w:val="00B72037"/>
    <w:rsid w:val="00B72411"/>
    <w:rsid w:val="00B725F1"/>
    <w:rsid w:val="00B73C08"/>
    <w:rsid w:val="00B73C87"/>
    <w:rsid w:val="00B73CA5"/>
    <w:rsid w:val="00B74E12"/>
    <w:rsid w:val="00B7571B"/>
    <w:rsid w:val="00B75D10"/>
    <w:rsid w:val="00B760CF"/>
    <w:rsid w:val="00B7629C"/>
    <w:rsid w:val="00B76B3F"/>
    <w:rsid w:val="00B7766B"/>
    <w:rsid w:val="00B777B1"/>
    <w:rsid w:val="00B779BE"/>
    <w:rsid w:val="00B807B4"/>
    <w:rsid w:val="00B81062"/>
    <w:rsid w:val="00B814D2"/>
    <w:rsid w:val="00B81500"/>
    <w:rsid w:val="00B81DE5"/>
    <w:rsid w:val="00B8210C"/>
    <w:rsid w:val="00B82911"/>
    <w:rsid w:val="00B82FE9"/>
    <w:rsid w:val="00B83088"/>
    <w:rsid w:val="00B8308C"/>
    <w:rsid w:val="00B832B5"/>
    <w:rsid w:val="00B83705"/>
    <w:rsid w:val="00B83716"/>
    <w:rsid w:val="00B841D9"/>
    <w:rsid w:val="00B84758"/>
    <w:rsid w:val="00B848AA"/>
    <w:rsid w:val="00B84A44"/>
    <w:rsid w:val="00B852BA"/>
    <w:rsid w:val="00B855BA"/>
    <w:rsid w:val="00B859E2"/>
    <w:rsid w:val="00B85E1B"/>
    <w:rsid w:val="00B867D3"/>
    <w:rsid w:val="00B86A60"/>
    <w:rsid w:val="00B86F25"/>
    <w:rsid w:val="00B86F96"/>
    <w:rsid w:val="00B87541"/>
    <w:rsid w:val="00B87D5E"/>
    <w:rsid w:val="00B903B5"/>
    <w:rsid w:val="00B90EEC"/>
    <w:rsid w:val="00B91A3F"/>
    <w:rsid w:val="00B91BAD"/>
    <w:rsid w:val="00B92498"/>
    <w:rsid w:val="00B92670"/>
    <w:rsid w:val="00B92C7B"/>
    <w:rsid w:val="00B93058"/>
    <w:rsid w:val="00B93624"/>
    <w:rsid w:val="00B93AA2"/>
    <w:rsid w:val="00B940B9"/>
    <w:rsid w:val="00B94302"/>
    <w:rsid w:val="00B94320"/>
    <w:rsid w:val="00B947AE"/>
    <w:rsid w:val="00B94A7D"/>
    <w:rsid w:val="00B94B81"/>
    <w:rsid w:val="00B94FC7"/>
    <w:rsid w:val="00B95317"/>
    <w:rsid w:val="00B95DB8"/>
    <w:rsid w:val="00B95FC9"/>
    <w:rsid w:val="00B96038"/>
    <w:rsid w:val="00B96110"/>
    <w:rsid w:val="00B961C7"/>
    <w:rsid w:val="00B96AC7"/>
    <w:rsid w:val="00B96E49"/>
    <w:rsid w:val="00B96F69"/>
    <w:rsid w:val="00B973B2"/>
    <w:rsid w:val="00B97BB2"/>
    <w:rsid w:val="00BA1B19"/>
    <w:rsid w:val="00BA1F1F"/>
    <w:rsid w:val="00BA27D9"/>
    <w:rsid w:val="00BA2AE3"/>
    <w:rsid w:val="00BA2E26"/>
    <w:rsid w:val="00BA3210"/>
    <w:rsid w:val="00BA33F0"/>
    <w:rsid w:val="00BA41A0"/>
    <w:rsid w:val="00BA4546"/>
    <w:rsid w:val="00BA4855"/>
    <w:rsid w:val="00BA499E"/>
    <w:rsid w:val="00BA4BE1"/>
    <w:rsid w:val="00BA4F9E"/>
    <w:rsid w:val="00BA5369"/>
    <w:rsid w:val="00BA652C"/>
    <w:rsid w:val="00BA658A"/>
    <w:rsid w:val="00BA6AC8"/>
    <w:rsid w:val="00BA6AF6"/>
    <w:rsid w:val="00BA6FDB"/>
    <w:rsid w:val="00BA7109"/>
    <w:rsid w:val="00BA725C"/>
    <w:rsid w:val="00BA764F"/>
    <w:rsid w:val="00BA799A"/>
    <w:rsid w:val="00BA7ED2"/>
    <w:rsid w:val="00BB0A5B"/>
    <w:rsid w:val="00BB15CA"/>
    <w:rsid w:val="00BB1679"/>
    <w:rsid w:val="00BB1B2E"/>
    <w:rsid w:val="00BB21FD"/>
    <w:rsid w:val="00BB23A9"/>
    <w:rsid w:val="00BB23ED"/>
    <w:rsid w:val="00BB24FE"/>
    <w:rsid w:val="00BB28AD"/>
    <w:rsid w:val="00BB2D3C"/>
    <w:rsid w:val="00BB3087"/>
    <w:rsid w:val="00BB30F3"/>
    <w:rsid w:val="00BB3110"/>
    <w:rsid w:val="00BB3740"/>
    <w:rsid w:val="00BB404A"/>
    <w:rsid w:val="00BB4816"/>
    <w:rsid w:val="00BB4D17"/>
    <w:rsid w:val="00BB4D33"/>
    <w:rsid w:val="00BB5F0D"/>
    <w:rsid w:val="00BB62FA"/>
    <w:rsid w:val="00BB73B0"/>
    <w:rsid w:val="00BB74A2"/>
    <w:rsid w:val="00BB7567"/>
    <w:rsid w:val="00BB774E"/>
    <w:rsid w:val="00BB7E34"/>
    <w:rsid w:val="00BC0489"/>
    <w:rsid w:val="00BC050D"/>
    <w:rsid w:val="00BC0757"/>
    <w:rsid w:val="00BC1125"/>
    <w:rsid w:val="00BC195B"/>
    <w:rsid w:val="00BC339F"/>
    <w:rsid w:val="00BC361B"/>
    <w:rsid w:val="00BC3640"/>
    <w:rsid w:val="00BC367A"/>
    <w:rsid w:val="00BC37EA"/>
    <w:rsid w:val="00BC3942"/>
    <w:rsid w:val="00BC3E50"/>
    <w:rsid w:val="00BC3FE5"/>
    <w:rsid w:val="00BC4081"/>
    <w:rsid w:val="00BC45AD"/>
    <w:rsid w:val="00BC45EF"/>
    <w:rsid w:val="00BC49D1"/>
    <w:rsid w:val="00BC4B72"/>
    <w:rsid w:val="00BC4EA3"/>
    <w:rsid w:val="00BC4FB8"/>
    <w:rsid w:val="00BC5517"/>
    <w:rsid w:val="00BC55CB"/>
    <w:rsid w:val="00BC6670"/>
    <w:rsid w:val="00BC6F1F"/>
    <w:rsid w:val="00BD03A8"/>
    <w:rsid w:val="00BD07F4"/>
    <w:rsid w:val="00BD0CE2"/>
    <w:rsid w:val="00BD10DB"/>
    <w:rsid w:val="00BD1732"/>
    <w:rsid w:val="00BD198E"/>
    <w:rsid w:val="00BD22E8"/>
    <w:rsid w:val="00BD2736"/>
    <w:rsid w:val="00BD28E0"/>
    <w:rsid w:val="00BD2942"/>
    <w:rsid w:val="00BD2C46"/>
    <w:rsid w:val="00BD2DA5"/>
    <w:rsid w:val="00BD41F3"/>
    <w:rsid w:val="00BD4DA3"/>
    <w:rsid w:val="00BD4FCD"/>
    <w:rsid w:val="00BD7150"/>
    <w:rsid w:val="00BD7A0B"/>
    <w:rsid w:val="00BE011E"/>
    <w:rsid w:val="00BE030B"/>
    <w:rsid w:val="00BE03AB"/>
    <w:rsid w:val="00BE08BA"/>
    <w:rsid w:val="00BE09F8"/>
    <w:rsid w:val="00BE0E19"/>
    <w:rsid w:val="00BE180F"/>
    <w:rsid w:val="00BE1BC4"/>
    <w:rsid w:val="00BE29FD"/>
    <w:rsid w:val="00BE2DC2"/>
    <w:rsid w:val="00BE2DE6"/>
    <w:rsid w:val="00BE2FDC"/>
    <w:rsid w:val="00BE317F"/>
    <w:rsid w:val="00BE34B3"/>
    <w:rsid w:val="00BE3ACF"/>
    <w:rsid w:val="00BE4020"/>
    <w:rsid w:val="00BE4216"/>
    <w:rsid w:val="00BE4785"/>
    <w:rsid w:val="00BE53E0"/>
    <w:rsid w:val="00BE5807"/>
    <w:rsid w:val="00BE5B9C"/>
    <w:rsid w:val="00BE6018"/>
    <w:rsid w:val="00BE65A6"/>
    <w:rsid w:val="00BE7484"/>
    <w:rsid w:val="00BE75F7"/>
    <w:rsid w:val="00BE787D"/>
    <w:rsid w:val="00BE794D"/>
    <w:rsid w:val="00BE7C6F"/>
    <w:rsid w:val="00BE7E83"/>
    <w:rsid w:val="00BE7EBA"/>
    <w:rsid w:val="00BF06F7"/>
    <w:rsid w:val="00BF0BF3"/>
    <w:rsid w:val="00BF0D51"/>
    <w:rsid w:val="00BF1CB8"/>
    <w:rsid w:val="00BF26EF"/>
    <w:rsid w:val="00BF310F"/>
    <w:rsid w:val="00BF36C1"/>
    <w:rsid w:val="00BF3C47"/>
    <w:rsid w:val="00BF3CCC"/>
    <w:rsid w:val="00BF44F4"/>
    <w:rsid w:val="00BF4694"/>
    <w:rsid w:val="00BF4BDE"/>
    <w:rsid w:val="00BF4C47"/>
    <w:rsid w:val="00BF513C"/>
    <w:rsid w:val="00BF568B"/>
    <w:rsid w:val="00BF581F"/>
    <w:rsid w:val="00BF5DA7"/>
    <w:rsid w:val="00BF610B"/>
    <w:rsid w:val="00BF61F8"/>
    <w:rsid w:val="00BF6B4E"/>
    <w:rsid w:val="00BF77CC"/>
    <w:rsid w:val="00BF7835"/>
    <w:rsid w:val="00BF7AEF"/>
    <w:rsid w:val="00C000C1"/>
    <w:rsid w:val="00C001EF"/>
    <w:rsid w:val="00C006E9"/>
    <w:rsid w:val="00C0093F"/>
    <w:rsid w:val="00C02021"/>
    <w:rsid w:val="00C02077"/>
    <w:rsid w:val="00C02F87"/>
    <w:rsid w:val="00C030C1"/>
    <w:rsid w:val="00C03C27"/>
    <w:rsid w:val="00C0528F"/>
    <w:rsid w:val="00C05304"/>
    <w:rsid w:val="00C05486"/>
    <w:rsid w:val="00C058B4"/>
    <w:rsid w:val="00C06F59"/>
    <w:rsid w:val="00C079D6"/>
    <w:rsid w:val="00C07B2E"/>
    <w:rsid w:val="00C1025C"/>
    <w:rsid w:val="00C10589"/>
    <w:rsid w:val="00C108F2"/>
    <w:rsid w:val="00C10A4B"/>
    <w:rsid w:val="00C10AFB"/>
    <w:rsid w:val="00C10F27"/>
    <w:rsid w:val="00C113CB"/>
    <w:rsid w:val="00C117E8"/>
    <w:rsid w:val="00C127E6"/>
    <w:rsid w:val="00C12C0B"/>
    <w:rsid w:val="00C1336E"/>
    <w:rsid w:val="00C1337A"/>
    <w:rsid w:val="00C147BC"/>
    <w:rsid w:val="00C147C2"/>
    <w:rsid w:val="00C14DC1"/>
    <w:rsid w:val="00C152B2"/>
    <w:rsid w:val="00C15A74"/>
    <w:rsid w:val="00C15BC6"/>
    <w:rsid w:val="00C15F4B"/>
    <w:rsid w:val="00C164FC"/>
    <w:rsid w:val="00C166FF"/>
    <w:rsid w:val="00C173A4"/>
    <w:rsid w:val="00C17495"/>
    <w:rsid w:val="00C17616"/>
    <w:rsid w:val="00C17D5E"/>
    <w:rsid w:val="00C20285"/>
    <w:rsid w:val="00C20297"/>
    <w:rsid w:val="00C203A6"/>
    <w:rsid w:val="00C206B9"/>
    <w:rsid w:val="00C2077A"/>
    <w:rsid w:val="00C2093A"/>
    <w:rsid w:val="00C20E97"/>
    <w:rsid w:val="00C20FC6"/>
    <w:rsid w:val="00C21495"/>
    <w:rsid w:val="00C214AD"/>
    <w:rsid w:val="00C21954"/>
    <w:rsid w:val="00C21D72"/>
    <w:rsid w:val="00C21F19"/>
    <w:rsid w:val="00C22742"/>
    <w:rsid w:val="00C229B4"/>
    <w:rsid w:val="00C22A96"/>
    <w:rsid w:val="00C22B5F"/>
    <w:rsid w:val="00C2315F"/>
    <w:rsid w:val="00C2380D"/>
    <w:rsid w:val="00C23C74"/>
    <w:rsid w:val="00C24033"/>
    <w:rsid w:val="00C2411C"/>
    <w:rsid w:val="00C241B3"/>
    <w:rsid w:val="00C24354"/>
    <w:rsid w:val="00C244C4"/>
    <w:rsid w:val="00C24DCA"/>
    <w:rsid w:val="00C2575F"/>
    <w:rsid w:val="00C25B7D"/>
    <w:rsid w:val="00C26457"/>
    <w:rsid w:val="00C269EB"/>
    <w:rsid w:val="00C26BAA"/>
    <w:rsid w:val="00C26DC7"/>
    <w:rsid w:val="00C2728C"/>
    <w:rsid w:val="00C276F6"/>
    <w:rsid w:val="00C27DD1"/>
    <w:rsid w:val="00C27FF4"/>
    <w:rsid w:val="00C30619"/>
    <w:rsid w:val="00C30AE3"/>
    <w:rsid w:val="00C314F1"/>
    <w:rsid w:val="00C31D23"/>
    <w:rsid w:val="00C3224B"/>
    <w:rsid w:val="00C3377A"/>
    <w:rsid w:val="00C33B0B"/>
    <w:rsid w:val="00C342A9"/>
    <w:rsid w:val="00C34700"/>
    <w:rsid w:val="00C34D63"/>
    <w:rsid w:val="00C34EB4"/>
    <w:rsid w:val="00C3534C"/>
    <w:rsid w:val="00C35717"/>
    <w:rsid w:val="00C3598E"/>
    <w:rsid w:val="00C35AC1"/>
    <w:rsid w:val="00C35B39"/>
    <w:rsid w:val="00C361F1"/>
    <w:rsid w:val="00C36571"/>
    <w:rsid w:val="00C36C0A"/>
    <w:rsid w:val="00C36DEB"/>
    <w:rsid w:val="00C3710E"/>
    <w:rsid w:val="00C3731D"/>
    <w:rsid w:val="00C4049F"/>
    <w:rsid w:val="00C40C71"/>
    <w:rsid w:val="00C41483"/>
    <w:rsid w:val="00C414E8"/>
    <w:rsid w:val="00C42749"/>
    <w:rsid w:val="00C42790"/>
    <w:rsid w:val="00C4316C"/>
    <w:rsid w:val="00C439F4"/>
    <w:rsid w:val="00C43BE7"/>
    <w:rsid w:val="00C440E2"/>
    <w:rsid w:val="00C449E3"/>
    <w:rsid w:val="00C44C4F"/>
    <w:rsid w:val="00C45389"/>
    <w:rsid w:val="00C45474"/>
    <w:rsid w:val="00C45917"/>
    <w:rsid w:val="00C45C53"/>
    <w:rsid w:val="00C4613D"/>
    <w:rsid w:val="00C4695B"/>
    <w:rsid w:val="00C47033"/>
    <w:rsid w:val="00C47FC7"/>
    <w:rsid w:val="00C502FD"/>
    <w:rsid w:val="00C50696"/>
    <w:rsid w:val="00C5089C"/>
    <w:rsid w:val="00C509C1"/>
    <w:rsid w:val="00C50BCA"/>
    <w:rsid w:val="00C50D80"/>
    <w:rsid w:val="00C50EA3"/>
    <w:rsid w:val="00C5112D"/>
    <w:rsid w:val="00C5164F"/>
    <w:rsid w:val="00C51D03"/>
    <w:rsid w:val="00C52390"/>
    <w:rsid w:val="00C52613"/>
    <w:rsid w:val="00C5297E"/>
    <w:rsid w:val="00C53182"/>
    <w:rsid w:val="00C53BD0"/>
    <w:rsid w:val="00C53CD8"/>
    <w:rsid w:val="00C53FE4"/>
    <w:rsid w:val="00C54AF5"/>
    <w:rsid w:val="00C5572D"/>
    <w:rsid w:val="00C55945"/>
    <w:rsid w:val="00C55C95"/>
    <w:rsid w:val="00C55FE4"/>
    <w:rsid w:val="00C564FD"/>
    <w:rsid w:val="00C5673C"/>
    <w:rsid w:val="00C56D57"/>
    <w:rsid w:val="00C607FE"/>
    <w:rsid w:val="00C60BE5"/>
    <w:rsid w:val="00C61050"/>
    <w:rsid w:val="00C62641"/>
    <w:rsid w:val="00C629A5"/>
    <w:rsid w:val="00C62FB5"/>
    <w:rsid w:val="00C62FC5"/>
    <w:rsid w:val="00C6316D"/>
    <w:rsid w:val="00C63423"/>
    <w:rsid w:val="00C63B39"/>
    <w:rsid w:val="00C63FD2"/>
    <w:rsid w:val="00C64277"/>
    <w:rsid w:val="00C64718"/>
    <w:rsid w:val="00C64C31"/>
    <w:rsid w:val="00C6510E"/>
    <w:rsid w:val="00C65877"/>
    <w:rsid w:val="00C658EA"/>
    <w:rsid w:val="00C65D91"/>
    <w:rsid w:val="00C65E18"/>
    <w:rsid w:val="00C65FEF"/>
    <w:rsid w:val="00C6606F"/>
    <w:rsid w:val="00C664FE"/>
    <w:rsid w:val="00C6664D"/>
    <w:rsid w:val="00C66A1E"/>
    <w:rsid w:val="00C70278"/>
    <w:rsid w:val="00C70288"/>
    <w:rsid w:val="00C70876"/>
    <w:rsid w:val="00C7095E"/>
    <w:rsid w:val="00C70E0B"/>
    <w:rsid w:val="00C71538"/>
    <w:rsid w:val="00C716BD"/>
    <w:rsid w:val="00C71B47"/>
    <w:rsid w:val="00C71C32"/>
    <w:rsid w:val="00C71D40"/>
    <w:rsid w:val="00C722F6"/>
    <w:rsid w:val="00C72BCD"/>
    <w:rsid w:val="00C72EFF"/>
    <w:rsid w:val="00C735F3"/>
    <w:rsid w:val="00C738EB"/>
    <w:rsid w:val="00C73B55"/>
    <w:rsid w:val="00C74273"/>
    <w:rsid w:val="00C74581"/>
    <w:rsid w:val="00C75A38"/>
    <w:rsid w:val="00C7701B"/>
    <w:rsid w:val="00C77697"/>
    <w:rsid w:val="00C77DB8"/>
    <w:rsid w:val="00C80AF2"/>
    <w:rsid w:val="00C812FC"/>
    <w:rsid w:val="00C817CA"/>
    <w:rsid w:val="00C819FC"/>
    <w:rsid w:val="00C81E61"/>
    <w:rsid w:val="00C8214C"/>
    <w:rsid w:val="00C823E4"/>
    <w:rsid w:val="00C8284E"/>
    <w:rsid w:val="00C829E0"/>
    <w:rsid w:val="00C82CCF"/>
    <w:rsid w:val="00C83AC2"/>
    <w:rsid w:val="00C83C9B"/>
    <w:rsid w:val="00C8416D"/>
    <w:rsid w:val="00C84349"/>
    <w:rsid w:val="00C84370"/>
    <w:rsid w:val="00C84832"/>
    <w:rsid w:val="00C86E67"/>
    <w:rsid w:val="00C87044"/>
    <w:rsid w:val="00C87327"/>
    <w:rsid w:val="00C8763B"/>
    <w:rsid w:val="00C87758"/>
    <w:rsid w:val="00C87922"/>
    <w:rsid w:val="00C87ABD"/>
    <w:rsid w:val="00C87C35"/>
    <w:rsid w:val="00C87D6A"/>
    <w:rsid w:val="00C905C0"/>
    <w:rsid w:val="00C908D4"/>
    <w:rsid w:val="00C917E4"/>
    <w:rsid w:val="00C923EE"/>
    <w:rsid w:val="00C931B3"/>
    <w:rsid w:val="00C93F60"/>
    <w:rsid w:val="00C9438A"/>
    <w:rsid w:val="00C95545"/>
    <w:rsid w:val="00C95574"/>
    <w:rsid w:val="00C95C97"/>
    <w:rsid w:val="00C96A03"/>
    <w:rsid w:val="00C96BE8"/>
    <w:rsid w:val="00C97029"/>
    <w:rsid w:val="00C97065"/>
    <w:rsid w:val="00C970DB"/>
    <w:rsid w:val="00C97FED"/>
    <w:rsid w:val="00CA0C65"/>
    <w:rsid w:val="00CA0DC4"/>
    <w:rsid w:val="00CA1AC9"/>
    <w:rsid w:val="00CA1B64"/>
    <w:rsid w:val="00CA23F5"/>
    <w:rsid w:val="00CA24AB"/>
    <w:rsid w:val="00CA292E"/>
    <w:rsid w:val="00CA3136"/>
    <w:rsid w:val="00CA41A5"/>
    <w:rsid w:val="00CA4A24"/>
    <w:rsid w:val="00CA4C96"/>
    <w:rsid w:val="00CA53E3"/>
    <w:rsid w:val="00CA59E9"/>
    <w:rsid w:val="00CA6022"/>
    <w:rsid w:val="00CA6065"/>
    <w:rsid w:val="00CA61F1"/>
    <w:rsid w:val="00CA630D"/>
    <w:rsid w:val="00CA65CB"/>
    <w:rsid w:val="00CA695B"/>
    <w:rsid w:val="00CA6AE2"/>
    <w:rsid w:val="00CA6E64"/>
    <w:rsid w:val="00CA72FE"/>
    <w:rsid w:val="00CB148E"/>
    <w:rsid w:val="00CB1510"/>
    <w:rsid w:val="00CB1605"/>
    <w:rsid w:val="00CB1CC6"/>
    <w:rsid w:val="00CB1E50"/>
    <w:rsid w:val="00CB25A7"/>
    <w:rsid w:val="00CB2C77"/>
    <w:rsid w:val="00CB2C84"/>
    <w:rsid w:val="00CB40A5"/>
    <w:rsid w:val="00CB4C02"/>
    <w:rsid w:val="00CB4CF3"/>
    <w:rsid w:val="00CB50DC"/>
    <w:rsid w:val="00CB51CE"/>
    <w:rsid w:val="00CB51D7"/>
    <w:rsid w:val="00CB596B"/>
    <w:rsid w:val="00CB5CDE"/>
    <w:rsid w:val="00CB6DF6"/>
    <w:rsid w:val="00CB6F84"/>
    <w:rsid w:val="00CB716F"/>
    <w:rsid w:val="00CB7D28"/>
    <w:rsid w:val="00CC00A2"/>
    <w:rsid w:val="00CC030B"/>
    <w:rsid w:val="00CC076C"/>
    <w:rsid w:val="00CC08CA"/>
    <w:rsid w:val="00CC0EBF"/>
    <w:rsid w:val="00CC1298"/>
    <w:rsid w:val="00CC184D"/>
    <w:rsid w:val="00CC1FFC"/>
    <w:rsid w:val="00CC2ADB"/>
    <w:rsid w:val="00CC3C5C"/>
    <w:rsid w:val="00CC3E1F"/>
    <w:rsid w:val="00CC4489"/>
    <w:rsid w:val="00CC4800"/>
    <w:rsid w:val="00CC4942"/>
    <w:rsid w:val="00CC4AFA"/>
    <w:rsid w:val="00CC4E64"/>
    <w:rsid w:val="00CC4F12"/>
    <w:rsid w:val="00CC53F8"/>
    <w:rsid w:val="00CC5B13"/>
    <w:rsid w:val="00CC697D"/>
    <w:rsid w:val="00CC6C8C"/>
    <w:rsid w:val="00CC701A"/>
    <w:rsid w:val="00CC707C"/>
    <w:rsid w:val="00CC74C3"/>
    <w:rsid w:val="00CC7CB1"/>
    <w:rsid w:val="00CC7F6A"/>
    <w:rsid w:val="00CD0C8F"/>
    <w:rsid w:val="00CD186D"/>
    <w:rsid w:val="00CD1CEA"/>
    <w:rsid w:val="00CD234A"/>
    <w:rsid w:val="00CD2596"/>
    <w:rsid w:val="00CD291B"/>
    <w:rsid w:val="00CD2F1D"/>
    <w:rsid w:val="00CD3E34"/>
    <w:rsid w:val="00CD4603"/>
    <w:rsid w:val="00CD4722"/>
    <w:rsid w:val="00CD4874"/>
    <w:rsid w:val="00CD4935"/>
    <w:rsid w:val="00CD4C37"/>
    <w:rsid w:val="00CD5705"/>
    <w:rsid w:val="00CD581E"/>
    <w:rsid w:val="00CD598E"/>
    <w:rsid w:val="00CD5A6E"/>
    <w:rsid w:val="00CD6AF9"/>
    <w:rsid w:val="00CD6D05"/>
    <w:rsid w:val="00CD6D42"/>
    <w:rsid w:val="00CD7FEB"/>
    <w:rsid w:val="00CE00A0"/>
    <w:rsid w:val="00CE01FF"/>
    <w:rsid w:val="00CE020C"/>
    <w:rsid w:val="00CE0518"/>
    <w:rsid w:val="00CE0783"/>
    <w:rsid w:val="00CE08A6"/>
    <w:rsid w:val="00CE08C9"/>
    <w:rsid w:val="00CE23BD"/>
    <w:rsid w:val="00CE278A"/>
    <w:rsid w:val="00CE4049"/>
    <w:rsid w:val="00CE479C"/>
    <w:rsid w:val="00CE51E2"/>
    <w:rsid w:val="00CE5743"/>
    <w:rsid w:val="00CE586F"/>
    <w:rsid w:val="00CE5ACC"/>
    <w:rsid w:val="00CE6044"/>
    <w:rsid w:val="00CE6575"/>
    <w:rsid w:val="00CE71BB"/>
    <w:rsid w:val="00CE758A"/>
    <w:rsid w:val="00CE7C1E"/>
    <w:rsid w:val="00CE7DE5"/>
    <w:rsid w:val="00CF037A"/>
    <w:rsid w:val="00CF03A7"/>
    <w:rsid w:val="00CF0AF9"/>
    <w:rsid w:val="00CF0BCF"/>
    <w:rsid w:val="00CF0F88"/>
    <w:rsid w:val="00CF115D"/>
    <w:rsid w:val="00CF22CB"/>
    <w:rsid w:val="00CF2CC9"/>
    <w:rsid w:val="00CF33A0"/>
    <w:rsid w:val="00CF3C9A"/>
    <w:rsid w:val="00CF3FD0"/>
    <w:rsid w:val="00CF4585"/>
    <w:rsid w:val="00CF4D24"/>
    <w:rsid w:val="00CF53A5"/>
    <w:rsid w:val="00CF53A6"/>
    <w:rsid w:val="00CF58D1"/>
    <w:rsid w:val="00CF60B9"/>
    <w:rsid w:val="00CF699A"/>
    <w:rsid w:val="00CF70B8"/>
    <w:rsid w:val="00CF70E7"/>
    <w:rsid w:val="00CF7399"/>
    <w:rsid w:val="00CF77A5"/>
    <w:rsid w:val="00CF7832"/>
    <w:rsid w:val="00CF7C80"/>
    <w:rsid w:val="00CF7F61"/>
    <w:rsid w:val="00D0014E"/>
    <w:rsid w:val="00D00E5C"/>
    <w:rsid w:val="00D01917"/>
    <w:rsid w:val="00D01B6F"/>
    <w:rsid w:val="00D01BD1"/>
    <w:rsid w:val="00D02EA8"/>
    <w:rsid w:val="00D02F66"/>
    <w:rsid w:val="00D034FB"/>
    <w:rsid w:val="00D03500"/>
    <w:rsid w:val="00D03953"/>
    <w:rsid w:val="00D03974"/>
    <w:rsid w:val="00D03B6B"/>
    <w:rsid w:val="00D03D9F"/>
    <w:rsid w:val="00D04210"/>
    <w:rsid w:val="00D044F5"/>
    <w:rsid w:val="00D04B75"/>
    <w:rsid w:val="00D04E92"/>
    <w:rsid w:val="00D05109"/>
    <w:rsid w:val="00D056CE"/>
    <w:rsid w:val="00D05C2C"/>
    <w:rsid w:val="00D05CF1"/>
    <w:rsid w:val="00D060AA"/>
    <w:rsid w:val="00D06A79"/>
    <w:rsid w:val="00D07448"/>
    <w:rsid w:val="00D075EB"/>
    <w:rsid w:val="00D07761"/>
    <w:rsid w:val="00D07994"/>
    <w:rsid w:val="00D07A22"/>
    <w:rsid w:val="00D07C02"/>
    <w:rsid w:val="00D07E3B"/>
    <w:rsid w:val="00D10E86"/>
    <w:rsid w:val="00D10F57"/>
    <w:rsid w:val="00D11373"/>
    <w:rsid w:val="00D115D3"/>
    <w:rsid w:val="00D12136"/>
    <w:rsid w:val="00D12819"/>
    <w:rsid w:val="00D12851"/>
    <w:rsid w:val="00D12D9F"/>
    <w:rsid w:val="00D12FC0"/>
    <w:rsid w:val="00D132D4"/>
    <w:rsid w:val="00D135E4"/>
    <w:rsid w:val="00D149F2"/>
    <w:rsid w:val="00D15073"/>
    <w:rsid w:val="00D1517A"/>
    <w:rsid w:val="00D157A5"/>
    <w:rsid w:val="00D15ACE"/>
    <w:rsid w:val="00D15C37"/>
    <w:rsid w:val="00D163D3"/>
    <w:rsid w:val="00D16780"/>
    <w:rsid w:val="00D169C2"/>
    <w:rsid w:val="00D170AC"/>
    <w:rsid w:val="00D17157"/>
    <w:rsid w:val="00D17F40"/>
    <w:rsid w:val="00D207E2"/>
    <w:rsid w:val="00D20F46"/>
    <w:rsid w:val="00D215F2"/>
    <w:rsid w:val="00D2163A"/>
    <w:rsid w:val="00D21E5F"/>
    <w:rsid w:val="00D2202F"/>
    <w:rsid w:val="00D225BD"/>
    <w:rsid w:val="00D2293F"/>
    <w:rsid w:val="00D22A2D"/>
    <w:rsid w:val="00D22B45"/>
    <w:rsid w:val="00D23914"/>
    <w:rsid w:val="00D23ED4"/>
    <w:rsid w:val="00D23F20"/>
    <w:rsid w:val="00D2481B"/>
    <w:rsid w:val="00D256F4"/>
    <w:rsid w:val="00D2571A"/>
    <w:rsid w:val="00D25910"/>
    <w:rsid w:val="00D25B4F"/>
    <w:rsid w:val="00D2758B"/>
    <w:rsid w:val="00D3005F"/>
    <w:rsid w:val="00D301E5"/>
    <w:rsid w:val="00D3096B"/>
    <w:rsid w:val="00D30BE1"/>
    <w:rsid w:val="00D30FE6"/>
    <w:rsid w:val="00D3180F"/>
    <w:rsid w:val="00D31A4B"/>
    <w:rsid w:val="00D329FA"/>
    <w:rsid w:val="00D32A09"/>
    <w:rsid w:val="00D32B63"/>
    <w:rsid w:val="00D3357F"/>
    <w:rsid w:val="00D33EEA"/>
    <w:rsid w:val="00D33F7A"/>
    <w:rsid w:val="00D3482C"/>
    <w:rsid w:val="00D34F54"/>
    <w:rsid w:val="00D350CB"/>
    <w:rsid w:val="00D35405"/>
    <w:rsid w:val="00D364D8"/>
    <w:rsid w:val="00D3710F"/>
    <w:rsid w:val="00D37C69"/>
    <w:rsid w:val="00D37ED8"/>
    <w:rsid w:val="00D401A1"/>
    <w:rsid w:val="00D403F5"/>
    <w:rsid w:val="00D40443"/>
    <w:rsid w:val="00D40584"/>
    <w:rsid w:val="00D40E53"/>
    <w:rsid w:val="00D40EEE"/>
    <w:rsid w:val="00D41169"/>
    <w:rsid w:val="00D41246"/>
    <w:rsid w:val="00D4125E"/>
    <w:rsid w:val="00D4136D"/>
    <w:rsid w:val="00D41731"/>
    <w:rsid w:val="00D42B29"/>
    <w:rsid w:val="00D437C6"/>
    <w:rsid w:val="00D4391A"/>
    <w:rsid w:val="00D43961"/>
    <w:rsid w:val="00D43A07"/>
    <w:rsid w:val="00D43DB9"/>
    <w:rsid w:val="00D43FCF"/>
    <w:rsid w:val="00D44448"/>
    <w:rsid w:val="00D44739"/>
    <w:rsid w:val="00D44916"/>
    <w:rsid w:val="00D44B7B"/>
    <w:rsid w:val="00D4524A"/>
    <w:rsid w:val="00D45EA8"/>
    <w:rsid w:val="00D461E3"/>
    <w:rsid w:val="00D46A85"/>
    <w:rsid w:val="00D46B0C"/>
    <w:rsid w:val="00D47077"/>
    <w:rsid w:val="00D4753B"/>
    <w:rsid w:val="00D47CB9"/>
    <w:rsid w:val="00D502E1"/>
    <w:rsid w:val="00D5052C"/>
    <w:rsid w:val="00D50665"/>
    <w:rsid w:val="00D50E21"/>
    <w:rsid w:val="00D51025"/>
    <w:rsid w:val="00D51D56"/>
    <w:rsid w:val="00D51FE7"/>
    <w:rsid w:val="00D52594"/>
    <w:rsid w:val="00D52F3F"/>
    <w:rsid w:val="00D53624"/>
    <w:rsid w:val="00D5415E"/>
    <w:rsid w:val="00D543D6"/>
    <w:rsid w:val="00D54729"/>
    <w:rsid w:val="00D54764"/>
    <w:rsid w:val="00D54AA7"/>
    <w:rsid w:val="00D54EB9"/>
    <w:rsid w:val="00D54F56"/>
    <w:rsid w:val="00D55C73"/>
    <w:rsid w:val="00D55D00"/>
    <w:rsid w:val="00D55D9B"/>
    <w:rsid w:val="00D55F0C"/>
    <w:rsid w:val="00D5621A"/>
    <w:rsid w:val="00D56737"/>
    <w:rsid w:val="00D569E0"/>
    <w:rsid w:val="00D5738A"/>
    <w:rsid w:val="00D57A44"/>
    <w:rsid w:val="00D57AAB"/>
    <w:rsid w:val="00D6144F"/>
    <w:rsid w:val="00D622A7"/>
    <w:rsid w:val="00D627EC"/>
    <w:rsid w:val="00D6286A"/>
    <w:rsid w:val="00D62C88"/>
    <w:rsid w:val="00D62E05"/>
    <w:rsid w:val="00D6336D"/>
    <w:rsid w:val="00D63A50"/>
    <w:rsid w:val="00D655E0"/>
    <w:rsid w:val="00D6560D"/>
    <w:rsid w:val="00D65982"/>
    <w:rsid w:val="00D67868"/>
    <w:rsid w:val="00D70183"/>
    <w:rsid w:val="00D702FC"/>
    <w:rsid w:val="00D70559"/>
    <w:rsid w:val="00D71165"/>
    <w:rsid w:val="00D71D8D"/>
    <w:rsid w:val="00D7207B"/>
    <w:rsid w:val="00D722D6"/>
    <w:rsid w:val="00D72E2E"/>
    <w:rsid w:val="00D73DC6"/>
    <w:rsid w:val="00D76096"/>
    <w:rsid w:val="00D76465"/>
    <w:rsid w:val="00D76B9E"/>
    <w:rsid w:val="00D76BAD"/>
    <w:rsid w:val="00D77360"/>
    <w:rsid w:val="00D77411"/>
    <w:rsid w:val="00D77E86"/>
    <w:rsid w:val="00D77F26"/>
    <w:rsid w:val="00D80A82"/>
    <w:rsid w:val="00D81849"/>
    <w:rsid w:val="00D81945"/>
    <w:rsid w:val="00D82232"/>
    <w:rsid w:val="00D82681"/>
    <w:rsid w:val="00D835EC"/>
    <w:rsid w:val="00D83613"/>
    <w:rsid w:val="00D84325"/>
    <w:rsid w:val="00D843EB"/>
    <w:rsid w:val="00D84556"/>
    <w:rsid w:val="00D84FB1"/>
    <w:rsid w:val="00D851C5"/>
    <w:rsid w:val="00D85C34"/>
    <w:rsid w:val="00D86876"/>
    <w:rsid w:val="00D86E79"/>
    <w:rsid w:val="00D86EC0"/>
    <w:rsid w:val="00D87134"/>
    <w:rsid w:val="00D873A0"/>
    <w:rsid w:val="00D87722"/>
    <w:rsid w:val="00D87F04"/>
    <w:rsid w:val="00D90050"/>
    <w:rsid w:val="00D906C8"/>
    <w:rsid w:val="00D90A44"/>
    <w:rsid w:val="00D90E81"/>
    <w:rsid w:val="00D90F36"/>
    <w:rsid w:val="00D912B5"/>
    <w:rsid w:val="00D913D5"/>
    <w:rsid w:val="00D936F3"/>
    <w:rsid w:val="00D93D85"/>
    <w:rsid w:val="00D94593"/>
    <w:rsid w:val="00D949B4"/>
    <w:rsid w:val="00D94B23"/>
    <w:rsid w:val="00D95AE2"/>
    <w:rsid w:val="00D96002"/>
    <w:rsid w:val="00D9618A"/>
    <w:rsid w:val="00D9646D"/>
    <w:rsid w:val="00D96EA0"/>
    <w:rsid w:val="00D96F26"/>
    <w:rsid w:val="00D972EC"/>
    <w:rsid w:val="00D974FB"/>
    <w:rsid w:val="00D97F27"/>
    <w:rsid w:val="00D97F57"/>
    <w:rsid w:val="00DA06C4"/>
    <w:rsid w:val="00DA0A42"/>
    <w:rsid w:val="00DA0B36"/>
    <w:rsid w:val="00DA0C0E"/>
    <w:rsid w:val="00DA191D"/>
    <w:rsid w:val="00DA1C99"/>
    <w:rsid w:val="00DA2348"/>
    <w:rsid w:val="00DA2DAF"/>
    <w:rsid w:val="00DA2DB4"/>
    <w:rsid w:val="00DA3281"/>
    <w:rsid w:val="00DA4470"/>
    <w:rsid w:val="00DA47A9"/>
    <w:rsid w:val="00DA4A48"/>
    <w:rsid w:val="00DA4BF8"/>
    <w:rsid w:val="00DA4DB3"/>
    <w:rsid w:val="00DA4DBC"/>
    <w:rsid w:val="00DA541E"/>
    <w:rsid w:val="00DA55CC"/>
    <w:rsid w:val="00DA5659"/>
    <w:rsid w:val="00DA5DB9"/>
    <w:rsid w:val="00DA66BD"/>
    <w:rsid w:val="00DA7478"/>
    <w:rsid w:val="00DB0609"/>
    <w:rsid w:val="00DB0633"/>
    <w:rsid w:val="00DB09B1"/>
    <w:rsid w:val="00DB16DA"/>
    <w:rsid w:val="00DB1BB0"/>
    <w:rsid w:val="00DB1C15"/>
    <w:rsid w:val="00DB2011"/>
    <w:rsid w:val="00DB212A"/>
    <w:rsid w:val="00DB21FE"/>
    <w:rsid w:val="00DB2707"/>
    <w:rsid w:val="00DB28B5"/>
    <w:rsid w:val="00DB2D8D"/>
    <w:rsid w:val="00DB3025"/>
    <w:rsid w:val="00DB3148"/>
    <w:rsid w:val="00DB3186"/>
    <w:rsid w:val="00DB412F"/>
    <w:rsid w:val="00DB48CB"/>
    <w:rsid w:val="00DB4CA7"/>
    <w:rsid w:val="00DB5712"/>
    <w:rsid w:val="00DB5754"/>
    <w:rsid w:val="00DB68F9"/>
    <w:rsid w:val="00DB699A"/>
    <w:rsid w:val="00DB6F21"/>
    <w:rsid w:val="00DB76E7"/>
    <w:rsid w:val="00DB7B19"/>
    <w:rsid w:val="00DB7B33"/>
    <w:rsid w:val="00DC0E31"/>
    <w:rsid w:val="00DC0F0F"/>
    <w:rsid w:val="00DC160D"/>
    <w:rsid w:val="00DC29D3"/>
    <w:rsid w:val="00DC2ADA"/>
    <w:rsid w:val="00DC2C4D"/>
    <w:rsid w:val="00DC34C0"/>
    <w:rsid w:val="00DC38F2"/>
    <w:rsid w:val="00DC3A97"/>
    <w:rsid w:val="00DC3BE3"/>
    <w:rsid w:val="00DC3DDD"/>
    <w:rsid w:val="00DC3FC2"/>
    <w:rsid w:val="00DC4CCB"/>
    <w:rsid w:val="00DC4D1D"/>
    <w:rsid w:val="00DC5592"/>
    <w:rsid w:val="00DC5E08"/>
    <w:rsid w:val="00DC61C6"/>
    <w:rsid w:val="00DC698E"/>
    <w:rsid w:val="00DC72AC"/>
    <w:rsid w:val="00DC7AFA"/>
    <w:rsid w:val="00DD0166"/>
    <w:rsid w:val="00DD0401"/>
    <w:rsid w:val="00DD0C03"/>
    <w:rsid w:val="00DD1474"/>
    <w:rsid w:val="00DD2DBD"/>
    <w:rsid w:val="00DD2EA5"/>
    <w:rsid w:val="00DD2F31"/>
    <w:rsid w:val="00DD2FAA"/>
    <w:rsid w:val="00DD3A65"/>
    <w:rsid w:val="00DD6094"/>
    <w:rsid w:val="00DD646E"/>
    <w:rsid w:val="00DD689E"/>
    <w:rsid w:val="00DD72D7"/>
    <w:rsid w:val="00DD7307"/>
    <w:rsid w:val="00DE0498"/>
    <w:rsid w:val="00DE0501"/>
    <w:rsid w:val="00DE05B1"/>
    <w:rsid w:val="00DE0BB7"/>
    <w:rsid w:val="00DE0F9A"/>
    <w:rsid w:val="00DE0FF3"/>
    <w:rsid w:val="00DE18E4"/>
    <w:rsid w:val="00DE193A"/>
    <w:rsid w:val="00DE1E10"/>
    <w:rsid w:val="00DE1F01"/>
    <w:rsid w:val="00DE2470"/>
    <w:rsid w:val="00DE3432"/>
    <w:rsid w:val="00DE3EEA"/>
    <w:rsid w:val="00DE4598"/>
    <w:rsid w:val="00DE4B75"/>
    <w:rsid w:val="00DE4E5D"/>
    <w:rsid w:val="00DE5909"/>
    <w:rsid w:val="00DE5F6E"/>
    <w:rsid w:val="00DE6962"/>
    <w:rsid w:val="00DE6E5D"/>
    <w:rsid w:val="00DE7039"/>
    <w:rsid w:val="00DE70F2"/>
    <w:rsid w:val="00DE7186"/>
    <w:rsid w:val="00DF00B7"/>
    <w:rsid w:val="00DF0129"/>
    <w:rsid w:val="00DF016F"/>
    <w:rsid w:val="00DF02EE"/>
    <w:rsid w:val="00DF0DE1"/>
    <w:rsid w:val="00DF152E"/>
    <w:rsid w:val="00DF1787"/>
    <w:rsid w:val="00DF1F4E"/>
    <w:rsid w:val="00DF2473"/>
    <w:rsid w:val="00DF2859"/>
    <w:rsid w:val="00DF31A4"/>
    <w:rsid w:val="00DF345A"/>
    <w:rsid w:val="00DF390B"/>
    <w:rsid w:val="00DF3B77"/>
    <w:rsid w:val="00DF4212"/>
    <w:rsid w:val="00DF4311"/>
    <w:rsid w:val="00DF4692"/>
    <w:rsid w:val="00DF4750"/>
    <w:rsid w:val="00DF479A"/>
    <w:rsid w:val="00DF48FC"/>
    <w:rsid w:val="00DF4CFA"/>
    <w:rsid w:val="00DF4E31"/>
    <w:rsid w:val="00DF4FF7"/>
    <w:rsid w:val="00DF535B"/>
    <w:rsid w:val="00DF60E0"/>
    <w:rsid w:val="00DF6208"/>
    <w:rsid w:val="00DF6CD9"/>
    <w:rsid w:val="00DF6D2D"/>
    <w:rsid w:val="00DF75B5"/>
    <w:rsid w:val="00DF784E"/>
    <w:rsid w:val="00DF7CE8"/>
    <w:rsid w:val="00E00823"/>
    <w:rsid w:val="00E00B96"/>
    <w:rsid w:val="00E01CF3"/>
    <w:rsid w:val="00E02011"/>
    <w:rsid w:val="00E02166"/>
    <w:rsid w:val="00E025B4"/>
    <w:rsid w:val="00E025C1"/>
    <w:rsid w:val="00E02627"/>
    <w:rsid w:val="00E03593"/>
    <w:rsid w:val="00E038D4"/>
    <w:rsid w:val="00E04A51"/>
    <w:rsid w:val="00E04AFD"/>
    <w:rsid w:val="00E04C75"/>
    <w:rsid w:val="00E051C3"/>
    <w:rsid w:val="00E05B2C"/>
    <w:rsid w:val="00E05F10"/>
    <w:rsid w:val="00E06232"/>
    <w:rsid w:val="00E0762B"/>
    <w:rsid w:val="00E1019D"/>
    <w:rsid w:val="00E11934"/>
    <w:rsid w:val="00E11B84"/>
    <w:rsid w:val="00E1222A"/>
    <w:rsid w:val="00E1236F"/>
    <w:rsid w:val="00E130F6"/>
    <w:rsid w:val="00E134F1"/>
    <w:rsid w:val="00E13504"/>
    <w:rsid w:val="00E13527"/>
    <w:rsid w:val="00E13E97"/>
    <w:rsid w:val="00E14009"/>
    <w:rsid w:val="00E145A9"/>
    <w:rsid w:val="00E145EC"/>
    <w:rsid w:val="00E14F3D"/>
    <w:rsid w:val="00E15A47"/>
    <w:rsid w:val="00E1661C"/>
    <w:rsid w:val="00E16922"/>
    <w:rsid w:val="00E17390"/>
    <w:rsid w:val="00E1774A"/>
    <w:rsid w:val="00E177ED"/>
    <w:rsid w:val="00E1781F"/>
    <w:rsid w:val="00E2045C"/>
    <w:rsid w:val="00E20734"/>
    <w:rsid w:val="00E210A7"/>
    <w:rsid w:val="00E21AB0"/>
    <w:rsid w:val="00E226E4"/>
    <w:rsid w:val="00E2317C"/>
    <w:rsid w:val="00E232CE"/>
    <w:rsid w:val="00E23314"/>
    <w:rsid w:val="00E23668"/>
    <w:rsid w:val="00E23AC6"/>
    <w:rsid w:val="00E23ECC"/>
    <w:rsid w:val="00E23EEC"/>
    <w:rsid w:val="00E24208"/>
    <w:rsid w:val="00E24675"/>
    <w:rsid w:val="00E24CAF"/>
    <w:rsid w:val="00E24EF2"/>
    <w:rsid w:val="00E2520F"/>
    <w:rsid w:val="00E25302"/>
    <w:rsid w:val="00E2696D"/>
    <w:rsid w:val="00E26C81"/>
    <w:rsid w:val="00E278FE"/>
    <w:rsid w:val="00E30502"/>
    <w:rsid w:val="00E31AFC"/>
    <w:rsid w:val="00E31C01"/>
    <w:rsid w:val="00E323C8"/>
    <w:rsid w:val="00E323CC"/>
    <w:rsid w:val="00E3263C"/>
    <w:rsid w:val="00E32775"/>
    <w:rsid w:val="00E32A28"/>
    <w:rsid w:val="00E32A69"/>
    <w:rsid w:val="00E3380F"/>
    <w:rsid w:val="00E33DED"/>
    <w:rsid w:val="00E33EAA"/>
    <w:rsid w:val="00E3449D"/>
    <w:rsid w:val="00E34FEF"/>
    <w:rsid w:val="00E35074"/>
    <w:rsid w:val="00E353CE"/>
    <w:rsid w:val="00E367B1"/>
    <w:rsid w:val="00E36968"/>
    <w:rsid w:val="00E36A83"/>
    <w:rsid w:val="00E36DB2"/>
    <w:rsid w:val="00E36FBE"/>
    <w:rsid w:val="00E37B27"/>
    <w:rsid w:val="00E40020"/>
    <w:rsid w:val="00E408AC"/>
    <w:rsid w:val="00E40AB7"/>
    <w:rsid w:val="00E410BB"/>
    <w:rsid w:val="00E4277F"/>
    <w:rsid w:val="00E42C47"/>
    <w:rsid w:val="00E431AA"/>
    <w:rsid w:val="00E43DAA"/>
    <w:rsid w:val="00E43F7E"/>
    <w:rsid w:val="00E44510"/>
    <w:rsid w:val="00E44982"/>
    <w:rsid w:val="00E44E21"/>
    <w:rsid w:val="00E4514B"/>
    <w:rsid w:val="00E451AB"/>
    <w:rsid w:val="00E45CF1"/>
    <w:rsid w:val="00E45DDE"/>
    <w:rsid w:val="00E460C0"/>
    <w:rsid w:val="00E46316"/>
    <w:rsid w:val="00E463FF"/>
    <w:rsid w:val="00E465C6"/>
    <w:rsid w:val="00E465EF"/>
    <w:rsid w:val="00E471A3"/>
    <w:rsid w:val="00E475D1"/>
    <w:rsid w:val="00E47B18"/>
    <w:rsid w:val="00E5025A"/>
    <w:rsid w:val="00E50A90"/>
    <w:rsid w:val="00E50F0A"/>
    <w:rsid w:val="00E51BA2"/>
    <w:rsid w:val="00E51DBC"/>
    <w:rsid w:val="00E52120"/>
    <w:rsid w:val="00E5233C"/>
    <w:rsid w:val="00E526BC"/>
    <w:rsid w:val="00E52C85"/>
    <w:rsid w:val="00E5335A"/>
    <w:rsid w:val="00E533B9"/>
    <w:rsid w:val="00E5344C"/>
    <w:rsid w:val="00E534BA"/>
    <w:rsid w:val="00E53634"/>
    <w:rsid w:val="00E53699"/>
    <w:rsid w:val="00E53935"/>
    <w:rsid w:val="00E53A7C"/>
    <w:rsid w:val="00E53CF6"/>
    <w:rsid w:val="00E54DF1"/>
    <w:rsid w:val="00E54F54"/>
    <w:rsid w:val="00E550B6"/>
    <w:rsid w:val="00E5513A"/>
    <w:rsid w:val="00E558B5"/>
    <w:rsid w:val="00E5612B"/>
    <w:rsid w:val="00E57360"/>
    <w:rsid w:val="00E576B8"/>
    <w:rsid w:val="00E57A67"/>
    <w:rsid w:val="00E57D65"/>
    <w:rsid w:val="00E60070"/>
    <w:rsid w:val="00E61D10"/>
    <w:rsid w:val="00E61DC5"/>
    <w:rsid w:val="00E623E0"/>
    <w:rsid w:val="00E627D0"/>
    <w:rsid w:val="00E62FD1"/>
    <w:rsid w:val="00E633B0"/>
    <w:rsid w:val="00E6353B"/>
    <w:rsid w:val="00E63A1A"/>
    <w:rsid w:val="00E650FC"/>
    <w:rsid w:val="00E6581A"/>
    <w:rsid w:val="00E658F7"/>
    <w:rsid w:val="00E65CE8"/>
    <w:rsid w:val="00E6653E"/>
    <w:rsid w:val="00E66751"/>
    <w:rsid w:val="00E66A43"/>
    <w:rsid w:val="00E6732E"/>
    <w:rsid w:val="00E6774A"/>
    <w:rsid w:val="00E677E3"/>
    <w:rsid w:val="00E67AE3"/>
    <w:rsid w:val="00E67B32"/>
    <w:rsid w:val="00E67DAC"/>
    <w:rsid w:val="00E7030A"/>
    <w:rsid w:val="00E708EB"/>
    <w:rsid w:val="00E70F98"/>
    <w:rsid w:val="00E7172B"/>
    <w:rsid w:val="00E718DF"/>
    <w:rsid w:val="00E71A3E"/>
    <w:rsid w:val="00E71FBD"/>
    <w:rsid w:val="00E72325"/>
    <w:rsid w:val="00E729E8"/>
    <w:rsid w:val="00E73143"/>
    <w:rsid w:val="00E73517"/>
    <w:rsid w:val="00E7520D"/>
    <w:rsid w:val="00E75642"/>
    <w:rsid w:val="00E76C8C"/>
    <w:rsid w:val="00E76C8D"/>
    <w:rsid w:val="00E77234"/>
    <w:rsid w:val="00E77461"/>
    <w:rsid w:val="00E77510"/>
    <w:rsid w:val="00E776B5"/>
    <w:rsid w:val="00E77795"/>
    <w:rsid w:val="00E77C60"/>
    <w:rsid w:val="00E77D2B"/>
    <w:rsid w:val="00E77EE2"/>
    <w:rsid w:val="00E80461"/>
    <w:rsid w:val="00E80CCC"/>
    <w:rsid w:val="00E813EC"/>
    <w:rsid w:val="00E81801"/>
    <w:rsid w:val="00E81B73"/>
    <w:rsid w:val="00E8257A"/>
    <w:rsid w:val="00E826E9"/>
    <w:rsid w:val="00E8270A"/>
    <w:rsid w:val="00E82DD3"/>
    <w:rsid w:val="00E82E7D"/>
    <w:rsid w:val="00E839BB"/>
    <w:rsid w:val="00E83CDF"/>
    <w:rsid w:val="00E84073"/>
    <w:rsid w:val="00E8453B"/>
    <w:rsid w:val="00E84758"/>
    <w:rsid w:val="00E85765"/>
    <w:rsid w:val="00E864C2"/>
    <w:rsid w:val="00E86BFD"/>
    <w:rsid w:val="00E86D36"/>
    <w:rsid w:val="00E90191"/>
    <w:rsid w:val="00E90948"/>
    <w:rsid w:val="00E90F62"/>
    <w:rsid w:val="00E9109C"/>
    <w:rsid w:val="00E9137E"/>
    <w:rsid w:val="00E91B31"/>
    <w:rsid w:val="00E92402"/>
    <w:rsid w:val="00E925BD"/>
    <w:rsid w:val="00E92997"/>
    <w:rsid w:val="00E93F0C"/>
    <w:rsid w:val="00E9401A"/>
    <w:rsid w:val="00E94514"/>
    <w:rsid w:val="00E94C3E"/>
    <w:rsid w:val="00E94D37"/>
    <w:rsid w:val="00E95428"/>
    <w:rsid w:val="00E95756"/>
    <w:rsid w:val="00E95CCB"/>
    <w:rsid w:val="00E9675A"/>
    <w:rsid w:val="00E97160"/>
    <w:rsid w:val="00E975A3"/>
    <w:rsid w:val="00E9786E"/>
    <w:rsid w:val="00E97CC5"/>
    <w:rsid w:val="00EA0061"/>
    <w:rsid w:val="00EA0846"/>
    <w:rsid w:val="00EA10C4"/>
    <w:rsid w:val="00EA1183"/>
    <w:rsid w:val="00EA1A8C"/>
    <w:rsid w:val="00EA1E06"/>
    <w:rsid w:val="00EA2C04"/>
    <w:rsid w:val="00EA422D"/>
    <w:rsid w:val="00EA4C0D"/>
    <w:rsid w:val="00EA70A2"/>
    <w:rsid w:val="00EB05E9"/>
    <w:rsid w:val="00EB1B3F"/>
    <w:rsid w:val="00EB1E93"/>
    <w:rsid w:val="00EB203B"/>
    <w:rsid w:val="00EB20D4"/>
    <w:rsid w:val="00EB2822"/>
    <w:rsid w:val="00EB2CD1"/>
    <w:rsid w:val="00EB2D68"/>
    <w:rsid w:val="00EB3128"/>
    <w:rsid w:val="00EB3374"/>
    <w:rsid w:val="00EB349C"/>
    <w:rsid w:val="00EB3709"/>
    <w:rsid w:val="00EB3A4F"/>
    <w:rsid w:val="00EB4630"/>
    <w:rsid w:val="00EB4E5D"/>
    <w:rsid w:val="00EB502A"/>
    <w:rsid w:val="00EB556F"/>
    <w:rsid w:val="00EB596A"/>
    <w:rsid w:val="00EB5F9C"/>
    <w:rsid w:val="00EB64C9"/>
    <w:rsid w:val="00EB6A13"/>
    <w:rsid w:val="00EB6DB1"/>
    <w:rsid w:val="00EB72F4"/>
    <w:rsid w:val="00EB7D2C"/>
    <w:rsid w:val="00EC0843"/>
    <w:rsid w:val="00EC0B29"/>
    <w:rsid w:val="00EC0BFB"/>
    <w:rsid w:val="00EC15E7"/>
    <w:rsid w:val="00EC165C"/>
    <w:rsid w:val="00EC2518"/>
    <w:rsid w:val="00EC2588"/>
    <w:rsid w:val="00EC2625"/>
    <w:rsid w:val="00EC2C87"/>
    <w:rsid w:val="00EC2F51"/>
    <w:rsid w:val="00EC318C"/>
    <w:rsid w:val="00EC3C28"/>
    <w:rsid w:val="00EC3FA8"/>
    <w:rsid w:val="00EC461F"/>
    <w:rsid w:val="00EC46A7"/>
    <w:rsid w:val="00EC4729"/>
    <w:rsid w:val="00EC489E"/>
    <w:rsid w:val="00EC5B97"/>
    <w:rsid w:val="00EC5EE6"/>
    <w:rsid w:val="00EC5F42"/>
    <w:rsid w:val="00EC614C"/>
    <w:rsid w:val="00EC6DD3"/>
    <w:rsid w:val="00EC758A"/>
    <w:rsid w:val="00EC78E0"/>
    <w:rsid w:val="00ED03DC"/>
    <w:rsid w:val="00ED0A39"/>
    <w:rsid w:val="00ED1064"/>
    <w:rsid w:val="00ED10DD"/>
    <w:rsid w:val="00ED1D72"/>
    <w:rsid w:val="00ED2DD7"/>
    <w:rsid w:val="00ED3A08"/>
    <w:rsid w:val="00ED3AD3"/>
    <w:rsid w:val="00ED45EE"/>
    <w:rsid w:val="00ED4718"/>
    <w:rsid w:val="00ED4882"/>
    <w:rsid w:val="00ED501E"/>
    <w:rsid w:val="00ED532D"/>
    <w:rsid w:val="00ED56ED"/>
    <w:rsid w:val="00ED593A"/>
    <w:rsid w:val="00ED5F7D"/>
    <w:rsid w:val="00ED635C"/>
    <w:rsid w:val="00ED6FDE"/>
    <w:rsid w:val="00ED7379"/>
    <w:rsid w:val="00ED7C24"/>
    <w:rsid w:val="00EE002B"/>
    <w:rsid w:val="00EE0E21"/>
    <w:rsid w:val="00EE0F2D"/>
    <w:rsid w:val="00EE0FE3"/>
    <w:rsid w:val="00EE1493"/>
    <w:rsid w:val="00EE1E80"/>
    <w:rsid w:val="00EE25A1"/>
    <w:rsid w:val="00EE3388"/>
    <w:rsid w:val="00EE383A"/>
    <w:rsid w:val="00EE3A6F"/>
    <w:rsid w:val="00EE4B0A"/>
    <w:rsid w:val="00EE4FB2"/>
    <w:rsid w:val="00EE55CF"/>
    <w:rsid w:val="00EE57A3"/>
    <w:rsid w:val="00EE5888"/>
    <w:rsid w:val="00EE5B73"/>
    <w:rsid w:val="00EE5CDD"/>
    <w:rsid w:val="00EE6414"/>
    <w:rsid w:val="00EE6620"/>
    <w:rsid w:val="00EE78DA"/>
    <w:rsid w:val="00EE793A"/>
    <w:rsid w:val="00EE7AFF"/>
    <w:rsid w:val="00EF032D"/>
    <w:rsid w:val="00EF0D4A"/>
    <w:rsid w:val="00EF11F3"/>
    <w:rsid w:val="00EF1E30"/>
    <w:rsid w:val="00EF1F5C"/>
    <w:rsid w:val="00EF2812"/>
    <w:rsid w:val="00EF2A9A"/>
    <w:rsid w:val="00EF2AD8"/>
    <w:rsid w:val="00EF2C86"/>
    <w:rsid w:val="00EF305D"/>
    <w:rsid w:val="00EF34BA"/>
    <w:rsid w:val="00EF35AA"/>
    <w:rsid w:val="00EF4165"/>
    <w:rsid w:val="00EF525B"/>
    <w:rsid w:val="00EF5DD7"/>
    <w:rsid w:val="00EF6827"/>
    <w:rsid w:val="00EF6886"/>
    <w:rsid w:val="00EF7CC5"/>
    <w:rsid w:val="00EF7E5E"/>
    <w:rsid w:val="00EF7FE6"/>
    <w:rsid w:val="00F00157"/>
    <w:rsid w:val="00F00A95"/>
    <w:rsid w:val="00F00B26"/>
    <w:rsid w:val="00F00CC5"/>
    <w:rsid w:val="00F00E56"/>
    <w:rsid w:val="00F01276"/>
    <w:rsid w:val="00F017F7"/>
    <w:rsid w:val="00F01DD9"/>
    <w:rsid w:val="00F0290E"/>
    <w:rsid w:val="00F02A57"/>
    <w:rsid w:val="00F02F08"/>
    <w:rsid w:val="00F02F25"/>
    <w:rsid w:val="00F0302A"/>
    <w:rsid w:val="00F03D6F"/>
    <w:rsid w:val="00F03DE0"/>
    <w:rsid w:val="00F0456A"/>
    <w:rsid w:val="00F04B7B"/>
    <w:rsid w:val="00F04E42"/>
    <w:rsid w:val="00F05454"/>
    <w:rsid w:val="00F058F0"/>
    <w:rsid w:val="00F06566"/>
    <w:rsid w:val="00F06E42"/>
    <w:rsid w:val="00F07121"/>
    <w:rsid w:val="00F07536"/>
    <w:rsid w:val="00F0776F"/>
    <w:rsid w:val="00F10107"/>
    <w:rsid w:val="00F102B4"/>
    <w:rsid w:val="00F10781"/>
    <w:rsid w:val="00F11229"/>
    <w:rsid w:val="00F121C1"/>
    <w:rsid w:val="00F122D8"/>
    <w:rsid w:val="00F127F1"/>
    <w:rsid w:val="00F12934"/>
    <w:rsid w:val="00F13124"/>
    <w:rsid w:val="00F13DB4"/>
    <w:rsid w:val="00F149C7"/>
    <w:rsid w:val="00F153D5"/>
    <w:rsid w:val="00F154E1"/>
    <w:rsid w:val="00F15939"/>
    <w:rsid w:val="00F15D25"/>
    <w:rsid w:val="00F1660C"/>
    <w:rsid w:val="00F167D7"/>
    <w:rsid w:val="00F169C4"/>
    <w:rsid w:val="00F16F8F"/>
    <w:rsid w:val="00F17AFB"/>
    <w:rsid w:val="00F17B93"/>
    <w:rsid w:val="00F17C3A"/>
    <w:rsid w:val="00F17D0B"/>
    <w:rsid w:val="00F202C6"/>
    <w:rsid w:val="00F2045D"/>
    <w:rsid w:val="00F21A3E"/>
    <w:rsid w:val="00F2227B"/>
    <w:rsid w:val="00F22F71"/>
    <w:rsid w:val="00F230FD"/>
    <w:rsid w:val="00F231FE"/>
    <w:rsid w:val="00F2394F"/>
    <w:rsid w:val="00F24943"/>
    <w:rsid w:val="00F2502A"/>
    <w:rsid w:val="00F256EB"/>
    <w:rsid w:val="00F2579C"/>
    <w:rsid w:val="00F25C4E"/>
    <w:rsid w:val="00F260A9"/>
    <w:rsid w:val="00F261E2"/>
    <w:rsid w:val="00F2682F"/>
    <w:rsid w:val="00F268C9"/>
    <w:rsid w:val="00F269AB"/>
    <w:rsid w:val="00F27002"/>
    <w:rsid w:val="00F27012"/>
    <w:rsid w:val="00F27204"/>
    <w:rsid w:val="00F273B6"/>
    <w:rsid w:val="00F278DD"/>
    <w:rsid w:val="00F27FA0"/>
    <w:rsid w:val="00F31D2E"/>
    <w:rsid w:val="00F31FFD"/>
    <w:rsid w:val="00F322E3"/>
    <w:rsid w:val="00F32828"/>
    <w:rsid w:val="00F32A25"/>
    <w:rsid w:val="00F32A5D"/>
    <w:rsid w:val="00F330C0"/>
    <w:rsid w:val="00F330EC"/>
    <w:rsid w:val="00F33904"/>
    <w:rsid w:val="00F33BB7"/>
    <w:rsid w:val="00F33FCD"/>
    <w:rsid w:val="00F34653"/>
    <w:rsid w:val="00F34767"/>
    <w:rsid w:val="00F34769"/>
    <w:rsid w:val="00F3495D"/>
    <w:rsid w:val="00F34B5C"/>
    <w:rsid w:val="00F34D37"/>
    <w:rsid w:val="00F3525C"/>
    <w:rsid w:val="00F35348"/>
    <w:rsid w:val="00F35F18"/>
    <w:rsid w:val="00F35F30"/>
    <w:rsid w:val="00F36DA0"/>
    <w:rsid w:val="00F42213"/>
    <w:rsid w:val="00F422D9"/>
    <w:rsid w:val="00F4237D"/>
    <w:rsid w:val="00F4244C"/>
    <w:rsid w:val="00F4277B"/>
    <w:rsid w:val="00F44351"/>
    <w:rsid w:val="00F45943"/>
    <w:rsid w:val="00F464CF"/>
    <w:rsid w:val="00F46794"/>
    <w:rsid w:val="00F46C2D"/>
    <w:rsid w:val="00F46EDA"/>
    <w:rsid w:val="00F47336"/>
    <w:rsid w:val="00F47ADF"/>
    <w:rsid w:val="00F47D83"/>
    <w:rsid w:val="00F5037C"/>
    <w:rsid w:val="00F50B8F"/>
    <w:rsid w:val="00F50DE9"/>
    <w:rsid w:val="00F511F3"/>
    <w:rsid w:val="00F51BEA"/>
    <w:rsid w:val="00F52553"/>
    <w:rsid w:val="00F52A8D"/>
    <w:rsid w:val="00F533DE"/>
    <w:rsid w:val="00F53406"/>
    <w:rsid w:val="00F53921"/>
    <w:rsid w:val="00F5394F"/>
    <w:rsid w:val="00F543F2"/>
    <w:rsid w:val="00F54ACE"/>
    <w:rsid w:val="00F54E71"/>
    <w:rsid w:val="00F55766"/>
    <w:rsid w:val="00F559DA"/>
    <w:rsid w:val="00F56973"/>
    <w:rsid w:val="00F5717E"/>
    <w:rsid w:val="00F576B0"/>
    <w:rsid w:val="00F60D41"/>
    <w:rsid w:val="00F60E7B"/>
    <w:rsid w:val="00F611C5"/>
    <w:rsid w:val="00F615C1"/>
    <w:rsid w:val="00F615E2"/>
    <w:rsid w:val="00F61654"/>
    <w:rsid w:val="00F620AF"/>
    <w:rsid w:val="00F624B8"/>
    <w:rsid w:val="00F62812"/>
    <w:rsid w:val="00F628F5"/>
    <w:rsid w:val="00F63409"/>
    <w:rsid w:val="00F634EE"/>
    <w:rsid w:val="00F638CF"/>
    <w:rsid w:val="00F638FA"/>
    <w:rsid w:val="00F63B95"/>
    <w:rsid w:val="00F63FF8"/>
    <w:rsid w:val="00F6448A"/>
    <w:rsid w:val="00F646E7"/>
    <w:rsid w:val="00F64B5A"/>
    <w:rsid w:val="00F64FA9"/>
    <w:rsid w:val="00F65584"/>
    <w:rsid w:val="00F655AE"/>
    <w:rsid w:val="00F66A04"/>
    <w:rsid w:val="00F670D0"/>
    <w:rsid w:val="00F67496"/>
    <w:rsid w:val="00F67595"/>
    <w:rsid w:val="00F677B3"/>
    <w:rsid w:val="00F70613"/>
    <w:rsid w:val="00F70964"/>
    <w:rsid w:val="00F70E49"/>
    <w:rsid w:val="00F710A0"/>
    <w:rsid w:val="00F712CC"/>
    <w:rsid w:val="00F718DC"/>
    <w:rsid w:val="00F72D31"/>
    <w:rsid w:val="00F7310C"/>
    <w:rsid w:val="00F738AE"/>
    <w:rsid w:val="00F738FD"/>
    <w:rsid w:val="00F73A02"/>
    <w:rsid w:val="00F7419A"/>
    <w:rsid w:val="00F75021"/>
    <w:rsid w:val="00F75405"/>
    <w:rsid w:val="00F75412"/>
    <w:rsid w:val="00F7541C"/>
    <w:rsid w:val="00F754A5"/>
    <w:rsid w:val="00F756B1"/>
    <w:rsid w:val="00F7595F"/>
    <w:rsid w:val="00F75ABB"/>
    <w:rsid w:val="00F76251"/>
    <w:rsid w:val="00F76FFE"/>
    <w:rsid w:val="00F77430"/>
    <w:rsid w:val="00F801DF"/>
    <w:rsid w:val="00F81625"/>
    <w:rsid w:val="00F81C0B"/>
    <w:rsid w:val="00F8227F"/>
    <w:rsid w:val="00F82477"/>
    <w:rsid w:val="00F82A64"/>
    <w:rsid w:val="00F82CEE"/>
    <w:rsid w:val="00F83088"/>
    <w:rsid w:val="00F8315C"/>
    <w:rsid w:val="00F835BE"/>
    <w:rsid w:val="00F83A79"/>
    <w:rsid w:val="00F8436E"/>
    <w:rsid w:val="00F843BB"/>
    <w:rsid w:val="00F849CE"/>
    <w:rsid w:val="00F8559F"/>
    <w:rsid w:val="00F855E3"/>
    <w:rsid w:val="00F85640"/>
    <w:rsid w:val="00F8577A"/>
    <w:rsid w:val="00F86F8C"/>
    <w:rsid w:val="00F87159"/>
    <w:rsid w:val="00F8787F"/>
    <w:rsid w:val="00F903C3"/>
    <w:rsid w:val="00F906A0"/>
    <w:rsid w:val="00F90DC8"/>
    <w:rsid w:val="00F91096"/>
    <w:rsid w:val="00F9115F"/>
    <w:rsid w:val="00F9142D"/>
    <w:rsid w:val="00F91E1C"/>
    <w:rsid w:val="00F92571"/>
    <w:rsid w:val="00F92A18"/>
    <w:rsid w:val="00F931F0"/>
    <w:rsid w:val="00F93A60"/>
    <w:rsid w:val="00F93D2E"/>
    <w:rsid w:val="00F93EF6"/>
    <w:rsid w:val="00F93F3C"/>
    <w:rsid w:val="00F94C88"/>
    <w:rsid w:val="00F950FF"/>
    <w:rsid w:val="00F95515"/>
    <w:rsid w:val="00F95832"/>
    <w:rsid w:val="00F95E8D"/>
    <w:rsid w:val="00F969F2"/>
    <w:rsid w:val="00F97290"/>
    <w:rsid w:val="00F97F03"/>
    <w:rsid w:val="00FA0382"/>
    <w:rsid w:val="00FA0F6B"/>
    <w:rsid w:val="00FA1D10"/>
    <w:rsid w:val="00FA279F"/>
    <w:rsid w:val="00FA33A1"/>
    <w:rsid w:val="00FA3C8E"/>
    <w:rsid w:val="00FA4C6D"/>
    <w:rsid w:val="00FA524B"/>
    <w:rsid w:val="00FA552D"/>
    <w:rsid w:val="00FA565A"/>
    <w:rsid w:val="00FA5C78"/>
    <w:rsid w:val="00FA690A"/>
    <w:rsid w:val="00FA694A"/>
    <w:rsid w:val="00FA6BF7"/>
    <w:rsid w:val="00FA7021"/>
    <w:rsid w:val="00FA70C5"/>
    <w:rsid w:val="00FA7952"/>
    <w:rsid w:val="00FA7967"/>
    <w:rsid w:val="00FA7DF4"/>
    <w:rsid w:val="00FB0141"/>
    <w:rsid w:val="00FB01E4"/>
    <w:rsid w:val="00FB0221"/>
    <w:rsid w:val="00FB02A0"/>
    <w:rsid w:val="00FB0460"/>
    <w:rsid w:val="00FB0A4B"/>
    <w:rsid w:val="00FB0CF6"/>
    <w:rsid w:val="00FB2165"/>
    <w:rsid w:val="00FB258F"/>
    <w:rsid w:val="00FB375E"/>
    <w:rsid w:val="00FB38D2"/>
    <w:rsid w:val="00FB4463"/>
    <w:rsid w:val="00FB4AF0"/>
    <w:rsid w:val="00FB4D0D"/>
    <w:rsid w:val="00FB5413"/>
    <w:rsid w:val="00FB5B40"/>
    <w:rsid w:val="00FB6631"/>
    <w:rsid w:val="00FB707C"/>
    <w:rsid w:val="00FB7513"/>
    <w:rsid w:val="00FB763B"/>
    <w:rsid w:val="00FC0306"/>
    <w:rsid w:val="00FC0A0E"/>
    <w:rsid w:val="00FC0B5A"/>
    <w:rsid w:val="00FC0D46"/>
    <w:rsid w:val="00FC16D2"/>
    <w:rsid w:val="00FC178A"/>
    <w:rsid w:val="00FC2150"/>
    <w:rsid w:val="00FC219E"/>
    <w:rsid w:val="00FC2846"/>
    <w:rsid w:val="00FC2907"/>
    <w:rsid w:val="00FC3216"/>
    <w:rsid w:val="00FC380A"/>
    <w:rsid w:val="00FC3CC8"/>
    <w:rsid w:val="00FC3D8F"/>
    <w:rsid w:val="00FC3F71"/>
    <w:rsid w:val="00FC414E"/>
    <w:rsid w:val="00FC4656"/>
    <w:rsid w:val="00FC4B64"/>
    <w:rsid w:val="00FC5A3D"/>
    <w:rsid w:val="00FC5D36"/>
    <w:rsid w:val="00FC610A"/>
    <w:rsid w:val="00FC6378"/>
    <w:rsid w:val="00FC72FD"/>
    <w:rsid w:val="00FC7311"/>
    <w:rsid w:val="00FD02BB"/>
    <w:rsid w:val="00FD04C4"/>
    <w:rsid w:val="00FD09F2"/>
    <w:rsid w:val="00FD0ACC"/>
    <w:rsid w:val="00FD0EAF"/>
    <w:rsid w:val="00FD11C2"/>
    <w:rsid w:val="00FD1589"/>
    <w:rsid w:val="00FD2768"/>
    <w:rsid w:val="00FD2963"/>
    <w:rsid w:val="00FD30EB"/>
    <w:rsid w:val="00FD3193"/>
    <w:rsid w:val="00FD34B6"/>
    <w:rsid w:val="00FD364C"/>
    <w:rsid w:val="00FD3EB0"/>
    <w:rsid w:val="00FD46CE"/>
    <w:rsid w:val="00FD475D"/>
    <w:rsid w:val="00FD4AD0"/>
    <w:rsid w:val="00FD4E78"/>
    <w:rsid w:val="00FD514A"/>
    <w:rsid w:val="00FD545E"/>
    <w:rsid w:val="00FD5CCD"/>
    <w:rsid w:val="00FD5E3C"/>
    <w:rsid w:val="00FD5FC2"/>
    <w:rsid w:val="00FD668F"/>
    <w:rsid w:val="00FD6DEB"/>
    <w:rsid w:val="00FD7511"/>
    <w:rsid w:val="00FD769F"/>
    <w:rsid w:val="00FD7ECE"/>
    <w:rsid w:val="00FE02B3"/>
    <w:rsid w:val="00FE0D0C"/>
    <w:rsid w:val="00FE195F"/>
    <w:rsid w:val="00FE1F48"/>
    <w:rsid w:val="00FE2309"/>
    <w:rsid w:val="00FE2540"/>
    <w:rsid w:val="00FE37A5"/>
    <w:rsid w:val="00FE404D"/>
    <w:rsid w:val="00FE429C"/>
    <w:rsid w:val="00FE457A"/>
    <w:rsid w:val="00FE4D03"/>
    <w:rsid w:val="00FE5025"/>
    <w:rsid w:val="00FE6602"/>
    <w:rsid w:val="00FE692E"/>
    <w:rsid w:val="00FE6F7D"/>
    <w:rsid w:val="00FE7031"/>
    <w:rsid w:val="00FE75E4"/>
    <w:rsid w:val="00FE7D37"/>
    <w:rsid w:val="00FE7E28"/>
    <w:rsid w:val="00FF01B1"/>
    <w:rsid w:val="00FF0521"/>
    <w:rsid w:val="00FF09C9"/>
    <w:rsid w:val="00FF0BDA"/>
    <w:rsid w:val="00FF0C0E"/>
    <w:rsid w:val="00FF247F"/>
    <w:rsid w:val="00FF26E9"/>
    <w:rsid w:val="00FF289A"/>
    <w:rsid w:val="00FF2D49"/>
    <w:rsid w:val="00FF4230"/>
    <w:rsid w:val="00FF43F3"/>
    <w:rsid w:val="00FF45F2"/>
    <w:rsid w:val="00FF5788"/>
    <w:rsid w:val="00FF6BF9"/>
    <w:rsid w:val="00FF7382"/>
    <w:rsid w:val="00FF7B30"/>
    <w:rsid w:val="01300309"/>
    <w:rsid w:val="01325A8F"/>
    <w:rsid w:val="01383ECF"/>
    <w:rsid w:val="013B01B4"/>
    <w:rsid w:val="016D3F48"/>
    <w:rsid w:val="018E5E19"/>
    <w:rsid w:val="01A7647D"/>
    <w:rsid w:val="01D9176F"/>
    <w:rsid w:val="01F01BD2"/>
    <w:rsid w:val="02071B7F"/>
    <w:rsid w:val="020C582F"/>
    <w:rsid w:val="02216E5A"/>
    <w:rsid w:val="022948D7"/>
    <w:rsid w:val="022A616A"/>
    <w:rsid w:val="02366AD5"/>
    <w:rsid w:val="02376C45"/>
    <w:rsid w:val="023C2336"/>
    <w:rsid w:val="027C3C32"/>
    <w:rsid w:val="02801C84"/>
    <w:rsid w:val="02F1691B"/>
    <w:rsid w:val="039447DF"/>
    <w:rsid w:val="03B35DCB"/>
    <w:rsid w:val="03C26B3E"/>
    <w:rsid w:val="03F977D0"/>
    <w:rsid w:val="04061D52"/>
    <w:rsid w:val="04154139"/>
    <w:rsid w:val="046E7528"/>
    <w:rsid w:val="046F61E6"/>
    <w:rsid w:val="04846602"/>
    <w:rsid w:val="04CE6C1D"/>
    <w:rsid w:val="05113F0C"/>
    <w:rsid w:val="0533030A"/>
    <w:rsid w:val="05607A33"/>
    <w:rsid w:val="056A6ABC"/>
    <w:rsid w:val="058B39C0"/>
    <w:rsid w:val="05AB377D"/>
    <w:rsid w:val="05E109D2"/>
    <w:rsid w:val="05E83EA0"/>
    <w:rsid w:val="05F108AA"/>
    <w:rsid w:val="06082536"/>
    <w:rsid w:val="062C2C42"/>
    <w:rsid w:val="064D1479"/>
    <w:rsid w:val="06664B32"/>
    <w:rsid w:val="0670019F"/>
    <w:rsid w:val="069C4DBA"/>
    <w:rsid w:val="06C146B7"/>
    <w:rsid w:val="06F977BA"/>
    <w:rsid w:val="071E0211"/>
    <w:rsid w:val="071E4DE2"/>
    <w:rsid w:val="07507F15"/>
    <w:rsid w:val="075902FA"/>
    <w:rsid w:val="076054EE"/>
    <w:rsid w:val="076E3269"/>
    <w:rsid w:val="076F5347"/>
    <w:rsid w:val="077E1459"/>
    <w:rsid w:val="07897F27"/>
    <w:rsid w:val="078B1821"/>
    <w:rsid w:val="07EB491C"/>
    <w:rsid w:val="081E2783"/>
    <w:rsid w:val="083C4B04"/>
    <w:rsid w:val="084E5E69"/>
    <w:rsid w:val="084F09BE"/>
    <w:rsid w:val="08615E7B"/>
    <w:rsid w:val="08665964"/>
    <w:rsid w:val="08BF40AC"/>
    <w:rsid w:val="08CE2541"/>
    <w:rsid w:val="08D74141"/>
    <w:rsid w:val="08F85F80"/>
    <w:rsid w:val="092509E7"/>
    <w:rsid w:val="09521860"/>
    <w:rsid w:val="095965C6"/>
    <w:rsid w:val="099575ED"/>
    <w:rsid w:val="0A240D9E"/>
    <w:rsid w:val="0A4C5E14"/>
    <w:rsid w:val="0A5A0987"/>
    <w:rsid w:val="0A776D4F"/>
    <w:rsid w:val="0A802D36"/>
    <w:rsid w:val="0A8729A8"/>
    <w:rsid w:val="0A8F3FD6"/>
    <w:rsid w:val="0AD46F3E"/>
    <w:rsid w:val="0AFA761E"/>
    <w:rsid w:val="0B0F355F"/>
    <w:rsid w:val="0B1B77AC"/>
    <w:rsid w:val="0B413205"/>
    <w:rsid w:val="0B723658"/>
    <w:rsid w:val="0BC11EE9"/>
    <w:rsid w:val="0BD7170D"/>
    <w:rsid w:val="0BFB3BEF"/>
    <w:rsid w:val="0C222BA1"/>
    <w:rsid w:val="0C5170EA"/>
    <w:rsid w:val="0C7B6DC0"/>
    <w:rsid w:val="0C831CE8"/>
    <w:rsid w:val="0C9B68BA"/>
    <w:rsid w:val="0CA96F6B"/>
    <w:rsid w:val="0D087469"/>
    <w:rsid w:val="0D154382"/>
    <w:rsid w:val="0D200E92"/>
    <w:rsid w:val="0D693C2A"/>
    <w:rsid w:val="0E0013EF"/>
    <w:rsid w:val="0E133805"/>
    <w:rsid w:val="0E1921DE"/>
    <w:rsid w:val="0E4C7FF9"/>
    <w:rsid w:val="0E551538"/>
    <w:rsid w:val="0E5721EA"/>
    <w:rsid w:val="0E65682F"/>
    <w:rsid w:val="0F4849A6"/>
    <w:rsid w:val="0F550908"/>
    <w:rsid w:val="0FAB02F0"/>
    <w:rsid w:val="0FAD5F50"/>
    <w:rsid w:val="10163450"/>
    <w:rsid w:val="102C47E2"/>
    <w:rsid w:val="103E7FAD"/>
    <w:rsid w:val="104C7F0F"/>
    <w:rsid w:val="109346C0"/>
    <w:rsid w:val="10CC7E19"/>
    <w:rsid w:val="10D53299"/>
    <w:rsid w:val="10E103FD"/>
    <w:rsid w:val="10E259A8"/>
    <w:rsid w:val="10E83E29"/>
    <w:rsid w:val="11290C5D"/>
    <w:rsid w:val="112C12A6"/>
    <w:rsid w:val="118440E5"/>
    <w:rsid w:val="11A658D4"/>
    <w:rsid w:val="11C57AF7"/>
    <w:rsid w:val="11DB4D22"/>
    <w:rsid w:val="11EC1775"/>
    <w:rsid w:val="1209020E"/>
    <w:rsid w:val="12254928"/>
    <w:rsid w:val="1226519C"/>
    <w:rsid w:val="12BC37CF"/>
    <w:rsid w:val="12CA3D79"/>
    <w:rsid w:val="12CB5218"/>
    <w:rsid w:val="12F62790"/>
    <w:rsid w:val="12FC5EFD"/>
    <w:rsid w:val="132A027E"/>
    <w:rsid w:val="132F011D"/>
    <w:rsid w:val="133E35C8"/>
    <w:rsid w:val="136C7467"/>
    <w:rsid w:val="13917AA4"/>
    <w:rsid w:val="139819DB"/>
    <w:rsid w:val="13AB3BAB"/>
    <w:rsid w:val="13BF042A"/>
    <w:rsid w:val="13F24D6A"/>
    <w:rsid w:val="13F974EB"/>
    <w:rsid w:val="14411E19"/>
    <w:rsid w:val="144F686C"/>
    <w:rsid w:val="14834D60"/>
    <w:rsid w:val="15515CB8"/>
    <w:rsid w:val="155913E5"/>
    <w:rsid w:val="157749A9"/>
    <w:rsid w:val="158C796B"/>
    <w:rsid w:val="159F3888"/>
    <w:rsid w:val="15F608B8"/>
    <w:rsid w:val="15FD0ECB"/>
    <w:rsid w:val="16003367"/>
    <w:rsid w:val="1633086D"/>
    <w:rsid w:val="166B3FC0"/>
    <w:rsid w:val="16774701"/>
    <w:rsid w:val="16B32D77"/>
    <w:rsid w:val="16D36F75"/>
    <w:rsid w:val="16F44130"/>
    <w:rsid w:val="171262B0"/>
    <w:rsid w:val="17366064"/>
    <w:rsid w:val="17621125"/>
    <w:rsid w:val="176E02D7"/>
    <w:rsid w:val="17982698"/>
    <w:rsid w:val="1798507A"/>
    <w:rsid w:val="179A0877"/>
    <w:rsid w:val="17D3547E"/>
    <w:rsid w:val="17DE29B6"/>
    <w:rsid w:val="17FF5CA0"/>
    <w:rsid w:val="180A2E6A"/>
    <w:rsid w:val="18164BA5"/>
    <w:rsid w:val="183E5D0B"/>
    <w:rsid w:val="18556E4C"/>
    <w:rsid w:val="187D369C"/>
    <w:rsid w:val="18F44F93"/>
    <w:rsid w:val="19197809"/>
    <w:rsid w:val="191A70DD"/>
    <w:rsid w:val="19235F91"/>
    <w:rsid w:val="19287902"/>
    <w:rsid w:val="19352E2B"/>
    <w:rsid w:val="195628C1"/>
    <w:rsid w:val="19A55756"/>
    <w:rsid w:val="19C071AE"/>
    <w:rsid w:val="1A022720"/>
    <w:rsid w:val="1A23765C"/>
    <w:rsid w:val="1A770809"/>
    <w:rsid w:val="1AEC5BC3"/>
    <w:rsid w:val="1AF50C5B"/>
    <w:rsid w:val="1B87744B"/>
    <w:rsid w:val="1BA3160C"/>
    <w:rsid w:val="1BA37C16"/>
    <w:rsid w:val="1BE14208"/>
    <w:rsid w:val="1BE269D6"/>
    <w:rsid w:val="1BED66BC"/>
    <w:rsid w:val="1C696378"/>
    <w:rsid w:val="1C874A89"/>
    <w:rsid w:val="1C9E55D2"/>
    <w:rsid w:val="1CE73C4F"/>
    <w:rsid w:val="1CFF28CD"/>
    <w:rsid w:val="1D067FE8"/>
    <w:rsid w:val="1D107119"/>
    <w:rsid w:val="1D271DC8"/>
    <w:rsid w:val="1D7D686A"/>
    <w:rsid w:val="1D8F1E47"/>
    <w:rsid w:val="1D9C68C7"/>
    <w:rsid w:val="1DCC72ED"/>
    <w:rsid w:val="1DDC699F"/>
    <w:rsid w:val="1DE90A57"/>
    <w:rsid w:val="1E20550A"/>
    <w:rsid w:val="1E323C25"/>
    <w:rsid w:val="1E402F39"/>
    <w:rsid w:val="1E566E09"/>
    <w:rsid w:val="1ECD0B35"/>
    <w:rsid w:val="1EEA12FF"/>
    <w:rsid w:val="1F1C0EA8"/>
    <w:rsid w:val="1F554BAD"/>
    <w:rsid w:val="1F557632"/>
    <w:rsid w:val="1F5B28F3"/>
    <w:rsid w:val="1FA93C12"/>
    <w:rsid w:val="201D3ACC"/>
    <w:rsid w:val="202F598F"/>
    <w:rsid w:val="20334FCD"/>
    <w:rsid w:val="20635D0A"/>
    <w:rsid w:val="20A57BD4"/>
    <w:rsid w:val="20B45F10"/>
    <w:rsid w:val="20D336B9"/>
    <w:rsid w:val="2104678C"/>
    <w:rsid w:val="21136EDB"/>
    <w:rsid w:val="214260AD"/>
    <w:rsid w:val="21533F84"/>
    <w:rsid w:val="215F6CB4"/>
    <w:rsid w:val="219216FA"/>
    <w:rsid w:val="21B32DB1"/>
    <w:rsid w:val="21B77BBF"/>
    <w:rsid w:val="21D540CA"/>
    <w:rsid w:val="2219647D"/>
    <w:rsid w:val="22275FF7"/>
    <w:rsid w:val="22574EFE"/>
    <w:rsid w:val="226E7767"/>
    <w:rsid w:val="22717F91"/>
    <w:rsid w:val="227431A7"/>
    <w:rsid w:val="22984752"/>
    <w:rsid w:val="23016AD6"/>
    <w:rsid w:val="23071204"/>
    <w:rsid w:val="23534CBB"/>
    <w:rsid w:val="23791656"/>
    <w:rsid w:val="237E1DC5"/>
    <w:rsid w:val="238067C7"/>
    <w:rsid w:val="23B86AE1"/>
    <w:rsid w:val="23BF34E2"/>
    <w:rsid w:val="24013114"/>
    <w:rsid w:val="24272BCE"/>
    <w:rsid w:val="2437416A"/>
    <w:rsid w:val="245524C9"/>
    <w:rsid w:val="246560C3"/>
    <w:rsid w:val="247022A7"/>
    <w:rsid w:val="24AB0179"/>
    <w:rsid w:val="251F28E6"/>
    <w:rsid w:val="253301DF"/>
    <w:rsid w:val="253A24FC"/>
    <w:rsid w:val="25452DAD"/>
    <w:rsid w:val="25B5060C"/>
    <w:rsid w:val="25E352BA"/>
    <w:rsid w:val="25EE7927"/>
    <w:rsid w:val="25EF3BEE"/>
    <w:rsid w:val="25FE4BD1"/>
    <w:rsid w:val="261948BE"/>
    <w:rsid w:val="261B724F"/>
    <w:rsid w:val="26217CFD"/>
    <w:rsid w:val="263F63D5"/>
    <w:rsid w:val="26637D43"/>
    <w:rsid w:val="268F3497"/>
    <w:rsid w:val="269403FE"/>
    <w:rsid w:val="27117385"/>
    <w:rsid w:val="27487C0A"/>
    <w:rsid w:val="27912464"/>
    <w:rsid w:val="2793386F"/>
    <w:rsid w:val="27A513C8"/>
    <w:rsid w:val="27B87C1B"/>
    <w:rsid w:val="27D217B4"/>
    <w:rsid w:val="27D24C3E"/>
    <w:rsid w:val="27F03E2A"/>
    <w:rsid w:val="280D20E8"/>
    <w:rsid w:val="28866BF1"/>
    <w:rsid w:val="28920A3E"/>
    <w:rsid w:val="28B766D2"/>
    <w:rsid w:val="28BC6565"/>
    <w:rsid w:val="29032C2B"/>
    <w:rsid w:val="292E22DB"/>
    <w:rsid w:val="2938125A"/>
    <w:rsid w:val="2A133E00"/>
    <w:rsid w:val="2A2A3DB4"/>
    <w:rsid w:val="2A2B429D"/>
    <w:rsid w:val="2A3F4BF5"/>
    <w:rsid w:val="2A73377F"/>
    <w:rsid w:val="2A7B5ADB"/>
    <w:rsid w:val="2A825AF9"/>
    <w:rsid w:val="2AB27175"/>
    <w:rsid w:val="2AD41058"/>
    <w:rsid w:val="2B3728E1"/>
    <w:rsid w:val="2B566283"/>
    <w:rsid w:val="2B710DDE"/>
    <w:rsid w:val="2B8E11B8"/>
    <w:rsid w:val="2BC179BE"/>
    <w:rsid w:val="2BD731BC"/>
    <w:rsid w:val="2BEC4909"/>
    <w:rsid w:val="2C13380B"/>
    <w:rsid w:val="2C1F44F5"/>
    <w:rsid w:val="2C2A3046"/>
    <w:rsid w:val="2C633737"/>
    <w:rsid w:val="2CF7191B"/>
    <w:rsid w:val="2D05567D"/>
    <w:rsid w:val="2D1E6D44"/>
    <w:rsid w:val="2D3B29C0"/>
    <w:rsid w:val="2D40355C"/>
    <w:rsid w:val="2D5211C4"/>
    <w:rsid w:val="2D5A3F78"/>
    <w:rsid w:val="2D7C0497"/>
    <w:rsid w:val="2D950F4F"/>
    <w:rsid w:val="2DB97342"/>
    <w:rsid w:val="2DC9763D"/>
    <w:rsid w:val="2DF6F316"/>
    <w:rsid w:val="2E14409A"/>
    <w:rsid w:val="2E2777FC"/>
    <w:rsid w:val="2E5B5802"/>
    <w:rsid w:val="2E846839"/>
    <w:rsid w:val="2E8863FE"/>
    <w:rsid w:val="2E8A1837"/>
    <w:rsid w:val="2E9E3D3C"/>
    <w:rsid w:val="2ED32B50"/>
    <w:rsid w:val="2ED7364E"/>
    <w:rsid w:val="2EDE3A6E"/>
    <w:rsid w:val="2EF81666"/>
    <w:rsid w:val="2F0538A6"/>
    <w:rsid w:val="2F8C49CC"/>
    <w:rsid w:val="2F9524BE"/>
    <w:rsid w:val="2FE2657A"/>
    <w:rsid w:val="306A3F84"/>
    <w:rsid w:val="306B1D7D"/>
    <w:rsid w:val="30782C0F"/>
    <w:rsid w:val="30841330"/>
    <w:rsid w:val="309D58A2"/>
    <w:rsid w:val="309E34D9"/>
    <w:rsid w:val="30D53BBD"/>
    <w:rsid w:val="312B7C81"/>
    <w:rsid w:val="313422CC"/>
    <w:rsid w:val="314A30A3"/>
    <w:rsid w:val="316560A4"/>
    <w:rsid w:val="31666F0B"/>
    <w:rsid w:val="31745184"/>
    <w:rsid w:val="31D16A7B"/>
    <w:rsid w:val="31E110F6"/>
    <w:rsid w:val="31EB35FC"/>
    <w:rsid w:val="31F462C5"/>
    <w:rsid w:val="31F664E1"/>
    <w:rsid w:val="3260395B"/>
    <w:rsid w:val="326546B9"/>
    <w:rsid w:val="326A22A5"/>
    <w:rsid w:val="32773DE5"/>
    <w:rsid w:val="328E673D"/>
    <w:rsid w:val="32B858F8"/>
    <w:rsid w:val="32D013FF"/>
    <w:rsid w:val="330B4D85"/>
    <w:rsid w:val="339941E3"/>
    <w:rsid w:val="33DE4D8F"/>
    <w:rsid w:val="33FB112A"/>
    <w:rsid w:val="34033134"/>
    <w:rsid w:val="34122ED2"/>
    <w:rsid w:val="34463CAF"/>
    <w:rsid w:val="34586678"/>
    <w:rsid w:val="345E3ECA"/>
    <w:rsid w:val="34673648"/>
    <w:rsid w:val="34763849"/>
    <w:rsid w:val="34774DDE"/>
    <w:rsid w:val="34790D04"/>
    <w:rsid w:val="34A90CEA"/>
    <w:rsid w:val="350866C2"/>
    <w:rsid w:val="35124EA5"/>
    <w:rsid w:val="35B41D64"/>
    <w:rsid w:val="35F44B76"/>
    <w:rsid w:val="360F129E"/>
    <w:rsid w:val="362E42AD"/>
    <w:rsid w:val="36421CF5"/>
    <w:rsid w:val="3696560D"/>
    <w:rsid w:val="371A0840"/>
    <w:rsid w:val="376C6090"/>
    <w:rsid w:val="37751C56"/>
    <w:rsid w:val="377E6F4D"/>
    <w:rsid w:val="379B1EE8"/>
    <w:rsid w:val="37EB236C"/>
    <w:rsid w:val="384226B2"/>
    <w:rsid w:val="387C1E07"/>
    <w:rsid w:val="38B10518"/>
    <w:rsid w:val="38D8634F"/>
    <w:rsid w:val="38E93815"/>
    <w:rsid w:val="390F1C37"/>
    <w:rsid w:val="394A2F36"/>
    <w:rsid w:val="39D1546E"/>
    <w:rsid w:val="3A015B44"/>
    <w:rsid w:val="3A1803B2"/>
    <w:rsid w:val="3A3F080D"/>
    <w:rsid w:val="3A4E43A9"/>
    <w:rsid w:val="3A5B1383"/>
    <w:rsid w:val="3A7A7584"/>
    <w:rsid w:val="3A8719D1"/>
    <w:rsid w:val="3AAE2A1F"/>
    <w:rsid w:val="3ABB5F9B"/>
    <w:rsid w:val="3ADC38D7"/>
    <w:rsid w:val="3B6141C5"/>
    <w:rsid w:val="3B71205B"/>
    <w:rsid w:val="3B986A07"/>
    <w:rsid w:val="3BBC52F2"/>
    <w:rsid w:val="3BCB3EC7"/>
    <w:rsid w:val="3BE06738"/>
    <w:rsid w:val="3BEE0229"/>
    <w:rsid w:val="3BEE52BF"/>
    <w:rsid w:val="3BF73AD4"/>
    <w:rsid w:val="3C4340D1"/>
    <w:rsid w:val="3C705DD3"/>
    <w:rsid w:val="3CD06B26"/>
    <w:rsid w:val="3CF47021"/>
    <w:rsid w:val="3D2832C7"/>
    <w:rsid w:val="3D601AE9"/>
    <w:rsid w:val="3DC41242"/>
    <w:rsid w:val="3DC6432C"/>
    <w:rsid w:val="3DDF5D12"/>
    <w:rsid w:val="3DE76573"/>
    <w:rsid w:val="3DF4754F"/>
    <w:rsid w:val="3E591CD0"/>
    <w:rsid w:val="3E622530"/>
    <w:rsid w:val="3ED0340E"/>
    <w:rsid w:val="3EDF220E"/>
    <w:rsid w:val="3EFF6A1B"/>
    <w:rsid w:val="3F1C218D"/>
    <w:rsid w:val="3F402932"/>
    <w:rsid w:val="3F7D7773"/>
    <w:rsid w:val="3FA227D5"/>
    <w:rsid w:val="3FBF43B6"/>
    <w:rsid w:val="3FE639A0"/>
    <w:rsid w:val="3FE77469"/>
    <w:rsid w:val="400C4EDA"/>
    <w:rsid w:val="402D7572"/>
    <w:rsid w:val="404462D2"/>
    <w:rsid w:val="404D47EB"/>
    <w:rsid w:val="405164CC"/>
    <w:rsid w:val="4075250A"/>
    <w:rsid w:val="408A5D76"/>
    <w:rsid w:val="40905D94"/>
    <w:rsid w:val="40AB015E"/>
    <w:rsid w:val="40DA07E2"/>
    <w:rsid w:val="411249BA"/>
    <w:rsid w:val="411E335F"/>
    <w:rsid w:val="41500701"/>
    <w:rsid w:val="417344CA"/>
    <w:rsid w:val="41933AF7"/>
    <w:rsid w:val="42096C94"/>
    <w:rsid w:val="42213C5B"/>
    <w:rsid w:val="422C40D6"/>
    <w:rsid w:val="424C6861"/>
    <w:rsid w:val="42757526"/>
    <w:rsid w:val="42A436BD"/>
    <w:rsid w:val="42B64F67"/>
    <w:rsid w:val="42CC6F38"/>
    <w:rsid w:val="42EF6D61"/>
    <w:rsid w:val="4311124D"/>
    <w:rsid w:val="43195B8C"/>
    <w:rsid w:val="435C1F1C"/>
    <w:rsid w:val="43B37BAC"/>
    <w:rsid w:val="43BB4E95"/>
    <w:rsid w:val="43D732D6"/>
    <w:rsid w:val="43FA563B"/>
    <w:rsid w:val="4458699C"/>
    <w:rsid w:val="445C0B00"/>
    <w:rsid w:val="445F7118"/>
    <w:rsid w:val="44755ADA"/>
    <w:rsid w:val="448254A0"/>
    <w:rsid w:val="4485521A"/>
    <w:rsid w:val="44953F09"/>
    <w:rsid w:val="44982602"/>
    <w:rsid w:val="44BC224E"/>
    <w:rsid w:val="44C320E8"/>
    <w:rsid w:val="44D361B1"/>
    <w:rsid w:val="44E22E74"/>
    <w:rsid w:val="44EA07CA"/>
    <w:rsid w:val="44F02D44"/>
    <w:rsid w:val="45107462"/>
    <w:rsid w:val="452F273E"/>
    <w:rsid w:val="455530C7"/>
    <w:rsid w:val="457277D5"/>
    <w:rsid w:val="458E18CF"/>
    <w:rsid w:val="45A45F1F"/>
    <w:rsid w:val="45DE1BB6"/>
    <w:rsid w:val="462A13E1"/>
    <w:rsid w:val="463351B6"/>
    <w:rsid w:val="464803D1"/>
    <w:rsid w:val="464F12FD"/>
    <w:rsid w:val="46690EFA"/>
    <w:rsid w:val="469405BE"/>
    <w:rsid w:val="469A6FE4"/>
    <w:rsid w:val="46BB00EE"/>
    <w:rsid w:val="46D6477E"/>
    <w:rsid w:val="47051B63"/>
    <w:rsid w:val="47514D1F"/>
    <w:rsid w:val="476615BC"/>
    <w:rsid w:val="47680162"/>
    <w:rsid w:val="476D46F8"/>
    <w:rsid w:val="477A68AB"/>
    <w:rsid w:val="47C735E6"/>
    <w:rsid w:val="47CA56A6"/>
    <w:rsid w:val="47CC44C0"/>
    <w:rsid w:val="47D447AB"/>
    <w:rsid w:val="48243DB2"/>
    <w:rsid w:val="48AE548F"/>
    <w:rsid w:val="48D10930"/>
    <w:rsid w:val="48EF7B3A"/>
    <w:rsid w:val="49182141"/>
    <w:rsid w:val="49273FBB"/>
    <w:rsid w:val="497E5C56"/>
    <w:rsid w:val="49FE55F1"/>
    <w:rsid w:val="4A0F13DB"/>
    <w:rsid w:val="4A574F28"/>
    <w:rsid w:val="4A5E019E"/>
    <w:rsid w:val="4A86525D"/>
    <w:rsid w:val="4A8C7E6A"/>
    <w:rsid w:val="4AAF02E9"/>
    <w:rsid w:val="4AB10DA0"/>
    <w:rsid w:val="4AD675D0"/>
    <w:rsid w:val="4ADB0F49"/>
    <w:rsid w:val="4B283E72"/>
    <w:rsid w:val="4B314068"/>
    <w:rsid w:val="4B876296"/>
    <w:rsid w:val="4B9E74CB"/>
    <w:rsid w:val="4BC22366"/>
    <w:rsid w:val="4BE55AB0"/>
    <w:rsid w:val="4BEB208F"/>
    <w:rsid w:val="4C20337C"/>
    <w:rsid w:val="4C590866"/>
    <w:rsid w:val="4CE87D41"/>
    <w:rsid w:val="4D275349"/>
    <w:rsid w:val="4D6C21EA"/>
    <w:rsid w:val="4D8A5E48"/>
    <w:rsid w:val="4DEA7F9C"/>
    <w:rsid w:val="4DF4768A"/>
    <w:rsid w:val="4E323351"/>
    <w:rsid w:val="4E6F2091"/>
    <w:rsid w:val="4F185D18"/>
    <w:rsid w:val="4F294DA2"/>
    <w:rsid w:val="4F2E6E63"/>
    <w:rsid w:val="4F51336C"/>
    <w:rsid w:val="4F953A13"/>
    <w:rsid w:val="4FBC621D"/>
    <w:rsid w:val="505A0D60"/>
    <w:rsid w:val="50682255"/>
    <w:rsid w:val="50683004"/>
    <w:rsid w:val="506D1931"/>
    <w:rsid w:val="507804E9"/>
    <w:rsid w:val="507B10E9"/>
    <w:rsid w:val="51785FE6"/>
    <w:rsid w:val="517E1E9D"/>
    <w:rsid w:val="5196717E"/>
    <w:rsid w:val="5199132F"/>
    <w:rsid w:val="51DF22D7"/>
    <w:rsid w:val="52736481"/>
    <w:rsid w:val="528B69A8"/>
    <w:rsid w:val="52C11D9C"/>
    <w:rsid w:val="52EE6FE3"/>
    <w:rsid w:val="52F10D2B"/>
    <w:rsid w:val="535E583D"/>
    <w:rsid w:val="539F3E8B"/>
    <w:rsid w:val="53B2275F"/>
    <w:rsid w:val="53E804D4"/>
    <w:rsid w:val="54176117"/>
    <w:rsid w:val="541F045E"/>
    <w:rsid w:val="544B0A66"/>
    <w:rsid w:val="544C4EB2"/>
    <w:rsid w:val="54647DD5"/>
    <w:rsid w:val="54832F4A"/>
    <w:rsid w:val="54D257C6"/>
    <w:rsid w:val="54D62AC5"/>
    <w:rsid w:val="552F123F"/>
    <w:rsid w:val="5542520A"/>
    <w:rsid w:val="555C3A2A"/>
    <w:rsid w:val="557D1863"/>
    <w:rsid w:val="558967FD"/>
    <w:rsid w:val="55FD133D"/>
    <w:rsid w:val="56275261"/>
    <w:rsid w:val="56532AA1"/>
    <w:rsid w:val="567904B4"/>
    <w:rsid w:val="567A473C"/>
    <w:rsid w:val="56D27E86"/>
    <w:rsid w:val="56E37D7E"/>
    <w:rsid w:val="570A55B9"/>
    <w:rsid w:val="57575742"/>
    <w:rsid w:val="577B7CC4"/>
    <w:rsid w:val="57BA1038"/>
    <w:rsid w:val="57BA6E06"/>
    <w:rsid w:val="57BC3ED6"/>
    <w:rsid w:val="57CC675B"/>
    <w:rsid w:val="57D460CD"/>
    <w:rsid w:val="57DB1FA0"/>
    <w:rsid w:val="57F25635"/>
    <w:rsid w:val="581D5CC6"/>
    <w:rsid w:val="583D44E0"/>
    <w:rsid w:val="586B4C84"/>
    <w:rsid w:val="58713EA1"/>
    <w:rsid w:val="58D9553B"/>
    <w:rsid w:val="58E13FBC"/>
    <w:rsid w:val="59373BD9"/>
    <w:rsid w:val="594B751E"/>
    <w:rsid w:val="59DE1485"/>
    <w:rsid w:val="59E91848"/>
    <w:rsid w:val="59FE3069"/>
    <w:rsid w:val="5A3E5666"/>
    <w:rsid w:val="5A4047AA"/>
    <w:rsid w:val="5A9B1124"/>
    <w:rsid w:val="5AA77AC9"/>
    <w:rsid w:val="5AEB3E5A"/>
    <w:rsid w:val="5AF95966"/>
    <w:rsid w:val="5B10566E"/>
    <w:rsid w:val="5B184255"/>
    <w:rsid w:val="5B65093B"/>
    <w:rsid w:val="5BDE4B19"/>
    <w:rsid w:val="5C3A6B64"/>
    <w:rsid w:val="5C634091"/>
    <w:rsid w:val="5C7E195F"/>
    <w:rsid w:val="5C903C7C"/>
    <w:rsid w:val="5C966047"/>
    <w:rsid w:val="5CA16EC6"/>
    <w:rsid w:val="5CC12ECE"/>
    <w:rsid w:val="5CF8460C"/>
    <w:rsid w:val="5D01537D"/>
    <w:rsid w:val="5D3D1041"/>
    <w:rsid w:val="5D5C116B"/>
    <w:rsid w:val="5D6908A1"/>
    <w:rsid w:val="5DC015CE"/>
    <w:rsid w:val="5DC86FB5"/>
    <w:rsid w:val="5E192A8C"/>
    <w:rsid w:val="5E373C0B"/>
    <w:rsid w:val="5E443541"/>
    <w:rsid w:val="5E526EF6"/>
    <w:rsid w:val="5E54633A"/>
    <w:rsid w:val="5E632F3F"/>
    <w:rsid w:val="5E7146C2"/>
    <w:rsid w:val="5E8338B4"/>
    <w:rsid w:val="5E8439DA"/>
    <w:rsid w:val="5EEB3910"/>
    <w:rsid w:val="5EFE56AF"/>
    <w:rsid w:val="5F160532"/>
    <w:rsid w:val="5F247A20"/>
    <w:rsid w:val="5F622FF3"/>
    <w:rsid w:val="5F9C7F54"/>
    <w:rsid w:val="5FBCA6B7"/>
    <w:rsid w:val="5FF76DFD"/>
    <w:rsid w:val="601201DE"/>
    <w:rsid w:val="60262AA5"/>
    <w:rsid w:val="604124DC"/>
    <w:rsid w:val="604E1D02"/>
    <w:rsid w:val="605B1339"/>
    <w:rsid w:val="60B47185"/>
    <w:rsid w:val="610D6280"/>
    <w:rsid w:val="612119AB"/>
    <w:rsid w:val="6162299C"/>
    <w:rsid w:val="61AF6AAB"/>
    <w:rsid w:val="62571DD5"/>
    <w:rsid w:val="625A5A74"/>
    <w:rsid w:val="62A310B4"/>
    <w:rsid w:val="62BA4F7F"/>
    <w:rsid w:val="62C01863"/>
    <w:rsid w:val="62CF7BBD"/>
    <w:rsid w:val="62D259DE"/>
    <w:rsid w:val="62F70FA2"/>
    <w:rsid w:val="63032DF6"/>
    <w:rsid w:val="630F19F4"/>
    <w:rsid w:val="6313272F"/>
    <w:rsid w:val="63251ED3"/>
    <w:rsid w:val="63337A0E"/>
    <w:rsid w:val="6356520E"/>
    <w:rsid w:val="635A06F4"/>
    <w:rsid w:val="63BD210C"/>
    <w:rsid w:val="63D7221A"/>
    <w:rsid w:val="63DC41CD"/>
    <w:rsid w:val="63EB31EA"/>
    <w:rsid w:val="63F1374F"/>
    <w:rsid w:val="641717A4"/>
    <w:rsid w:val="641D772A"/>
    <w:rsid w:val="6451203F"/>
    <w:rsid w:val="64685AAE"/>
    <w:rsid w:val="649B4C85"/>
    <w:rsid w:val="64BB3F1C"/>
    <w:rsid w:val="64EB2903"/>
    <w:rsid w:val="64FF001D"/>
    <w:rsid w:val="65055B18"/>
    <w:rsid w:val="656D2BFE"/>
    <w:rsid w:val="659D21F5"/>
    <w:rsid w:val="65A533DD"/>
    <w:rsid w:val="65B716EE"/>
    <w:rsid w:val="66804130"/>
    <w:rsid w:val="66AA702D"/>
    <w:rsid w:val="66C814F3"/>
    <w:rsid w:val="66DA4E50"/>
    <w:rsid w:val="66FF5D60"/>
    <w:rsid w:val="670465F6"/>
    <w:rsid w:val="67084356"/>
    <w:rsid w:val="671F1F5A"/>
    <w:rsid w:val="6771170D"/>
    <w:rsid w:val="67767B0B"/>
    <w:rsid w:val="67786CE9"/>
    <w:rsid w:val="678D564A"/>
    <w:rsid w:val="6795671D"/>
    <w:rsid w:val="67B03AF6"/>
    <w:rsid w:val="67BE27CE"/>
    <w:rsid w:val="67D24753"/>
    <w:rsid w:val="682B3071"/>
    <w:rsid w:val="684776E2"/>
    <w:rsid w:val="68490FD2"/>
    <w:rsid w:val="685748DD"/>
    <w:rsid w:val="68873FB3"/>
    <w:rsid w:val="688F046A"/>
    <w:rsid w:val="68953657"/>
    <w:rsid w:val="689F09AC"/>
    <w:rsid w:val="68E853C0"/>
    <w:rsid w:val="68EC60FA"/>
    <w:rsid w:val="68FD727D"/>
    <w:rsid w:val="691E189E"/>
    <w:rsid w:val="69270BC2"/>
    <w:rsid w:val="695B4587"/>
    <w:rsid w:val="696B5E4E"/>
    <w:rsid w:val="69823879"/>
    <w:rsid w:val="69906358"/>
    <w:rsid w:val="69F3350B"/>
    <w:rsid w:val="6A121661"/>
    <w:rsid w:val="6A243D9B"/>
    <w:rsid w:val="6A291E56"/>
    <w:rsid w:val="6A38785E"/>
    <w:rsid w:val="6A3D5045"/>
    <w:rsid w:val="6A4D7EF3"/>
    <w:rsid w:val="6A5E63F6"/>
    <w:rsid w:val="6AB25B0D"/>
    <w:rsid w:val="6ACF220A"/>
    <w:rsid w:val="6AFA680F"/>
    <w:rsid w:val="6B1E5873"/>
    <w:rsid w:val="6B493A7B"/>
    <w:rsid w:val="6B714BDC"/>
    <w:rsid w:val="6BD66C72"/>
    <w:rsid w:val="6C07612B"/>
    <w:rsid w:val="6C1F4EA9"/>
    <w:rsid w:val="6C382C77"/>
    <w:rsid w:val="6CC03D1A"/>
    <w:rsid w:val="6CDA6467"/>
    <w:rsid w:val="6D850CFA"/>
    <w:rsid w:val="6D8D7AE8"/>
    <w:rsid w:val="6DC359AB"/>
    <w:rsid w:val="6E0269D4"/>
    <w:rsid w:val="6E6248C9"/>
    <w:rsid w:val="6EDD7D96"/>
    <w:rsid w:val="6EE44927"/>
    <w:rsid w:val="6EEC3728"/>
    <w:rsid w:val="6EEF1396"/>
    <w:rsid w:val="6F003FFA"/>
    <w:rsid w:val="6F755F2F"/>
    <w:rsid w:val="6F7F7BB7"/>
    <w:rsid w:val="6FA1170B"/>
    <w:rsid w:val="6FD414A0"/>
    <w:rsid w:val="6FDFF170"/>
    <w:rsid w:val="6FE413DE"/>
    <w:rsid w:val="700B181B"/>
    <w:rsid w:val="70491480"/>
    <w:rsid w:val="704C20EE"/>
    <w:rsid w:val="705666C7"/>
    <w:rsid w:val="706D6815"/>
    <w:rsid w:val="70703465"/>
    <w:rsid w:val="70A26911"/>
    <w:rsid w:val="70D95E59"/>
    <w:rsid w:val="70EA226B"/>
    <w:rsid w:val="70F22B5C"/>
    <w:rsid w:val="70F70143"/>
    <w:rsid w:val="711A0B9D"/>
    <w:rsid w:val="714A22B9"/>
    <w:rsid w:val="71A21E52"/>
    <w:rsid w:val="71B11E71"/>
    <w:rsid w:val="71BF1520"/>
    <w:rsid w:val="71DA2E8A"/>
    <w:rsid w:val="720F6228"/>
    <w:rsid w:val="72177F86"/>
    <w:rsid w:val="723056A8"/>
    <w:rsid w:val="72C963D7"/>
    <w:rsid w:val="72F13B80"/>
    <w:rsid w:val="733A71A1"/>
    <w:rsid w:val="73454215"/>
    <w:rsid w:val="739852DD"/>
    <w:rsid w:val="73C17ACD"/>
    <w:rsid w:val="741A462F"/>
    <w:rsid w:val="74401365"/>
    <w:rsid w:val="74560272"/>
    <w:rsid w:val="745A2A96"/>
    <w:rsid w:val="746724B1"/>
    <w:rsid w:val="74991FA8"/>
    <w:rsid w:val="749D7C32"/>
    <w:rsid w:val="74A01567"/>
    <w:rsid w:val="74A63B34"/>
    <w:rsid w:val="74B753C8"/>
    <w:rsid w:val="74CE6E33"/>
    <w:rsid w:val="74E54B8D"/>
    <w:rsid w:val="74FB4955"/>
    <w:rsid w:val="74FF5F10"/>
    <w:rsid w:val="75041948"/>
    <w:rsid w:val="750C6B61"/>
    <w:rsid w:val="750D6039"/>
    <w:rsid w:val="750F085E"/>
    <w:rsid w:val="75124913"/>
    <w:rsid w:val="7521570D"/>
    <w:rsid w:val="7525243B"/>
    <w:rsid w:val="752D4E7B"/>
    <w:rsid w:val="75A574F9"/>
    <w:rsid w:val="75AB270C"/>
    <w:rsid w:val="75B65940"/>
    <w:rsid w:val="75BE243F"/>
    <w:rsid w:val="75D5653C"/>
    <w:rsid w:val="75D9146F"/>
    <w:rsid w:val="76005B33"/>
    <w:rsid w:val="76017EAF"/>
    <w:rsid w:val="7608262C"/>
    <w:rsid w:val="762D4ECF"/>
    <w:rsid w:val="7632128A"/>
    <w:rsid w:val="76782A2E"/>
    <w:rsid w:val="76A76120"/>
    <w:rsid w:val="76B9667C"/>
    <w:rsid w:val="76CA3A5B"/>
    <w:rsid w:val="76E6578C"/>
    <w:rsid w:val="76E82CEF"/>
    <w:rsid w:val="76F939FF"/>
    <w:rsid w:val="770F5631"/>
    <w:rsid w:val="77110681"/>
    <w:rsid w:val="7722255A"/>
    <w:rsid w:val="77274014"/>
    <w:rsid w:val="772C33D8"/>
    <w:rsid w:val="77316C7D"/>
    <w:rsid w:val="774A12D0"/>
    <w:rsid w:val="775044A9"/>
    <w:rsid w:val="7787207D"/>
    <w:rsid w:val="77A0288C"/>
    <w:rsid w:val="77BA6B0C"/>
    <w:rsid w:val="77D4392D"/>
    <w:rsid w:val="77F4039A"/>
    <w:rsid w:val="7819068A"/>
    <w:rsid w:val="781D3A0D"/>
    <w:rsid w:val="781F266A"/>
    <w:rsid w:val="78466684"/>
    <w:rsid w:val="78514B03"/>
    <w:rsid w:val="78C733B9"/>
    <w:rsid w:val="79170E7B"/>
    <w:rsid w:val="79337B8A"/>
    <w:rsid w:val="79863274"/>
    <w:rsid w:val="79924211"/>
    <w:rsid w:val="79F771D7"/>
    <w:rsid w:val="7A405529"/>
    <w:rsid w:val="7A4D0E18"/>
    <w:rsid w:val="7A6C6453"/>
    <w:rsid w:val="7A7B26AD"/>
    <w:rsid w:val="7A88454D"/>
    <w:rsid w:val="7AA17C39"/>
    <w:rsid w:val="7AAB408E"/>
    <w:rsid w:val="7AD710BC"/>
    <w:rsid w:val="7ADD0DDF"/>
    <w:rsid w:val="7AF874DD"/>
    <w:rsid w:val="7AFA2E26"/>
    <w:rsid w:val="7AFB27AA"/>
    <w:rsid w:val="7B05641A"/>
    <w:rsid w:val="7B130B37"/>
    <w:rsid w:val="7B5A3A0A"/>
    <w:rsid w:val="7B691FD0"/>
    <w:rsid w:val="7B7B7FE9"/>
    <w:rsid w:val="7BB0282A"/>
    <w:rsid w:val="7BB61B1F"/>
    <w:rsid w:val="7BC46AAF"/>
    <w:rsid w:val="7BE03054"/>
    <w:rsid w:val="7C047ABA"/>
    <w:rsid w:val="7C1A3C79"/>
    <w:rsid w:val="7C47301A"/>
    <w:rsid w:val="7C547659"/>
    <w:rsid w:val="7C5A33D2"/>
    <w:rsid w:val="7C6F4328"/>
    <w:rsid w:val="7C7409C5"/>
    <w:rsid w:val="7CB11AFB"/>
    <w:rsid w:val="7CE45955"/>
    <w:rsid w:val="7CEA6B06"/>
    <w:rsid w:val="7D150342"/>
    <w:rsid w:val="7D607587"/>
    <w:rsid w:val="7D902CBC"/>
    <w:rsid w:val="7D9271E3"/>
    <w:rsid w:val="7D980E77"/>
    <w:rsid w:val="7DDA5AA6"/>
    <w:rsid w:val="7DFF35F5"/>
    <w:rsid w:val="7E003848"/>
    <w:rsid w:val="7E332643"/>
    <w:rsid w:val="7E6B6F1D"/>
    <w:rsid w:val="7E9153D9"/>
    <w:rsid w:val="7EB67CE9"/>
    <w:rsid w:val="7EC4798F"/>
    <w:rsid w:val="7EED01AD"/>
    <w:rsid w:val="7EEE329F"/>
    <w:rsid w:val="7F1F6261"/>
    <w:rsid w:val="7F6F4305"/>
    <w:rsid w:val="7F7F3661"/>
    <w:rsid w:val="7FD6238D"/>
    <w:rsid w:val="7FDD1664"/>
    <w:rsid w:val="7FDF9B85"/>
    <w:rsid w:val="7FFF7F98"/>
    <w:rsid w:val="B77FB3E1"/>
    <w:rsid w:val="BBDC5606"/>
    <w:rsid w:val="CADF4CF1"/>
    <w:rsid w:val="DFE30A13"/>
    <w:rsid w:val="F7AF95F8"/>
    <w:rsid w:val="F7DB2389"/>
    <w:rsid w:val="F7F4725F"/>
    <w:rsid w:val="F7F7A6B6"/>
    <w:rsid w:val="FAFF51E4"/>
    <w:rsid w:val="FB47096C"/>
    <w:rsid w:val="FF7E9CBF"/>
    <w:rsid w:val="FFB58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adjustRightInd w:val="0"/>
      <w:snapToGrid w:val="0"/>
      <w:spacing w:beforeLines="50" w:afterLines="50" w:line="360" w:lineRule="auto"/>
      <w:contextualSpacing/>
      <w:jc w:val="left"/>
      <w:outlineLvl w:val="0"/>
    </w:pPr>
    <w:rPr>
      <w:b/>
      <w:bCs/>
      <w:kern w:val="44"/>
      <w:sz w:val="28"/>
      <w:szCs w:val="44"/>
    </w:rPr>
  </w:style>
  <w:style w:type="paragraph" w:styleId="3">
    <w:name w:val="heading 2"/>
    <w:basedOn w:val="1"/>
    <w:next w:val="1"/>
    <w:link w:val="237"/>
    <w:qFormat/>
    <w:uiPriority w:val="0"/>
    <w:pPr>
      <w:keepNext/>
      <w:keepLines/>
      <w:numPr>
        <w:ilvl w:val="1"/>
        <w:numId w:val="1"/>
      </w:numPr>
      <w:adjustRightInd w:val="0"/>
      <w:snapToGrid w:val="0"/>
      <w:spacing w:beforeLines="50" w:afterLines="50" w:line="360" w:lineRule="auto"/>
      <w:jc w:val="left"/>
      <w:outlineLvl w:val="1"/>
    </w:pPr>
    <w:rPr>
      <w:b/>
      <w:bCs/>
      <w:szCs w:val="32"/>
    </w:rPr>
  </w:style>
  <w:style w:type="paragraph" w:styleId="4">
    <w:name w:val="heading 3"/>
    <w:basedOn w:val="1"/>
    <w:next w:val="1"/>
    <w:qFormat/>
    <w:uiPriority w:val="0"/>
    <w:pPr>
      <w:keepNext/>
      <w:keepLines/>
      <w:numPr>
        <w:ilvl w:val="2"/>
        <w:numId w:val="1"/>
      </w:numPr>
      <w:adjustRightInd w:val="0"/>
      <w:snapToGrid w:val="0"/>
      <w:spacing w:beforeLines="50" w:afterLines="50" w:line="360" w:lineRule="auto"/>
      <w:jc w:val="left"/>
      <w:outlineLvl w:val="2"/>
    </w:pPr>
    <w:rPr>
      <w:b/>
      <w:bCs/>
      <w:sz w:val="21"/>
      <w:szCs w:val="32"/>
    </w:rPr>
  </w:style>
  <w:style w:type="paragraph" w:styleId="5">
    <w:name w:val="heading 4"/>
    <w:basedOn w:val="1"/>
    <w:next w:val="1"/>
    <w:qFormat/>
    <w:uiPriority w:val="0"/>
    <w:pPr>
      <w:keepNext/>
      <w:keepLines/>
      <w:numPr>
        <w:ilvl w:val="3"/>
        <w:numId w:val="1"/>
      </w:numPr>
      <w:adjustRightInd w:val="0"/>
      <w:snapToGrid w:val="0"/>
      <w:spacing w:beforeLines="50" w:afterLines="50" w:line="360" w:lineRule="auto"/>
      <w:contextualSpacing/>
      <w:jc w:val="left"/>
      <w:outlineLvl w:val="3"/>
    </w:pPr>
    <w:rPr>
      <w:b/>
      <w:bCs/>
      <w:sz w:val="21"/>
      <w:szCs w:val="28"/>
    </w:rPr>
  </w:style>
  <w:style w:type="paragraph" w:styleId="6">
    <w:name w:val="heading 5"/>
    <w:basedOn w:val="1"/>
    <w:next w:val="7"/>
    <w:qFormat/>
    <w:uiPriority w:val="0"/>
    <w:pPr>
      <w:keepNext/>
      <w:keepLines/>
      <w:numPr>
        <w:ilvl w:val="4"/>
        <w:numId w:val="1"/>
      </w:numPr>
      <w:spacing w:before="220" w:after="220" w:line="220" w:lineRule="atLeast"/>
      <w:jc w:val="left"/>
      <w:outlineLvl w:val="4"/>
    </w:pPr>
    <w:rPr>
      <w:rFonts w:ascii="宋体" w:hAnsi="宋体"/>
      <w:b/>
      <w:bCs/>
      <w:spacing w:val="-4"/>
      <w:szCs w:val="20"/>
    </w:rPr>
  </w:style>
  <w:style w:type="paragraph" w:styleId="8">
    <w:name w:val="heading 6"/>
    <w:basedOn w:val="4"/>
    <w:next w:val="7"/>
    <w:qFormat/>
    <w:uiPriority w:val="0"/>
    <w:pPr>
      <w:numPr>
        <w:ilvl w:val="5"/>
      </w:numPr>
      <w:spacing w:before="140" w:line="220" w:lineRule="atLeast"/>
      <w:outlineLvl w:val="5"/>
    </w:pPr>
    <w:rPr>
      <w:rFonts w:ascii="宋体" w:hAnsi="宋体"/>
      <w:spacing w:val="-4"/>
      <w:kern w:val="28"/>
      <w:sz w:val="24"/>
      <w:szCs w:val="20"/>
    </w:rPr>
  </w:style>
  <w:style w:type="paragraph" w:styleId="9">
    <w:name w:val="heading 7"/>
    <w:basedOn w:val="4"/>
    <w:next w:val="10"/>
    <w:qFormat/>
    <w:uiPriority w:val="0"/>
    <w:pPr>
      <w:numPr>
        <w:ilvl w:val="6"/>
      </w:numPr>
      <w:spacing w:before="240" w:after="64" w:line="320" w:lineRule="auto"/>
      <w:outlineLvl w:val="6"/>
    </w:pPr>
    <w:rPr>
      <w:rFonts w:ascii="宋体" w:hAnsi="宋体"/>
      <w:sz w:val="24"/>
      <w:szCs w:val="20"/>
    </w:rPr>
  </w:style>
  <w:style w:type="paragraph" w:styleId="11">
    <w:name w:val="heading 8"/>
    <w:basedOn w:val="1"/>
    <w:next w:val="10"/>
    <w:qFormat/>
    <w:uiPriority w:val="0"/>
    <w:pPr>
      <w:keepNext/>
      <w:keepLines/>
      <w:numPr>
        <w:ilvl w:val="7"/>
        <w:numId w:val="1"/>
      </w:numPr>
      <w:spacing w:before="240" w:after="64" w:line="320" w:lineRule="auto"/>
      <w:outlineLvl w:val="7"/>
    </w:pPr>
    <w:rPr>
      <w:rFonts w:eastAsia="黑体"/>
      <w:szCs w:val="20"/>
    </w:rPr>
  </w:style>
  <w:style w:type="paragraph" w:styleId="12">
    <w:name w:val="heading 9"/>
    <w:basedOn w:val="1"/>
    <w:next w:val="10"/>
    <w:qFormat/>
    <w:uiPriority w:val="0"/>
    <w:pPr>
      <w:keepNext/>
      <w:keepLines/>
      <w:numPr>
        <w:ilvl w:val="8"/>
        <w:numId w:val="1"/>
      </w:numPr>
      <w:spacing w:before="240" w:after="64" w:line="320" w:lineRule="auto"/>
      <w:outlineLvl w:val="8"/>
    </w:pPr>
    <w:rPr>
      <w:rFonts w:eastAsia="黑体"/>
      <w:szCs w:val="20"/>
    </w:rPr>
  </w:style>
  <w:style w:type="character" w:default="1" w:styleId="44">
    <w:name w:val="Default Paragraph Font"/>
    <w:semiHidden/>
    <w:unhideWhenUsed/>
    <w:uiPriority w:val="1"/>
  </w:style>
  <w:style w:type="table" w:default="1" w:styleId="42">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0"/>
    <w:pPr>
      <w:spacing w:after="120"/>
    </w:pPr>
    <w:rPr>
      <w:sz w:val="21"/>
      <w:szCs w:val="20"/>
    </w:rPr>
  </w:style>
  <w:style w:type="paragraph" w:styleId="10">
    <w:name w:val="Normal Indent"/>
    <w:basedOn w:val="1"/>
    <w:link w:val="228"/>
    <w:qFormat/>
    <w:uiPriority w:val="0"/>
    <w:pPr>
      <w:ind w:firstLine="420" w:firstLineChars="200"/>
    </w:pPr>
  </w:style>
  <w:style w:type="paragraph" w:styleId="13">
    <w:name w:val="toc 7"/>
    <w:basedOn w:val="1"/>
    <w:next w:val="1"/>
    <w:semiHidden/>
    <w:qFormat/>
    <w:uiPriority w:val="0"/>
    <w:pPr>
      <w:ind w:left="1440"/>
      <w:jc w:val="left"/>
    </w:pPr>
    <w:rPr>
      <w:sz w:val="18"/>
      <w:szCs w:val="18"/>
    </w:rPr>
  </w:style>
  <w:style w:type="paragraph" w:styleId="14">
    <w:name w:val="caption"/>
    <w:basedOn w:val="1"/>
    <w:next w:val="1"/>
    <w:qFormat/>
    <w:uiPriority w:val="0"/>
    <w:pPr>
      <w:spacing w:before="152" w:after="160"/>
    </w:pPr>
    <w:rPr>
      <w:rFonts w:eastAsia="黑体" w:cs="Arial"/>
      <w:sz w:val="20"/>
      <w:szCs w:val="20"/>
    </w:rPr>
  </w:style>
  <w:style w:type="paragraph" w:styleId="15">
    <w:name w:val="List Bullet"/>
    <w:basedOn w:val="1"/>
    <w:qFormat/>
    <w:uiPriority w:val="0"/>
    <w:pPr>
      <w:numPr>
        <w:ilvl w:val="0"/>
        <w:numId w:val="2"/>
      </w:numPr>
    </w:pPr>
  </w:style>
  <w:style w:type="paragraph" w:styleId="16">
    <w:name w:val="Document Map"/>
    <w:basedOn w:val="1"/>
    <w:semiHidden/>
    <w:qFormat/>
    <w:uiPriority w:val="0"/>
    <w:pPr>
      <w:shd w:val="clear" w:color="auto" w:fill="000080"/>
    </w:pPr>
  </w:style>
  <w:style w:type="paragraph" w:styleId="17">
    <w:name w:val="annotation text"/>
    <w:basedOn w:val="1"/>
    <w:semiHidden/>
    <w:qFormat/>
    <w:uiPriority w:val="0"/>
    <w:pPr>
      <w:jc w:val="left"/>
    </w:pPr>
    <w:rPr>
      <w:sz w:val="21"/>
      <w:szCs w:val="20"/>
    </w:rPr>
  </w:style>
  <w:style w:type="paragraph" w:styleId="18">
    <w:name w:val="Body Text Indent"/>
    <w:basedOn w:val="1"/>
    <w:qFormat/>
    <w:uiPriority w:val="0"/>
    <w:pPr>
      <w:ind w:left="840" w:firstLine="480"/>
    </w:pPr>
  </w:style>
  <w:style w:type="paragraph" w:styleId="19">
    <w:name w:val="List Bullet 2"/>
    <w:basedOn w:val="15"/>
    <w:qFormat/>
    <w:uiPriority w:val="0"/>
    <w:pPr>
      <w:numPr>
        <w:ilvl w:val="0"/>
        <w:numId w:val="0"/>
      </w:numPr>
      <w:tabs>
        <w:tab w:val="left" w:pos="432"/>
      </w:tabs>
      <w:spacing w:after="220" w:line="220" w:lineRule="atLeast"/>
      <w:ind w:left="2160" w:right="720" w:hanging="432" w:hangingChars="200"/>
    </w:pPr>
    <w:rPr>
      <w:sz w:val="21"/>
      <w:szCs w:val="20"/>
    </w:rPr>
  </w:style>
  <w:style w:type="paragraph" w:styleId="20">
    <w:name w:val="toc 5"/>
    <w:basedOn w:val="1"/>
    <w:next w:val="1"/>
    <w:semiHidden/>
    <w:qFormat/>
    <w:uiPriority w:val="0"/>
    <w:pPr>
      <w:ind w:left="960"/>
      <w:jc w:val="left"/>
    </w:pPr>
    <w:rPr>
      <w:sz w:val="18"/>
      <w:szCs w:val="18"/>
    </w:rPr>
  </w:style>
  <w:style w:type="paragraph" w:styleId="21">
    <w:name w:val="toc 3"/>
    <w:basedOn w:val="1"/>
    <w:next w:val="1"/>
    <w:qFormat/>
    <w:uiPriority w:val="39"/>
    <w:pPr>
      <w:tabs>
        <w:tab w:val="left" w:pos="1276"/>
        <w:tab w:val="left" w:pos="1440"/>
        <w:tab w:val="right" w:leader="dot" w:pos="9288"/>
      </w:tabs>
      <w:ind w:left="480"/>
      <w:jc w:val="left"/>
    </w:pPr>
    <w:rPr>
      <w:i/>
      <w:iCs/>
      <w:sz w:val="20"/>
      <w:szCs w:val="20"/>
    </w:rPr>
  </w:style>
  <w:style w:type="paragraph" w:styleId="22">
    <w:name w:val="toc 8"/>
    <w:basedOn w:val="1"/>
    <w:next w:val="1"/>
    <w:semiHidden/>
    <w:qFormat/>
    <w:uiPriority w:val="0"/>
    <w:pPr>
      <w:ind w:left="1680"/>
      <w:jc w:val="left"/>
    </w:pPr>
    <w:rPr>
      <w:sz w:val="18"/>
      <w:szCs w:val="18"/>
    </w:rPr>
  </w:style>
  <w:style w:type="paragraph" w:styleId="23">
    <w:name w:val="Date"/>
    <w:basedOn w:val="1"/>
    <w:next w:val="1"/>
    <w:qFormat/>
    <w:uiPriority w:val="0"/>
    <w:pPr>
      <w:ind w:left="100" w:leftChars="2500"/>
    </w:pPr>
  </w:style>
  <w:style w:type="paragraph" w:styleId="24">
    <w:name w:val="Body Text Indent 2"/>
    <w:basedOn w:val="1"/>
    <w:qFormat/>
    <w:uiPriority w:val="0"/>
    <w:pPr>
      <w:ind w:left="420" w:firstLine="480" w:firstLineChars="200"/>
    </w:pPr>
  </w:style>
  <w:style w:type="paragraph" w:styleId="25">
    <w:name w:val="Balloon Text"/>
    <w:basedOn w:val="1"/>
    <w:semiHidden/>
    <w:qFormat/>
    <w:uiPriority w:val="0"/>
    <w:rPr>
      <w:sz w:val="18"/>
      <w:szCs w:val="18"/>
    </w:rPr>
  </w:style>
  <w:style w:type="paragraph" w:styleId="26">
    <w:name w:val="footer"/>
    <w:basedOn w:val="1"/>
    <w:qFormat/>
    <w:uiPriority w:val="0"/>
    <w:pPr>
      <w:tabs>
        <w:tab w:val="center" w:pos="4153"/>
        <w:tab w:val="right" w:pos="8306"/>
      </w:tabs>
      <w:snapToGrid w:val="0"/>
      <w:jc w:val="left"/>
    </w:pPr>
    <w:rPr>
      <w:sz w:val="18"/>
      <w:szCs w:val="18"/>
    </w:rPr>
  </w:style>
  <w:style w:type="paragraph" w:styleId="2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after="120"/>
      <w:jc w:val="left"/>
    </w:pPr>
    <w:rPr>
      <w:b/>
      <w:bCs/>
      <w:caps/>
      <w:sz w:val="20"/>
      <w:szCs w:val="20"/>
    </w:rPr>
  </w:style>
  <w:style w:type="paragraph" w:styleId="29">
    <w:name w:val="toc 4"/>
    <w:basedOn w:val="1"/>
    <w:next w:val="1"/>
    <w:semiHidden/>
    <w:qFormat/>
    <w:uiPriority w:val="0"/>
    <w:pPr>
      <w:ind w:left="720"/>
      <w:jc w:val="left"/>
    </w:pPr>
    <w:rPr>
      <w:sz w:val="18"/>
      <w:szCs w:val="18"/>
    </w:rPr>
  </w:style>
  <w:style w:type="paragraph" w:styleId="30">
    <w:name w:val="footnote text"/>
    <w:basedOn w:val="1"/>
    <w:link w:val="238"/>
    <w:qFormat/>
    <w:uiPriority w:val="0"/>
    <w:pPr>
      <w:snapToGrid w:val="0"/>
      <w:jc w:val="left"/>
    </w:pPr>
    <w:rPr>
      <w:sz w:val="18"/>
      <w:szCs w:val="18"/>
    </w:rPr>
  </w:style>
  <w:style w:type="paragraph" w:styleId="31">
    <w:name w:val="toc 6"/>
    <w:basedOn w:val="1"/>
    <w:next w:val="1"/>
    <w:semiHidden/>
    <w:qFormat/>
    <w:uiPriority w:val="0"/>
    <w:pPr>
      <w:ind w:left="1200"/>
      <w:jc w:val="left"/>
    </w:pPr>
    <w:rPr>
      <w:sz w:val="18"/>
      <w:szCs w:val="18"/>
    </w:rPr>
  </w:style>
  <w:style w:type="paragraph" w:styleId="32">
    <w:name w:val="Body Text Indent 3"/>
    <w:basedOn w:val="1"/>
    <w:qFormat/>
    <w:uiPriority w:val="0"/>
    <w:pPr>
      <w:ind w:firstLine="480"/>
    </w:pPr>
    <w:rPr>
      <w:szCs w:val="20"/>
    </w:rPr>
  </w:style>
  <w:style w:type="paragraph" w:styleId="33">
    <w:name w:val="table of figures"/>
    <w:basedOn w:val="1"/>
    <w:next w:val="1"/>
    <w:semiHidden/>
    <w:qFormat/>
    <w:uiPriority w:val="0"/>
    <w:pPr>
      <w:ind w:left="480" w:hanging="480"/>
      <w:jc w:val="left"/>
    </w:pPr>
    <w:rPr>
      <w:smallCaps/>
    </w:rPr>
  </w:style>
  <w:style w:type="paragraph" w:styleId="34">
    <w:name w:val="toc 2"/>
    <w:basedOn w:val="1"/>
    <w:next w:val="1"/>
    <w:qFormat/>
    <w:uiPriority w:val="39"/>
    <w:pPr>
      <w:tabs>
        <w:tab w:val="left" w:pos="960"/>
        <w:tab w:val="right" w:leader="dot" w:pos="9288"/>
      </w:tabs>
      <w:ind w:left="240"/>
      <w:jc w:val="left"/>
    </w:pPr>
    <w:rPr>
      <w:rFonts w:ascii="宋体" w:hAnsi="宋体"/>
      <w:smallCaps/>
    </w:rPr>
  </w:style>
  <w:style w:type="paragraph" w:styleId="35">
    <w:name w:val="toc 9"/>
    <w:basedOn w:val="1"/>
    <w:next w:val="1"/>
    <w:semiHidden/>
    <w:qFormat/>
    <w:uiPriority w:val="0"/>
    <w:pPr>
      <w:ind w:left="1920"/>
      <w:jc w:val="left"/>
    </w:pPr>
    <w:rPr>
      <w:sz w:val="18"/>
      <w:szCs w:val="18"/>
    </w:rPr>
  </w:style>
  <w:style w:type="paragraph" w:styleId="36">
    <w:name w:val="Body Text 2"/>
    <w:basedOn w:val="1"/>
    <w:qFormat/>
    <w:uiPriority w:val="0"/>
    <w:rPr>
      <w:rFonts w:ascii="宋体" w:hAnsi="宋体"/>
      <w:color w:val="0000FF"/>
      <w:sz w:val="21"/>
      <w:szCs w:val="20"/>
    </w:rPr>
  </w:style>
  <w:style w:type="paragraph" w:styleId="37">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hAnsi="Courier New" w:eastAsia="黑体" w:cs="Courier New"/>
      <w:color w:val="000000"/>
      <w:kern w:val="0"/>
      <w:sz w:val="20"/>
      <w:szCs w:val="20"/>
    </w:rPr>
  </w:style>
  <w:style w:type="paragraph" w:styleId="38">
    <w:name w:val="Normal (Web)"/>
    <w:basedOn w:val="1"/>
    <w:qFormat/>
    <w:uiPriority w:val="0"/>
    <w:pPr>
      <w:widowControl/>
      <w:spacing w:before="100" w:beforeAutospacing="1" w:after="100" w:afterAutospacing="1"/>
      <w:jc w:val="left"/>
    </w:pPr>
    <w:rPr>
      <w:rFonts w:ascii="宋体" w:hAnsi="宋体"/>
      <w:kern w:val="0"/>
    </w:rPr>
  </w:style>
  <w:style w:type="paragraph" w:styleId="39">
    <w:name w:val="Title"/>
    <w:basedOn w:val="1"/>
    <w:qFormat/>
    <w:uiPriority w:val="0"/>
    <w:pPr>
      <w:spacing w:before="240" w:after="60"/>
      <w:jc w:val="center"/>
      <w:outlineLvl w:val="0"/>
    </w:pPr>
    <w:rPr>
      <w:rFonts w:cs="Arial"/>
      <w:b/>
      <w:bCs/>
      <w:sz w:val="32"/>
      <w:szCs w:val="32"/>
    </w:rPr>
  </w:style>
  <w:style w:type="paragraph" w:styleId="40">
    <w:name w:val="annotation subject"/>
    <w:basedOn w:val="17"/>
    <w:next w:val="17"/>
    <w:semiHidden/>
    <w:qFormat/>
    <w:uiPriority w:val="0"/>
    <w:rPr>
      <w:rFonts w:ascii="Arial" w:hAnsi="Arial"/>
      <w:b/>
      <w:bCs/>
      <w:sz w:val="24"/>
      <w:szCs w:val="24"/>
    </w:rPr>
  </w:style>
  <w:style w:type="paragraph" w:styleId="41">
    <w:name w:val="Body Text First Indent"/>
    <w:basedOn w:val="7"/>
    <w:qFormat/>
    <w:uiPriority w:val="0"/>
    <w:pPr>
      <w:adjustRightInd w:val="0"/>
      <w:snapToGrid w:val="0"/>
      <w:spacing w:line="360" w:lineRule="auto"/>
      <w:ind w:firstLine="420" w:firstLineChars="100"/>
    </w:pPr>
    <w:rPr>
      <w:rFonts w:ascii="宋体" w:hAnsi="Arial"/>
      <w:szCs w:val="21"/>
    </w:rPr>
  </w:style>
  <w:style w:type="table" w:styleId="43">
    <w:name w:val="Table Grid"/>
    <w:basedOn w:val="42"/>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5">
    <w:name w:val="Strong"/>
    <w:qFormat/>
    <w:uiPriority w:val="22"/>
    <w:rPr>
      <w:b/>
      <w:bCs/>
    </w:rPr>
  </w:style>
  <w:style w:type="character" w:styleId="46">
    <w:name w:val="page number"/>
    <w:basedOn w:val="44"/>
    <w:qFormat/>
    <w:uiPriority w:val="0"/>
  </w:style>
  <w:style w:type="character" w:styleId="47">
    <w:name w:val="Emphasis"/>
    <w:qFormat/>
    <w:uiPriority w:val="0"/>
    <w:rPr>
      <w:i/>
      <w:iCs/>
    </w:rPr>
  </w:style>
  <w:style w:type="character" w:styleId="48">
    <w:name w:val="Hyperlink"/>
    <w:qFormat/>
    <w:uiPriority w:val="99"/>
    <w:rPr>
      <w:color w:val="0000FF"/>
      <w:u w:val="single"/>
    </w:rPr>
  </w:style>
  <w:style w:type="character" w:styleId="49">
    <w:name w:val="HTML Code"/>
    <w:qFormat/>
    <w:uiPriority w:val="0"/>
    <w:rPr>
      <w:rFonts w:ascii="黑体" w:hAnsi="Courier New" w:eastAsia="黑体" w:cs="Courier New"/>
      <w:sz w:val="20"/>
      <w:szCs w:val="20"/>
    </w:rPr>
  </w:style>
  <w:style w:type="character" w:styleId="50">
    <w:name w:val="annotation reference"/>
    <w:semiHidden/>
    <w:qFormat/>
    <w:uiPriority w:val="0"/>
    <w:rPr>
      <w:sz w:val="21"/>
      <w:szCs w:val="21"/>
    </w:rPr>
  </w:style>
  <w:style w:type="character" w:styleId="51">
    <w:name w:val="footnote reference"/>
    <w:qFormat/>
    <w:uiPriority w:val="0"/>
    <w:rPr>
      <w:vertAlign w:val="superscript"/>
    </w:rPr>
  </w:style>
  <w:style w:type="paragraph" w:customStyle="1" w:styleId="52">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53">
    <w:name w:val="font6"/>
    <w:basedOn w:val="1"/>
    <w:qFormat/>
    <w:uiPriority w:val="0"/>
    <w:pPr>
      <w:widowControl/>
      <w:spacing w:before="100" w:beforeAutospacing="1" w:after="100" w:afterAutospacing="1"/>
      <w:jc w:val="left"/>
    </w:pPr>
    <w:rPr>
      <w:kern w:val="0"/>
      <w:sz w:val="21"/>
      <w:szCs w:val="21"/>
    </w:rPr>
  </w:style>
  <w:style w:type="paragraph" w:customStyle="1" w:styleId="54">
    <w:name w:val="font7"/>
    <w:basedOn w:val="1"/>
    <w:qFormat/>
    <w:uiPriority w:val="0"/>
    <w:pPr>
      <w:widowControl/>
      <w:spacing w:before="100" w:beforeAutospacing="1" w:after="100" w:afterAutospacing="1"/>
      <w:jc w:val="left"/>
    </w:pPr>
    <w:rPr>
      <w:rFonts w:hint="eastAsia" w:ascii="宋体" w:hAnsi="宋体"/>
      <w:kern w:val="0"/>
      <w:sz w:val="21"/>
      <w:szCs w:val="21"/>
    </w:rPr>
  </w:style>
  <w:style w:type="paragraph" w:customStyle="1" w:styleId="55">
    <w:name w:val="font8"/>
    <w:basedOn w:val="1"/>
    <w:qFormat/>
    <w:uiPriority w:val="0"/>
    <w:pPr>
      <w:widowControl/>
      <w:spacing w:before="100" w:beforeAutospacing="1" w:after="100" w:afterAutospacing="1"/>
      <w:jc w:val="left"/>
    </w:pPr>
    <w:rPr>
      <w:rFonts w:hint="eastAsia" w:ascii="宋体" w:hAnsi="宋体"/>
      <w:b/>
      <w:bCs/>
      <w:kern w:val="0"/>
      <w:sz w:val="32"/>
      <w:szCs w:val="32"/>
    </w:rPr>
  </w:style>
  <w:style w:type="paragraph" w:customStyle="1" w:styleId="56">
    <w:name w:val="font9"/>
    <w:basedOn w:val="1"/>
    <w:qFormat/>
    <w:uiPriority w:val="0"/>
    <w:pPr>
      <w:widowControl/>
      <w:spacing w:before="100" w:beforeAutospacing="1" w:after="100" w:afterAutospacing="1"/>
      <w:jc w:val="left"/>
    </w:pPr>
    <w:rPr>
      <w:b/>
      <w:bCs/>
      <w:kern w:val="0"/>
      <w:sz w:val="32"/>
      <w:szCs w:val="32"/>
    </w:rPr>
  </w:style>
  <w:style w:type="paragraph" w:customStyle="1" w:styleId="57">
    <w:name w:val="xl24"/>
    <w:basedOn w:val="1"/>
    <w:qFormat/>
    <w:uiPriority w:val="0"/>
    <w:pPr>
      <w:widowControl/>
      <w:spacing w:before="100" w:beforeAutospacing="1" w:after="100" w:afterAutospacing="1"/>
      <w:jc w:val="right"/>
    </w:pPr>
    <w:rPr>
      <w:rFonts w:ascii="宋体" w:hAnsi="宋体"/>
      <w:kern w:val="0"/>
      <w:sz w:val="21"/>
      <w:szCs w:val="21"/>
    </w:rPr>
  </w:style>
  <w:style w:type="paragraph" w:customStyle="1" w:styleId="58">
    <w:name w:val="xl25"/>
    <w:basedOn w:val="1"/>
    <w:qFormat/>
    <w:uiPriority w:val="0"/>
    <w:pPr>
      <w:widowControl/>
      <w:spacing w:before="100" w:beforeAutospacing="1" w:after="100" w:afterAutospacing="1"/>
      <w:jc w:val="left"/>
    </w:pPr>
    <w:rPr>
      <w:rFonts w:ascii="宋体" w:hAnsi="宋体"/>
      <w:kern w:val="0"/>
      <w:sz w:val="21"/>
      <w:szCs w:val="21"/>
    </w:rPr>
  </w:style>
  <w:style w:type="paragraph" w:customStyle="1" w:styleId="59">
    <w:name w:val="xl26"/>
    <w:basedOn w:val="1"/>
    <w:qFormat/>
    <w:uiPriority w:val="0"/>
    <w:pPr>
      <w:widowControl/>
      <w:pBdr>
        <w:right w:val="single" w:color="auto" w:sz="4" w:space="0"/>
      </w:pBdr>
      <w:spacing w:before="100" w:beforeAutospacing="1" w:after="100" w:afterAutospacing="1"/>
      <w:jc w:val="left"/>
    </w:pPr>
    <w:rPr>
      <w:rFonts w:ascii="宋体" w:hAnsi="宋体"/>
      <w:kern w:val="0"/>
      <w:sz w:val="21"/>
      <w:szCs w:val="21"/>
    </w:rPr>
  </w:style>
  <w:style w:type="paragraph" w:customStyle="1" w:styleId="60">
    <w:name w:val="xl27"/>
    <w:basedOn w:val="1"/>
    <w:qFormat/>
    <w:uiPriority w:val="0"/>
    <w:pPr>
      <w:widowControl/>
      <w:pBdr>
        <w:left w:val="single" w:color="auto" w:sz="4" w:space="0"/>
      </w:pBdr>
      <w:spacing w:before="100" w:beforeAutospacing="1" w:after="100" w:afterAutospacing="1"/>
      <w:jc w:val="left"/>
    </w:pPr>
    <w:rPr>
      <w:rFonts w:ascii="宋体" w:hAnsi="宋体"/>
      <w:kern w:val="0"/>
      <w:sz w:val="21"/>
      <w:szCs w:val="21"/>
    </w:rPr>
  </w:style>
  <w:style w:type="paragraph" w:customStyle="1" w:styleId="61">
    <w:name w:val="xl28"/>
    <w:basedOn w:val="1"/>
    <w:qFormat/>
    <w:uiPriority w:val="0"/>
    <w:pPr>
      <w:widowControl/>
      <w:pBdr>
        <w:left w:val="single" w:color="auto" w:sz="4" w:space="0"/>
        <w:bottom w:val="single" w:color="auto" w:sz="4" w:space="0"/>
      </w:pBdr>
      <w:spacing w:before="100" w:beforeAutospacing="1" w:after="100" w:afterAutospacing="1"/>
      <w:jc w:val="left"/>
    </w:pPr>
    <w:rPr>
      <w:rFonts w:ascii="宋体" w:hAnsi="宋体"/>
      <w:kern w:val="0"/>
      <w:sz w:val="21"/>
      <w:szCs w:val="21"/>
    </w:rPr>
  </w:style>
  <w:style w:type="paragraph" w:customStyle="1" w:styleId="62">
    <w:name w:val="xl29"/>
    <w:basedOn w:val="1"/>
    <w:qFormat/>
    <w:uiPriority w:val="0"/>
    <w:pPr>
      <w:widowControl/>
      <w:pBdr>
        <w:bottom w:val="single" w:color="auto" w:sz="4" w:space="0"/>
      </w:pBdr>
      <w:spacing w:before="100" w:beforeAutospacing="1" w:after="100" w:afterAutospacing="1"/>
      <w:jc w:val="left"/>
    </w:pPr>
    <w:rPr>
      <w:rFonts w:ascii="宋体" w:hAnsi="宋体"/>
      <w:kern w:val="0"/>
      <w:sz w:val="21"/>
      <w:szCs w:val="21"/>
    </w:rPr>
  </w:style>
  <w:style w:type="paragraph" w:customStyle="1" w:styleId="63">
    <w:name w:val="xl30"/>
    <w:basedOn w:val="1"/>
    <w:qFormat/>
    <w:uiPriority w:val="0"/>
    <w:pPr>
      <w:widowControl/>
      <w:pBdr>
        <w:bottom w:val="single" w:color="auto" w:sz="4" w:space="0"/>
        <w:right w:val="single" w:color="auto" w:sz="4" w:space="0"/>
      </w:pBdr>
      <w:spacing w:before="100" w:beforeAutospacing="1" w:after="100" w:afterAutospacing="1"/>
      <w:jc w:val="left"/>
    </w:pPr>
    <w:rPr>
      <w:rFonts w:ascii="宋体" w:hAnsi="宋体"/>
      <w:kern w:val="0"/>
      <w:sz w:val="21"/>
      <w:szCs w:val="21"/>
    </w:rPr>
  </w:style>
  <w:style w:type="paragraph" w:customStyle="1" w:styleId="64">
    <w:name w:val="xl31"/>
    <w:basedOn w:val="1"/>
    <w:qFormat/>
    <w:uiPriority w:val="0"/>
    <w:pPr>
      <w:widowControl/>
      <w:pBdr>
        <w:left w:val="single" w:color="auto" w:sz="4" w:space="0"/>
        <w:bottom w:val="single" w:color="auto" w:sz="8" w:space="0"/>
      </w:pBdr>
      <w:spacing w:before="100" w:beforeAutospacing="1" w:after="100" w:afterAutospacing="1"/>
      <w:jc w:val="left"/>
    </w:pPr>
    <w:rPr>
      <w:rFonts w:ascii="宋体" w:hAnsi="宋体"/>
      <w:kern w:val="0"/>
      <w:sz w:val="21"/>
      <w:szCs w:val="21"/>
    </w:rPr>
  </w:style>
  <w:style w:type="paragraph" w:customStyle="1" w:styleId="65">
    <w:name w:val="xl32"/>
    <w:basedOn w:val="1"/>
    <w:qFormat/>
    <w:uiPriority w:val="0"/>
    <w:pPr>
      <w:widowControl/>
      <w:pBdr>
        <w:bottom w:val="single" w:color="auto" w:sz="8" w:space="0"/>
      </w:pBdr>
      <w:spacing w:before="100" w:beforeAutospacing="1" w:after="100" w:afterAutospacing="1"/>
      <w:jc w:val="left"/>
    </w:pPr>
    <w:rPr>
      <w:rFonts w:ascii="宋体" w:hAnsi="宋体"/>
      <w:kern w:val="0"/>
      <w:sz w:val="21"/>
      <w:szCs w:val="21"/>
    </w:rPr>
  </w:style>
  <w:style w:type="paragraph" w:customStyle="1" w:styleId="66">
    <w:name w:val="xl33"/>
    <w:basedOn w:val="1"/>
    <w:qFormat/>
    <w:uiPriority w:val="0"/>
    <w:pPr>
      <w:widowControl/>
      <w:pBdr>
        <w:bottom w:val="single" w:color="auto" w:sz="8" w:space="0"/>
        <w:right w:val="single" w:color="auto" w:sz="4" w:space="0"/>
      </w:pBdr>
      <w:spacing w:before="100" w:beforeAutospacing="1" w:after="100" w:afterAutospacing="1"/>
      <w:jc w:val="left"/>
    </w:pPr>
    <w:rPr>
      <w:rFonts w:ascii="宋体" w:hAnsi="宋体"/>
      <w:kern w:val="0"/>
      <w:sz w:val="21"/>
      <w:szCs w:val="21"/>
    </w:rPr>
  </w:style>
  <w:style w:type="paragraph" w:customStyle="1" w:styleId="67">
    <w:name w:val="xl34"/>
    <w:basedOn w:val="1"/>
    <w:qFormat/>
    <w:uiPriority w:val="0"/>
    <w:pPr>
      <w:widowControl/>
      <w:pBdr>
        <w:left w:val="single" w:color="auto" w:sz="4" w:space="0"/>
      </w:pBdr>
      <w:spacing w:before="100" w:beforeAutospacing="1" w:after="100" w:afterAutospacing="1"/>
      <w:jc w:val="right"/>
    </w:pPr>
    <w:rPr>
      <w:rFonts w:ascii="宋体" w:hAnsi="宋体"/>
      <w:kern w:val="0"/>
      <w:sz w:val="21"/>
      <w:szCs w:val="21"/>
    </w:rPr>
  </w:style>
  <w:style w:type="paragraph" w:customStyle="1" w:styleId="68">
    <w:name w:val="xl35"/>
    <w:basedOn w:val="1"/>
    <w:qFormat/>
    <w:uiPriority w:val="0"/>
    <w:pPr>
      <w:widowControl/>
      <w:pBdr>
        <w:left w:val="single" w:color="auto" w:sz="4" w:space="0"/>
        <w:bottom w:val="single" w:color="auto" w:sz="4" w:space="0"/>
      </w:pBdr>
      <w:spacing w:before="100" w:beforeAutospacing="1" w:after="100" w:afterAutospacing="1"/>
      <w:jc w:val="right"/>
    </w:pPr>
    <w:rPr>
      <w:rFonts w:ascii="宋体" w:hAnsi="宋体"/>
      <w:kern w:val="0"/>
      <w:sz w:val="21"/>
      <w:szCs w:val="21"/>
    </w:rPr>
  </w:style>
  <w:style w:type="paragraph" w:customStyle="1" w:styleId="69">
    <w:name w:val="xl36"/>
    <w:basedOn w:val="1"/>
    <w:qFormat/>
    <w:uiPriority w:val="0"/>
    <w:pPr>
      <w:widowControl/>
      <w:pBdr>
        <w:top w:val="single" w:color="auto" w:sz="4" w:space="0"/>
        <w:left w:val="single" w:color="auto" w:sz="4" w:space="0"/>
      </w:pBdr>
      <w:spacing w:before="100" w:beforeAutospacing="1" w:after="100" w:afterAutospacing="1"/>
      <w:jc w:val="left"/>
    </w:pPr>
    <w:rPr>
      <w:rFonts w:ascii="宋体" w:hAnsi="宋体"/>
      <w:b/>
      <w:bCs/>
      <w:kern w:val="0"/>
      <w:sz w:val="21"/>
      <w:szCs w:val="21"/>
    </w:rPr>
  </w:style>
  <w:style w:type="paragraph" w:customStyle="1" w:styleId="70">
    <w:name w:val="xl37"/>
    <w:basedOn w:val="1"/>
    <w:qFormat/>
    <w:uiPriority w:val="0"/>
    <w:pPr>
      <w:widowControl/>
      <w:pBdr>
        <w:top w:val="single" w:color="auto" w:sz="4" w:space="0"/>
      </w:pBdr>
      <w:spacing w:before="100" w:beforeAutospacing="1" w:after="100" w:afterAutospacing="1"/>
      <w:jc w:val="left"/>
    </w:pPr>
    <w:rPr>
      <w:rFonts w:ascii="宋体" w:hAnsi="宋体"/>
      <w:b/>
      <w:bCs/>
      <w:kern w:val="0"/>
      <w:sz w:val="21"/>
      <w:szCs w:val="21"/>
    </w:rPr>
  </w:style>
  <w:style w:type="paragraph" w:customStyle="1" w:styleId="71">
    <w:name w:val="xl38"/>
    <w:basedOn w:val="1"/>
    <w:qFormat/>
    <w:uiPriority w:val="0"/>
    <w:pPr>
      <w:widowControl/>
      <w:pBdr>
        <w:top w:val="single" w:color="auto" w:sz="4" w:space="0"/>
        <w:right w:val="single" w:color="auto" w:sz="4" w:space="0"/>
      </w:pBdr>
      <w:spacing w:before="100" w:beforeAutospacing="1" w:after="100" w:afterAutospacing="1"/>
      <w:jc w:val="left"/>
    </w:pPr>
    <w:rPr>
      <w:rFonts w:ascii="宋体" w:hAnsi="宋体"/>
      <w:b/>
      <w:bCs/>
      <w:kern w:val="0"/>
      <w:sz w:val="21"/>
      <w:szCs w:val="21"/>
    </w:rPr>
  </w:style>
  <w:style w:type="paragraph" w:customStyle="1" w:styleId="72">
    <w:name w:val="xl39"/>
    <w:basedOn w:val="1"/>
    <w:qFormat/>
    <w:uiPriority w:val="0"/>
    <w:pPr>
      <w:widowControl/>
      <w:pBdr>
        <w:top w:val="single" w:color="auto" w:sz="4" w:space="0"/>
        <w:bottom w:val="single" w:color="auto" w:sz="4" w:space="0"/>
      </w:pBdr>
      <w:spacing w:before="100" w:beforeAutospacing="1" w:after="100" w:afterAutospacing="1"/>
      <w:jc w:val="left"/>
    </w:pPr>
    <w:rPr>
      <w:rFonts w:ascii="宋体" w:hAnsi="宋体"/>
      <w:kern w:val="0"/>
      <w:sz w:val="21"/>
      <w:szCs w:val="21"/>
    </w:rPr>
  </w:style>
  <w:style w:type="paragraph" w:customStyle="1" w:styleId="73">
    <w:name w:val="xl40"/>
    <w:basedOn w:val="1"/>
    <w:qFormat/>
    <w:uiPriority w:val="0"/>
    <w:pPr>
      <w:widowControl/>
      <w:pBdr>
        <w:top w:val="single" w:color="auto" w:sz="8" w:space="0"/>
        <w:bottom w:val="single" w:color="auto" w:sz="4" w:space="0"/>
      </w:pBdr>
      <w:spacing w:before="100" w:beforeAutospacing="1" w:after="100" w:afterAutospacing="1"/>
      <w:jc w:val="left"/>
    </w:pPr>
    <w:rPr>
      <w:rFonts w:ascii="宋体" w:hAnsi="宋体"/>
      <w:kern w:val="0"/>
      <w:sz w:val="21"/>
      <w:szCs w:val="21"/>
    </w:rPr>
  </w:style>
  <w:style w:type="paragraph" w:customStyle="1" w:styleId="74">
    <w:name w:val="xl41"/>
    <w:basedOn w:val="1"/>
    <w:qFormat/>
    <w:uiPriority w:val="0"/>
    <w:pPr>
      <w:widowControl/>
      <w:pBdr>
        <w:top w:val="single" w:color="auto" w:sz="8" w:space="0"/>
        <w:bottom w:val="single" w:color="auto" w:sz="4" w:space="0"/>
        <w:right w:val="single" w:color="auto" w:sz="4" w:space="0"/>
      </w:pBdr>
      <w:spacing w:before="100" w:beforeAutospacing="1" w:after="100" w:afterAutospacing="1"/>
      <w:jc w:val="left"/>
    </w:pPr>
    <w:rPr>
      <w:rFonts w:ascii="宋体" w:hAnsi="宋体"/>
      <w:kern w:val="0"/>
      <w:sz w:val="21"/>
      <w:szCs w:val="21"/>
    </w:rPr>
  </w:style>
  <w:style w:type="paragraph" w:customStyle="1" w:styleId="75">
    <w:name w:val="xl42"/>
    <w:basedOn w:val="1"/>
    <w:qFormat/>
    <w:uiPriority w:val="0"/>
    <w:pPr>
      <w:widowControl/>
      <w:pBdr>
        <w:top w:val="single" w:color="auto" w:sz="8" w:space="0"/>
        <w:left w:val="single" w:color="auto" w:sz="4" w:space="0"/>
        <w:bottom w:val="single" w:color="auto" w:sz="4" w:space="0"/>
      </w:pBdr>
      <w:spacing w:before="100" w:beforeAutospacing="1" w:after="100" w:afterAutospacing="1"/>
      <w:jc w:val="left"/>
    </w:pPr>
    <w:rPr>
      <w:rFonts w:ascii="宋体" w:hAnsi="宋体"/>
      <w:kern w:val="0"/>
      <w:sz w:val="21"/>
      <w:szCs w:val="21"/>
    </w:rPr>
  </w:style>
  <w:style w:type="paragraph" w:customStyle="1" w:styleId="76">
    <w:name w:val="xl43"/>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kern w:val="0"/>
      <w:sz w:val="21"/>
      <w:szCs w:val="21"/>
    </w:rPr>
  </w:style>
  <w:style w:type="paragraph" w:customStyle="1" w:styleId="77">
    <w:name w:val="xl44"/>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宋体" w:hAnsi="宋体"/>
      <w:kern w:val="0"/>
      <w:sz w:val="21"/>
      <w:szCs w:val="21"/>
    </w:rPr>
  </w:style>
  <w:style w:type="paragraph" w:customStyle="1" w:styleId="78">
    <w:name w:val="xl45"/>
    <w:basedOn w:val="1"/>
    <w:qFormat/>
    <w:uiPriority w:val="0"/>
    <w:pPr>
      <w:widowControl/>
      <w:pBdr>
        <w:top w:val="single" w:color="auto" w:sz="4" w:space="0"/>
        <w:left w:val="single" w:color="auto" w:sz="4" w:space="0"/>
        <w:bottom w:val="single" w:color="auto" w:sz="8" w:space="0"/>
      </w:pBdr>
      <w:spacing w:before="100" w:beforeAutospacing="1" w:after="100" w:afterAutospacing="1"/>
      <w:jc w:val="left"/>
    </w:pPr>
    <w:rPr>
      <w:rFonts w:ascii="宋体" w:hAnsi="宋体"/>
      <w:kern w:val="0"/>
      <w:sz w:val="21"/>
      <w:szCs w:val="21"/>
    </w:rPr>
  </w:style>
  <w:style w:type="paragraph" w:customStyle="1" w:styleId="79">
    <w:name w:val="xl46"/>
    <w:basedOn w:val="1"/>
    <w:qFormat/>
    <w:uiPriority w:val="0"/>
    <w:pPr>
      <w:widowControl/>
      <w:pBdr>
        <w:top w:val="single" w:color="auto" w:sz="4" w:space="0"/>
        <w:bottom w:val="single" w:color="auto" w:sz="8" w:space="0"/>
      </w:pBdr>
      <w:spacing w:before="100" w:beforeAutospacing="1" w:after="100" w:afterAutospacing="1"/>
      <w:jc w:val="left"/>
    </w:pPr>
    <w:rPr>
      <w:rFonts w:ascii="宋体" w:hAnsi="宋体"/>
      <w:kern w:val="0"/>
      <w:sz w:val="21"/>
      <w:szCs w:val="21"/>
    </w:rPr>
  </w:style>
  <w:style w:type="paragraph" w:customStyle="1" w:styleId="80">
    <w:name w:val="xl47"/>
    <w:basedOn w:val="1"/>
    <w:qFormat/>
    <w:uiPriority w:val="0"/>
    <w:pPr>
      <w:widowControl/>
      <w:pBdr>
        <w:top w:val="single" w:color="auto" w:sz="4" w:space="0"/>
        <w:bottom w:val="single" w:color="auto" w:sz="8" w:space="0"/>
        <w:right w:val="single" w:color="auto" w:sz="4" w:space="0"/>
      </w:pBdr>
      <w:spacing w:before="100" w:beforeAutospacing="1" w:after="100" w:afterAutospacing="1"/>
      <w:jc w:val="left"/>
    </w:pPr>
    <w:rPr>
      <w:rFonts w:ascii="宋体" w:hAnsi="宋体"/>
      <w:kern w:val="0"/>
      <w:sz w:val="21"/>
      <w:szCs w:val="21"/>
    </w:rPr>
  </w:style>
  <w:style w:type="paragraph" w:customStyle="1" w:styleId="81">
    <w:name w:val="xl48"/>
    <w:basedOn w:val="1"/>
    <w:qFormat/>
    <w:uiPriority w:val="0"/>
    <w:pPr>
      <w:widowControl/>
      <w:pBdr>
        <w:left w:val="single" w:color="auto" w:sz="4" w:space="0"/>
      </w:pBdr>
      <w:spacing w:before="100" w:beforeAutospacing="1" w:after="100" w:afterAutospacing="1"/>
      <w:jc w:val="left"/>
      <w:textAlignment w:val="top"/>
    </w:pPr>
    <w:rPr>
      <w:rFonts w:ascii="宋体" w:hAnsi="宋体"/>
      <w:kern w:val="0"/>
      <w:sz w:val="21"/>
      <w:szCs w:val="21"/>
    </w:rPr>
  </w:style>
  <w:style w:type="paragraph" w:customStyle="1" w:styleId="82">
    <w:name w:val="xl49"/>
    <w:basedOn w:val="1"/>
    <w:qFormat/>
    <w:uiPriority w:val="0"/>
    <w:pPr>
      <w:widowControl/>
      <w:pBdr>
        <w:right w:val="single" w:color="auto" w:sz="4" w:space="0"/>
      </w:pBdr>
      <w:spacing w:before="100" w:beforeAutospacing="1" w:after="100" w:afterAutospacing="1"/>
      <w:jc w:val="left"/>
      <w:textAlignment w:val="top"/>
    </w:pPr>
    <w:rPr>
      <w:rFonts w:ascii="宋体" w:hAnsi="宋体"/>
      <w:kern w:val="0"/>
      <w:sz w:val="21"/>
      <w:szCs w:val="21"/>
    </w:rPr>
  </w:style>
  <w:style w:type="paragraph" w:customStyle="1" w:styleId="83">
    <w:name w:val="xl50"/>
    <w:basedOn w:val="1"/>
    <w:qFormat/>
    <w:uiPriority w:val="0"/>
    <w:pPr>
      <w:widowControl/>
      <w:pBdr>
        <w:left w:val="single" w:color="auto" w:sz="4" w:space="0"/>
        <w:bottom w:val="single" w:color="auto" w:sz="4" w:space="0"/>
      </w:pBdr>
      <w:spacing w:before="100" w:beforeAutospacing="1" w:after="100" w:afterAutospacing="1"/>
      <w:jc w:val="left"/>
      <w:textAlignment w:val="top"/>
    </w:pPr>
    <w:rPr>
      <w:rFonts w:ascii="宋体" w:hAnsi="宋体"/>
      <w:kern w:val="0"/>
      <w:sz w:val="21"/>
      <w:szCs w:val="21"/>
    </w:rPr>
  </w:style>
  <w:style w:type="paragraph" w:customStyle="1" w:styleId="84">
    <w:name w:val="xl51"/>
    <w:basedOn w:val="1"/>
    <w:qFormat/>
    <w:uiPriority w:val="0"/>
    <w:pPr>
      <w:widowControl/>
      <w:pBdr>
        <w:bottom w:val="single" w:color="auto" w:sz="4" w:space="0"/>
        <w:right w:val="single" w:color="auto" w:sz="4" w:space="0"/>
      </w:pBdr>
      <w:spacing w:before="100" w:beforeAutospacing="1" w:after="100" w:afterAutospacing="1"/>
      <w:jc w:val="left"/>
      <w:textAlignment w:val="top"/>
    </w:pPr>
    <w:rPr>
      <w:rFonts w:ascii="宋体" w:hAnsi="宋体"/>
      <w:kern w:val="0"/>
      <w:sz w:val="21"/>
      <w:szCs w:val="21"/>
    </w:rPr>
  </w:style>
  <w:style w:type="paragraph" w:customStyle="1" w:styleId="85">
    <w:name w:val="xl52"/>
    <w:basedOn w:val="1"/>
    <w:qFormat/>
    <w:uiPriority w:val="0"/>
    <w:pPr>
      <w:widowControl/>
      <w:pBdr>
        <w:top w:val="single" w:color="auto" w:sz="4" w:space="0"/>
        <w:left w:val="single" w:color="auto" w:sz="4" w:space="0"/>
      </w:pBdr>
      <w:spacing w:before="100" w:beforeAutospacing="1" w:after="100" w:afterAutospacing="1"/>
      <w:jc w:val="center"/>
    </w:pPr>
    <w:rPr>
      <w:rFonts w:ascii="宋体" w:hAnsi="宋体"/>
      <w:b/>
      <w:bCs/>
      <w:kern w:val="0"/>
      <w:sz w:val="21"/>
      <w:szCs w:val="21"/>
    </w:rPr>
  </w:style>
  <w:style w:type="paragraph" w:customStyle="1" w:styleId="86">
    <w:name w:val="xl53"/>
    <w:basedOn w:val="1"/>
    <w:qFormat/>
    <w:uiPriority w:val="0"/>
    <w:pPr>
      <w:widowControl/>
      <w:pBdr>
        <w:top w:val="single" w:color="auto" w:sz="4" w:space="0"/>
      </w:pBdr>
      <w:spacing w:before="100" w:beforeAutospacing="1" w:after="100" w:afterAutospacing="1"/>
      <w:jc w:val="center"/>
    </w:pPr>
    <w:rPr>
      <w:rFonts w:ascii="宋体" w:hAnsi="宋体"/>
      <w:b/>
      <w:bCs/>
      <w:kern w:val="0"/>
      <w:sz w:val="21"/>
      <w:szCs w:val="21"/>
    </w:rPr>
  </w:style>
  <w:style w:type="paragraph" w:customStyle="1" w:styleId="87">
    <w:name w:val="xl54"/>
    <w:basedOn w:val="1"/>
    <w:qFormat/>
    <w:uiPriority w:val="0"/>
    <w:pPr>
      <w:widowControl/>
      <w:pBdr>
        <w:top w:val="single" w:color="auto" w:sz="4" w:space="0"/>
        <w:right w:val="single" w:color="auto" w:sz="4" w:space="0"/>
      </w:pBdr>
      <w:spacing w:before="100" w:beforeAutospacing="1" w:after="100" w:afterAutospacing="1"/>
      <w:jc w:val="center"/>
    </w:pPr>
    <w:rPr>
      <w:rFonts w:ascii="宋体" w:hAnsi="宋体"/>
      <w:b/>
      <w:bCs/>
      <w:kern w:val="0"/>
      <w:sz w:val="21"/>
      <w:szCs w:val="21"/>
    </w:rPr>
  </w:style>
  <w:style w:type="paragraph" w:customStyle="1" w:styleId="88">
    <w:name w:val="xl55"/>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宋体" w:hAnsi="宋体"/>
      <w:b/>
      <w:bCs/>
      <w:kern w:val="0"/>
      <w:sz w:val="21"/>
      <w:szCs w:val="21"/>
    </w:rPr>
  </w:style>
  <w:style w:type="paragraph" w:customStyle="1" w:styleId="89">
    <w:name w:val="xl56"/>
    <w:basedOn w:val="1"/>
    <w:qFormat/>
    <w:uiPriority w:val="0"/>
    <w:pPr>
      <w:widowControl/>
      <w:pBdr>
        <w:top w:val="single" w:color="auto" w:sz="4" w:space="0"/>
        <w:bottom w:val="single" w:color="auto" w:sz="4" w:space="0"/>
      </w:pBdr>
      <w:spacing w:before="100" w:beforeAutospacing="1" w:after="100" w:afterAutospacing="1"/>
      <w:jc w:val="center"/>
    </w:pPr>
    <w:rPr>
      <w:rFonts w:ascii="宋体" w:hAnsi="宋体"/>
      <w:b/>
      <w:bCs/>
      <w:kern w:val="0"/>
      <w:sz w:val="21"/>
      <w:szCs w:val="21"/>
    </w:rPr>
  </w:style>
  <w:style w:type="paragraph" w:customStyle="1" w:styleId="90">
    <w:name w:val="xl5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宋体" w:hAnsi="宋体"/>
      <w:b/>
      <w:bCs/>
      <w:kern w:val="0"/>
      <w:sz w:val="21"/>
      <w:szCs w:val="21"/>
    </w:rPr>
  </w:style>
  <w:style w:type="paragraph" w:customStyle="1" w:styleId="91">
    <w:name w:val="xl58"/>
    <w:basedOn w:val="1"/>
    <w:qFormat/>
    <w:uiPriority w:val="0"/>
    <w:pPr>
      <w:widowControl/>
      <w:pBdr>
        <w:top w:val="single" w:color="auto" w:sz="4" w:space="0"/>
        <w:left w:val="single" w:color="auto" w:sz="4" w:space="0"/>
        <w:bottom w:val="single" w:color="auto" w:sz="8" w:space="0"/>
      </w:pBdr>
      <w:spacing w:before="100" w:beforeAutospacing="1" w:after="100" w:afterAutospacing="1"/>
      <w:jc w:val="center"/>
    </w:pPr>
    <w:rPr>
      <w:rFonts w:ascii="宋体" w:hAnsi="宋体"/>
      <w:b/>
      <w:bCs/>
      <w:kern w:val="0"/>
      <w:sz w:val="21"/>
      <w:szCs w:val="21"/>
    </w:rPr>
  </w:style>
  <w:style w:type="paragraph" w:customStyle="1" w:styleId="92">
    <w:name w:val="xl59"/>
    <w:basedOn w:val="1"/>
    <w:qFormat/>
    <w:uiPriority w:val="0"/>
    <w:pPr>
      <w:widowControl/>
      <w:pBdr>
        <w:top w:val="single" w:color="auto" w:sz="4" w:space="0"/>
        <w:bottom w:val="single" w:color="auto" w:sz="8" w:space="0"/>
      </w:pBdr>
      <w:spacing w:before="100" w:beforeAutospacing="1" w:after="100" w:afterAutospacing="1"/>
      <w:jc w:val="center"/>
    </w:pPr>
    <w:rPr>
      <w:rFonts w:ascii="宋体" w:hAnsi="宋体"/>
      <w:b/>
      <w:bCs/>
      <w:kern w:val="0"/>
      <w:sz w:val="21"/>
      <w:szCs w:val="21"/>
    </w:rPr>
  </w:style>
  <w:style w:type="paragraph" w:customStyle="1" w:styleId="93">
    <w:name w:val="xl60"/>
    <w:basedOn w:val="1"/>
    <w:qFormat/>
    <w:uiPriority w:val="0"/>
    <w:pPr>
      <w:widowControl/>
      <w:pBdr>
        <w:top w:val="single" w:color="auto" w:sz="4" w:space="0"/>
        <w:bottom w:val="single" w:color="auto" w:sz="8" w:space="0"/>
        <w:right w:val="single" w:color="auto" w:sz="4" w:space="0"/>
      </w:pBdr>
      <w:spacing w:before="100" w:beforeAutospacing="1" w:after="100" w:afterAutospacing="1"/>
      <w:jc w:val="center"/>
    </w:pPr>
    <w:rPr>
      <w:rFonts w:ascii="宋体" w:hAnsi="宋体"/>
      <w:b/>
      <w:bCs/>
      <w:kern w:val="0"/>
      <w:sz w:val="21"/>
      <w:szCs w:val="21"/>
    </w:rPr>
  </w:style>
  <w:style w:type="paragraph" w:customStyle="1" w:styleId="94">
    <w:name w:val="xl61"/>
    <w:basedOn w:val="1"/>
    <w:qFormat/>
    <w:uiPriority w:val="0"/>
    <w:pPr>
      <w:widowControl/>
      <w:pBdr>
        <w:top w:val="single" w:color="auto" w:sz="4" w:space="0"/>
        <w:left w:val="single" w:color="auto" w:sz="4" w:space="0"/>
        <w:bottom w:val="single" w:color="auto" w:sz="8" w:space="0"/>
      </w:pBdr>
      <w:spacing w:before="100" w:beforeAutospacing="1" w:after="100" w:afterAutospacing="1"/>
      <w:jc w:val="center"/>
    </w:pPr>
    <w:rPr>
      <w:rFonts w:ascii="宋体" w:hAnsi="宋体"/>
      <w:kern w:val="0"/>
      <w:sz w:val="21"/>
      <w:szCs w:val="21"/>
    </w:rPr>
  </w:style>
  <w:style w:type="paragraph" w:customStyle="1" w:styleId="95">
    <w:name w:val="xl62"/>
    <w:basedOn w:val="1"/>
    <w:qFormat/>
    <w:uiPriority w:val="0"/>
    <w:pPr>
      <w:widowControl/>
      <w:pBdr>
        <w:top w:val="single" w:color="auto" w:sz="4" w:space="0"/>
        <w:bottom w:val="single" w:color="auto" w:sz="8" w:space="0"/>
      </w:pBdr>
      <w:spacing w:before="100" w:beforeAutospacing="1" w:after="100" w:afterAutospacing="1"/>
      <w:jc w:val="center"/>
    </w:pPr>
    <w:rPr>
      <w:rFonts w:ascii="宋体" w:hAnsi="宋体"/>
      <w:kern w:val="0"/>
      <w:sz w:val="21"/>
      <w:szCs w:val="21"/>
    </w:rPr>
  </w:style>
  <w:style w:type="paragraph" w:customStyle="1" w:styleId="96">
    <w:name w:val="xl63"/>
    <w:basedOn w:val="1"/>
    <w:qFormat/>
    <w:uiPriority w:val="0"/>
    <w:pPr>
      <w:widowControl/>
      <w:pBdr>
        <w:top w:val="single" w:color="auto" w:sz="4" w:space="0"/>
        <w:bottom w:val="single" w:color="auto" w:sz="8" w:space="0"/>
        <w:right w:val="single" w:color="auto" w:sz="4" w:space="0"/>
      </w:pBdr>
      <w:spacing w:before="100" w:beforeAutospacing="1" w:after="100" w:afterAutospacing="1"/>
      <w:jc w:val="center"/>
    </w:pPr>
    <w:rPr>
      <w:rFonts w:ascii="宋体" w:hAnsi="宋体"/>
      <w:kern w:val="0"/>
      <w:sz w:val="21"/>
      <w:szCs w:val="21"/>
    </w:rPr>
  </w:style>
  <w:style w:type="paragraph" w:customStyle="1" w:styleId="97">
    <w:name w:val="xl64"/>
    <w:basedOn w:val="1"/>
    <w:qFormat/>
    <w:uiPriority w:val="0"/>
    <w:pPr>
      <w:widowControl/>
      <w:pBdr>
        <w:left w:val="single" w:color="auto" w:sz="4" w:space="0"/>
        <w:bottom w:val="single" w:color="auto" w:sz="8" w:space="0"/>
      </w:pBdr>
      <w:spacing w:before="100" w:beforeAutospacing="1" w:after="100" w:afterAutospacing="1"/>
      <w:jc w:val="center"/>
    </w:pPr>
    <w:rPr>
      <w:rFonts w:ascii="宋体" w:hAnsi="宋体"/>
      <w:b/>
      <w:bCs/>
      <w:kern w:val="0"/>
      <w:sz w:val="32"/>
      <w:szCs w:val="32"/>
    </w:rPr>
  </w:style>
  <w:style w:type="paragraph" w:customStyle="1" w:styleId="98">
    <w:name w:val="xl65"/>
    <w:basedOn w:val="1"/>
    <w:qFormat/>
    <w:uiPriority w:val="0"/>
    <w:pPr>
      <w:widowControl/>
      <w:pBdr>
        <w:bottom w:val="single" w:color="auto" w:sz="8" w:space="0"/>
      </w:pBdr>
      <w:spacing w:before="100" w:beforeAutospacing="1" w:after="100" w:afterAutospacing="1"/>
      <w:jc w:val="center"/>
    </w:pPr>
    <w:rPr>
      <w:rFonts w:ascii="宋体" w:hAnsi="宋体"/>
      <w:b/>
      <w:bCs/>
      <w:kern w:val="0"/>
      <w:sz w:val="32"/>
      <w:szCs w:val="32"/>
    </w:rPr>
  </w:style>
  <w:style w:type="paragraph" w:customStyle="1" w:styleId="99">
    <w:name w:val="xl66"/>
    <w:basedOn w:val="1"/>
    <w:qFormat/>
    <w:uiPriority w:val="0"/>
    <w:pPr>
      <w:widowControl/>
      <w:pBdr>
        <w:bottom w:val="single" w:color="auto" w:sz="8" w:space="0"/>
        <w:right w:val="single" w:color="auto" w:sz="4" w:space="0"/>
      </w:pBdr>
      <w:spacing w:before="100" w:beforeAutospacing="1" w:after="100" w:afterAutospacing="1"/>
      <w:jc w:val="center"/>
    </w:pPr>
    <w:rPr>
      <w:rFonts w:ascii="宋体" w:hAnsi="宋体"/>
      <w:b/>
      <w:bCs/>
      <w:kern w:val="0"/>
      <w:sz w:val="32"/>
      <w:szCs w:val="32"/>
    </w:rPr>
  </w:style>
  <w:style w:type="paragraph" w:customStyle="1" w:styleId="100">
    <w:name w:val="xl67"/>
    <w:basedOn w:val="1"/>
    <w:qFormat/>
    <w:uiPriority w:val="0"/>
    <w:pPr>
      <w:widowControl/>
      <w:pBdr>
        <w:top w:val="single" w:color="auto" w:sz="4" w:space="0"/>
        <w:left w:val="single" w:color="auto" w:sz="4" w:space="0"/>
      </w:pBdr>
      <w:spacing w:before="100" w:beforeAutospacing="1" w:after="100" w:afterAutospacing="1"/>
      <w:jc w:val="left"/>
      <w:textAlignment w:val="top"/>
    </w:pPr>
    <w:rPr>
      <w:rFonts w:ascii="宋体" w:hAnsi="宋体"/>
      <w:kern w:val="0"/>
      <w:sz w:val="21"/>
      <w:szCs w:val="21"/>
    </w:rPr>
  </w:style>
  <w:style w:type="paragraph" w:customStyle="1" w:styleId="101">
    <w:name w:val="xl68"/>
    <w:basedOn w:val="1"/>
    <w:qFormat/>
    <w:uiPriority w:val="0"/>
    <w:pPr>
      <w:widowControl/>
      <w:pBdr>
        <w:top w:val="single" w:color="auto" w:sz="4" w:space="0"/>
        <w:right w:val="single" w:color="auto" w:sz="4" w:space="0"/>
      </w:pBdr>
      <w:spacing w:before="100" w:beforeAutospacing="1" w:after="100" w:afterAutospacing="1"/>
      <w:jc w:val="left"/>
      <w:textAlignment w:val="top"/>
    </w:pPr>
    <w:rPr>
      <w:rFonts w:ascii="宋体" w:hAnsi="宋体"/>
      <w:kern w:val="0"/>
      <w:sz w:val="21"/>
      <w:szCs w:val="21"/>
    </w:rPr>
  </w:style>
  <w:style w:type="paragraph" w:customStyle="1" w:styleId="102">
    <w:name w:val="xl69"/>
    <w:basedOn w:val="1"/>
    <w:qFormat/>
    <w:uiPriority w:val="0"/>
    <w:pPr>
      <w:widowControl/>
      <w:pBdr>
        <w:top w:val="single" w:color="auto" w:sz="8" w:space="0"/>
        <w:left w:val="single" w:color="auto" w:sz="4" w:space="0"/>
        <w:bottom w:val="single" w:color="auto" w:sz="4" w:space="0"/>
      </w:pBdr>
      <w:spacing w:before="100" w:beforeAutospacing="1" w:after="100" w:afterAutospacing="1"/>
      <w:jc w:val="left"/>
    </w:pPr>
    <w:rPr>
      <w:rFonts w:ascii="宋体" w:hAnsi="宋体"/>
      <w:kern w:val="0"/>
      <w:sz w:val="21"/>
      <w:szCs w:val="21"/>
    </w:rPr>
  </w:style>
  <w:style w:type="paragraph" w:customStyle="1" w:styleId="103">
    <w:name w:val="xl70"/>
    <w:basedOn w:val="1"/>
    <w:qFormat/>
    <w:uiPriority w:val="0"/>
    <w:pPr>
      <w:widowControl/>
      <w:pBdr>
        <w:top w:val="single" w:color="auto" w:sz="8" w:space="0"/>
        <w:bottom w:val="single" w:color="auto" w:sz="4" w:space="0"/>
      </w:pBdr>
      <w:spacing w:before="100" w:beforeAutospacing="1" w:after="100" w:afterAutospacing="1"/>
      <w:jc w:val="left"/>
    </w:pPr>
    <w:rPr>
      <w:rFonts w:ascii="宋体" w:hAnsi="宋体"/>
      <w:kern w:val="0"/>
      <w:sz w:val="21"/>
      <w:szCs w:val="21"/>
    </w:rPr>
  </w:style>
  <w:style w:type="paragraph" w:customStyle="1" w:styleId="104">
    <w:name w:val="xl71"/>
    <w:basedOn w:val="1"/>
    <w:qFormat/>
    <w:uiPriority w:val="0"/>
    <w:pPr>
      <w:widowControl/>
      <w:pBdr>
        <w:top w:val="single" w:color="auto" w:sz="8" w:space="0"/>
        <w:bottom w:val="single" w:color="auto" w:sz="4" w:space="0"/>
        <w:right w:val="single" w:color="auto" w:sz="4" w:space="0"/>
      </w:pBdr>
      <w:spacing w:before="100" w:beforeAutospacing="1" w:after="100" w:afterAutospacing="1"/>
      <w:jc w:val="left"/>
    </w:pPr>
    <w:rPr>
      <w:rFonts w:ascii="宋体" w:hAnsi="宋体"/>
      <w:kern w:val="0"/>
      <w:sz w:val="21"/>
      <w:szCs w:val="21"/>
    </w:rPr>
  </w:style>
  <w:style w:type="paragraph" w:customStyle="1" w:styleId="105">
    <w:name w:val="font10"/>
    <w:basedOn w:val="1"/>
    <w:qFormat/>
    <w:uiPriority w:val="0"/>
    <w:pPr>
      <w:widowControl/>
      <w:spacing w:before="100" w:beforeAutospacing="1" w:after="100" w:afterAutospacing="1"/>
      <w:jc w:val="left"/>
    </w:pPr>
    <w:rPr>
      <w:b/>
      <w:bCs/>
      <w:kern w:val="0"/>
      <w:sz w:val="32"/>
      <w:szCs w:val="32"/>
    </w:rPr>
  </w:style>
  <w:style w:type="character" w:customStyle="1" w:styleId="106">
    <w:name w:val="已访问的超链接1"/>
    <w:qFormat/>
    <w:uiPriority w:val="0"/>
    <w:rPr>
      <w:color w:val="800080"/>
      <w:u w:val="single"/>
    </w:rPr>
  </w:style>
  <w:style w:type="paragraph" w:customStyle="1" w:styleId="107">
    <w:name w:val="编号1"/>
    <w:basedOn w:val="1"/>
    <w:qFormat/>
    <w:uiPriority w:val="0"/>
    <w:pPr>
      <w:numPr>
        <w:ilvl w:val="0"/>
        <w:numId w:val="3"/>
      </w:numPr>
      <w:tabs>
        <w:tab w:val="left" w:pos="840"/>
      </w:tabs>
      <w:spacing w:line="300" w:lineRule="auto"/>
    </w:pPr>
    <w:rPr>
      <w:sz w:val="21"/>
    </w:rPr>
  </w:style>
  <w:style w:type="paragraph" w:customStyle="1" w:styleId="108">
    <w:name w:val="font12"/>
    <w:basedOn w:val="1"/>
    <w:qFormat/>
    <w:uiPriority w:val="0"/>
    <w:pPr>
      <w:widowControl/>
      <w:spacing w:before="100" w:beforeAutospacing="1" w:after="100" w:afterAutospacing="1"/>
      <w:jc w:val="left"/>
    </w:pPr>
    <w:rPr>
      <w:kern w:val="0"/>
      <w:sz w:val="14"/>
      <w:szCs w:val="14"/>
    </w:rPr>
  </w:style>
  <w:style w:type="paragraph" w:customStyle="1" w:styleId="109">
    <w:name w:val="font13"/>
    <w:basedOn w:val="1"/>
    <w:qFormat/>
    <w:uiPriority w:val="0"/>
    <w:pPr>
      <w:widowControl/>
      <w:spacing w:before="100" w:beforeAutospacing="1" w:after="100" w:afterAutospacing="1"/>
      <w:jc w:val="left"/>
    </w:pPr>
    <w:rPr>
      <w:kern w:val="0"/>
      <w:sz w:val="21"/>
      <w:szCs w:val="21"/>
      <w:u w:val="single"/>
    </w:rPr>
  </w:style>
  <w:style w:type="paragraph" w:customStyle="1" w:styleId="110">
    <w:name w:val="xl72"/>
    <w:basedOn w:val="111"/>
    <w:qFormat/>
    <w:uiPriority w:val="0"/>
    <w:pPr>
      <w:pBdr>
        <w:top w:val="single" w:color="auto" w:sz="4" w:space="0"/>
        <w:bottom w:val="single" w:color="auto" w:sz="4" w:space="0"/>
      </w:pBdr>
      <w:textAlignment w:val="top"/>
    </w:pPr>
    <w:rPr>
      <w:rFonts w:ascii="宋体" w:hAnsi="宋体"/>
      <w:b/>
      <w:bCs/>
      <w:sz w:val="21"/>
      <w:szCs w:val="21"/>
    </w:rPr>
  </w:style>
  <w:style w:type="paragraph" w:customStyle="1" w:styleId="111">
    <w:name w:val="style0"/>
    <w:basedOn w:val="1"/>
    <w:qFormat/>
    <w:uiPriority w:val="0"/>
    <w:pPr>
      <w:widowControl/>
      <w:spacing w:before="100" w:beforeAutospacing="1" w:after="100" w:afterAutospacing="1"/>
      <w:jc w:val="left"/>
      <w:textAlignment w:val="bottom"/>
    </w:pPr>
    <w:rPr>
      <w:kern w:val="0"/>
    </w:rPr>
  </w:style>
  <w:style w:type="paragraph" w:customStyle="1" w:styleId="112">
    <w:name w:val="xl73"/>
    <w:basedOn w:val="111"/>
    <w:qFormat/>
    <w:uiPriority w:val="0"/>
    <w:pPr>
      <w:textAlignment w:val="top"/>
    </w:pPr>
    <w:rPr>
      <w:rFonts w:ascii="宋体" w:hAnsi="宋体"/>
      <w:sz w:val="21"/>
      <w:szCs w:val="21"/>
    </w:rPr>
  </w:style>
  <w:style w:type="paragraph" w:customStyle="1" w:styleId="113">
    <w:name w:val="xl74"/>
    <w:basedOn w:val="111"/>
    <w:qFormat/>
    <w:uiPriority w:val="0"/>
    <w:pPr>
      <w:textAlignment w:val="top"/>
    </w:pPr>
    <w:rPr>
      <w:sz w:val="21"/>
      <w:szCs w:val="21"/>
    </w:rPr>
  </w:style>
  <w:style w:type="paragraph" w:customStyle="1" w:styleId="114">
    <w:name w:val="xl75"/>
    <w:basedOn w:val="111"/>
    <w:qFormat/>
    <w:uiPriority w:val="0"/>
    <w:pPr>
      <w:textAlignment w:val="top"/>
    </w:pPr>
    <w:rPr>
      <w:rFonts w:ascii="宋体" w:hAnsi="宋体"/>
      <w:sz w:val="21"/>
      <w:szCs w:val="21"/>
    </w:rPr>
  </w:style>
  <w:style w:type="paragraph" w:customStyle="1" w:styleId="115">
    <w:name w:val="xl76"/>
    <w:basedOn w:val="111"/>
    <w:qFormat/>
    <w:uiPriority w:val="0"/>
    <w:pPr>
      <w:pBdr>
        <w:top w:val="single" w:color="auto" w:sz="4" w:space="0"/>
        <w:bottom w:val="single" w:color="auto" w:sz="8" w:space="0"/>
      </w:pBdr>
      <w:textAlignment w:val="top"/>
    </w:pPr>
    <w:rPr>
      <w:rFonts w:ascii="宋体" w:hAnsi="宋体"/>
      <w:b/>
      <w:bCs/>
      <w:sz w:val="21"/>
      <w:szCs w:val="21"/>
    </w:rPr>
  </w:style>
  <w:style w:type="paragraph" w:customStyle="1" w:styleId="116">
    <w:name w:val="xl77"/>
    <w:basedOn w:val="111"/>
    <w:qFormat/>
    <w:uiPriority w:val="0"/>
    <w:pPr>
      <w:pBdr>
        <w:bottom w:val="single" w:color="auto" w:sz="8" w:space="0"/>
      </w:pBdr>
      <w:textAlignment w:val="top"/>
    </w:pPr>
    <w:rPr>
      <w:b/>
      <w:bCs/>
      <w:sz w:val="21"/>
      <w:szCs w:val="21"/>
    </w:rPr>
  </w:style>
  <w:style w:type="paragraph" w:customStyle="1" w:styleId="117">
    <w:name w:val="xl78"/>
    <w:basedOn w:val="111"/>
    <w:qFormat/>
    <w:uiPriority w:val="0"/>
    <w:pPr>
      <w:pBdr>
        <w:bottom w:val="single" w:color="auto" w:sz="8" w:space="0"/>
      </w:pBdr>
      <w:textAlignment w:val="top"/>
    </w:pPr>
    <w:rPr>
      <w:rFonts w:ascii="宋体" w:hAnsi="宋体"/>
      <w:b/>
      <w:bCs/>
      <w:sz w:val="21"/>
      <w:szCs w:val="21"/>
    </w:rPr>
  </w:style>
  <w:style w:type="paragraph" w:customStyle="1" w:styleId="118">
    <w:name w:val="xl79"/>
    <w:basedOn w:val="111"/>
    <w:qFormat/>
    <w:uiPriority w:val="0"/>
    <w:pPr>
      <w:pBdr>
        <w:bottom w:val="single" w:color="auto" w:sz="8" w:space="0"/>
      </w:pBdr>
      <w:jc w:val="center"/>
      <w:textAlignment w:val="top"/>
    </w:pPr>
    <w:rPr>
      <w:rFonts w:ascii="宋体" w:hAnsi="宋体"/>
      <w:b/>
      <w:bCs/>
      <w:sz w:val="21"/>
      <w:szCs w:val="21"/>
    </w:rPr>
  </w:style>
  <w:style w:type="paragraph" w:customStyle="1" w:styleId="119">
    <w:name w:val="xl80"/>
    <w:basedOn w:val="111"/>
    <w:qFormat/>
    <w:uiPriority w:val="0"/>
    <w:pPr>
      <w:pBdr>
        <w:bottom w:val="single" w:color="auto" w:sz="8" w:space="0"/>
        <w:right w:val="single" w:color="auto" w:sz="4" w:space="0"/>
      </w:pBdr>
      <w:textAlignment w:val="top"/>
    </w:pPr>
    <w:rPr>
      <w:rFonts w:ascii="宋体" w:hAnsi="宋体"/>
      <w:b/>
      <w:bCs/>
      <w:sz w:val="21"/>
      <w:szCs w:val="21"/>
    </w:rPr>
  </w:style>
  <w:style w:type="paragraph" w:customStyle="1" w:styleId="120">
    <w:name w:val="xl81"/>
    <w:basedOn w:val="111"/>
    <w:qFormat/>
    <w:uiPriority w:val="0"/>
    <w:pPr>
      <w:textAlignment w:val="auto"/>
    </w:pPr>
    <w:rPr>
      <w:rFonts w:ascii="宋体" w:hAnsi="宋体"/>
      <w:sz w:val="21"/>
      <w:szCs w:val="21"/>
    </w:rPr>
  </w:style>
  <w:style w:type="paragraph" w:customStyle="1" w:styleId="121">
    <w:name w:val="xl82"/>
    <w:basedOn w:val="111"/>
    <w:qFormat/>
    <w:uiPriority w:val="0"/>
    <w:pPr>
      <w:pBdr>
        <w:left w:val="single" w:color="auto" w:sz="4" w:space="0"/>
      </w:pBdr>
      <w:jc w:val="center"/>
      <w:textAlignment w:val="auto"/>
    </w:pPr>
    <w:rPr>
      <w:rFonts w:ascii="宋体" w:hAnsi="宋体"/>
      <w:b/>
      <w:bCs/>
      <w:sz w:val="21"/>
      <w:szCs w:val="21"/>
    </w:rPr>
  </w:style>
  <w:style w:type="paragraph" w:customStyle="1" w:styleId="122">
    <w:name w:val="xl83"/>
    <w:basedOn w:val="111"/>
    <w:qFormat/>
    <w:uiPriority w:val="0"/>
    <w:pPr>
      <w:jc w:val="right"/>
      <w:textAlignment w:val="auto"/>
    </w:pPr>
    <w:rPr>
      <w:rFonts w:ascii="宋体" w:hAnsi="宋体"/>
      <w:sz w:val="21"/>
      <w:szCs w:val="21"/>
    </w:rPr>
  </w:style>
  <w:style w:type="paragraph" w:customStyle="1" w:styleId="123">
    <w:name w:val="xl84"/>
    <w:basedOn w:val="111"/>
    <w:qFormat/>
    <w:uiPriority w:val="0"/>
    <w:pPr>
      <w:pBdr>
        <w:bottom w:val="single" w:color="auto" w:sz="4" w:space="0"/>
      </w:pBdr>
      <w:jc w:val="center"/>
      <w:textAlignment w:val="auto"/>
    </w:pPr>
    <w:rPr>
      <w:rFonts w:ascii="宋体" w:hAnsi="宋体"/>
      <w:b/>
      <w:bCs/>
      <w:sz w:val="21"/>
      <w:szCs w:val="21"/>
    </w:rPr>
  </w:style>
  <w:style w:type="paragraph" w:customStyle="1" w:styleId="124">
    <w:name w:val="xl85"/>
    <w:basedOn w:val="111"/>
    <w:qFormat/>
    <w:uiPriority w:val="0"/>
    <w:pPr>
      <w:jc w:val="center"/>
      <w:textAlignment w:val="auto"/>
    </w:pPr>
    <w:rPr>
      <w:rFonts w:ascii="宋体" w:hAnsi="宋体"/>
      <w:b/>
      <w:bCs/>
      <w:sz w:val="21"/>
      <w:szCs w:val="21"/>
    </w:rPr>
  </w:style>
  <w:style w:type="paragraph" w:customStyle="1" w:styleId="125">
    <w:name w:val="xl86"/>
    <w:basedOn w:val="111"/>
    <w:qFormat/>
    <w:uiPriority w:val="0"/>
    <w:pPr>
      <w:pBdr>
        <w:right w:val="single" w:color="auto" w:sz="4" w:space="0"/>
      </w:pBdr>
      <w:jc w:val="center"/>
      <w:textAlignment w:val="auto"/>
    </w:pPr>
    <w:rPr>
      <w:rFonts w:ascii="宋体" w:hAnsi="宋体"/>
      <w:b/>
      <w:bCs/>
      <w:sz w:val="21"/>
      <w:szCs w:val="21"/>
    </w:rPr>
  </w:style>
  <w:style w:type="paragraph" w:customStyle="1" w:styleId="126">
    <w:name w:val="xl87"/>
    <w:basedOn w:val="111"/>
    <w:qFormat/>
    <w:uiPriority w:val="0"/>
    <w:pPr>
      <w:pBdr>
        <w:top w:val="single" w:color="auto" w:sz="4" w:space="0"/>
        <w:bottom w:val="single" w:color="auto" w:sz="4" w:space="0"/>
      </w:pBdr>
      <w:jc w:val="center"/>
      <w:textAlignment w:val="auto"/>
    </w:pPr>
    <w:rPr>
      <w:rFonts w:ascii="宋体" w:hAnsi="宋体"/>
      <w:b/>
      <w:bCs/>
      <w:sz w:val="21"/>
      <w:szCs w:val="21"/>
    </w:rPr>
  </w:style>
  <w:style w:type="paragraph" w:customStyle="1" w:styleId="127">
    <w:name w:val="xl88"/>
    <w:basedOn w:val="111"/>
    <w:qFormat/>
    <w:uiPriority w:val="0"/>
    <w:pPr>
      <w:pBdr>
        <w:top w:val="single" w:color="auto" w:sz="4" w:space="0"/>
        <w:left w:val="single" w:color="auto" w:sz="4" w:space="0"/>
        <w:bottom w:val="single" w:color="auto" w:sz="4" w:space="0"/>
        <w:right w:val="single" w:color="auto" w:sz="4" w:space="0"/>
      </w:pBdr>
      <w:jc w:val="center"/>
      <w:textAlignment w:val="auto"/>
    </w:pPr>
    <w:rPr>
      <w:rFonts w:ascii="宋体" w:hAnsi="宋体"/>
      <w:sz w:val="21"/>
      <w:szCs w:val="21"/>
    </w:rPr>
  </w:style>
  <w:style w:type="paragraph" w:customStyle="1" w:styleId="128">
    <w:name w:val="xl89"/>
    <w:basedOn w:val="111"/>
    <w:qFormat/>
    <w:uiPriority w:val="0"/>
    <w:pPr>
      <w:pBdr>
        <w:top w:val="single" w:color="auto" w:sz="4" w:space="0"/>
        <w:left w:val="single" w:color="auto" w:sz="4" w:space="0"/>
        <w:right w:val="single" w:color="auto" w:sz="4" w:space="0"/>
      </w:pBdr>
      <w:jc w:val="center"/>
      <w:textAlignment w:val="auto"/>
    </w:pPr>
    <w:rPr>
      <w:rFonts w:ascii="宋体" w:hAnsi="宋体"/>
      <w:sz w:val="21"/>
      <w:szCs w:val="21"/>
    </w:rPr>
  </w:style>
  <w:style w:type="paragraph" w:customStyle="1" w:styleId="129">
    <w:name w:val="font11"/>
    <w:basedOn w:val="1"/>
    <w:qFormat/>
    <w:uiPriority w:val="0"/>
    <w:pPr>
      <w:widowControl/>
      <w:spacing w:before="100" w:beforeAutospacing="1" w:after="100" w:afterAutospacing="1"/>
      <w:jc w:val="left"/>
    </w:pPr>
    <w:rPr>
      <w:rFonts w:hint="eastAsia" w:ascii="宋体" w:hAnsi="宋体"/>
      <w:b/>
      <w:bCs/>
      <w:kern w:val="0"/>
      <w:sz w:val="32"/>
      <w:szCs w:val="32"/>
    </w:rPr>
  </w:style>
  <w:style w:type="paragraph" w:customStyle="1" w:styleId="130">
    <w:name w:val="font512344"/>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31">
    <w:name w:val="font612344"/>
    <w:basedOn w:val="1"/>
    <w:qFormat/>
    <w:uiPriority w:val="0"/>
    <w:pPr>
      <w:widowControl/>
      <w:spacing w:before="100" w:beforeAutospacing="1" w:after="100" w:afterAutospacing="1"/>
      <w:jc w:val="left"/>
    </w:pPr>
    <w:rPr>
      <w:rFonts w:hint="eastAsia" w:ascii="宋体" w:hAnsi="宋体"/>
      <w:b/>
      <w:bCs/>
      <w:kern w:val="0"/>
      <w:sz w:val="21"/>
      <w:szCs w:val="21"/>
    </w:rPr>
  </w:style>
  <w:style w:type="paragraph" w:customStyle="1" w:styleId="132">
    <w:name w:val="font712344"/>
    <w:basedOn w:val="1"/>
    <w:qFormat/>
    <w:uiPriority w:val="0"/>
    <w:pPr>
      <w:widowControl/>
      <w:spacing w:before="100" w:beforeAutospacing="1" w:after="100" w:afterAutospacing="1"/>
      <w:jc w:val="left"/>
    </w:pPr>
    <w:rPr>
      <w:kern w:val="0"/>
      <w:sz w:val="21"/>
      <w:szCs w:val="21"/>
    </w:rPr>
  </w:style>
  <w:style w:type="paragraph" w:customStyle="1" w:styleId="133">
    <w:name w:val="font812344"/>
    <w:basedOn w:val="1"/>
    <w:qFormat/>
    <w:uiPriority w:val="0"/>
    <w:pPr>
      <w:widowControl/>
      <w:spacing w:before="100" w:beforeAutospacing="1" w:after="100" w:afterAutospacing="1"/>
      <w:jc w:val="left"/>
    </w:pPr>
    <w:rPr>
      <w:kern w:val="0"/>
      <w:sz w:val="21"/>
      <w:szCs w:val="21"/>
      <w:u w:val="single"/>
    </w:rPr>
  </w:style>
  <w:style w:type="paragraph" w:customStyle="1" w:styleId="134">
    <w:name w:val="font912344"/>
    <w:basedOn w:val="1"/>
    <w:qFormat/>
    <w:uiPriority w:val="0"/>
    <w:pPr>
      <w:widowControl/>
      <w:spacing w:before="100" w:beforeAutospacing="1" w:after="100" w:afterAutospacing="1"/>
      <w:jc w:val="left"/>
    </w:pPr>
    <w:rPr>
      <w:rFonts w:hint="eastAsia" w:ascii="宋体" w:hAnsi="宋体"/>
      <w:kern w:val="0"/>
      <w:sz w:val="21"/>
      <w:szCs w:val="21"/>
    </w:rPr>
  </w:style>
  <w:style w:type="paragraph" w:customStyle="1" w:styleId="135">
    <w:name w:val="font1012344"/>
    <w:basedOn w:val="1"/>
    <w:qFormat/>
    <w:uiPriority w:val="0"/>
    <w:pPr>
      <w:widowControl/>
      <w:spacing w:before="100" w:beforeAutospacing="1" w:after="100" w:afterAutospacing="1"/>
      <w:jc w:val="left"/>
    </w:pPr>
    <w:rPr>
      <w:b/>
      <w:bCs/>
      <w:kern w:val="0"/>
      <w:sz w:val="21"/>
      <w:szCs w:val="21"/>
    </w:rPr>
  </w:style>
  <w:style w:type="paragraph" w:customStyle="1" w:styleId="136">
    <w:name w:val="font1112344"/>
    <w:basedOn w:val="1"/>
    <w:qFormat/>
    <w:uiPriority w:val="0"/>
    <w:pPr>
      <w:widowControl/>
      <w:spacing w:before="100" w:beforeAutospacing="1" w:after="100" w:afterAutospacing="1"/>
      <w:jc w:val="left"/>
    </w:pPr>
    <w:rPr>
      <w:rFonts w:hint="eastAsia" w:ascii="宋体" w:hAnsi="宋体"/>
      <w:b/>
      <w:bCs/>
      <w:kern w:val="0"/>
      <w:sz w:val="32"/>
      <w:szCs w:val="32"/>
    </w:rPr>
  </w:style>
  <w:style w:type="paragraph" w:customStyle="1" w:styleId="137">
    <w:name w:val="font1212344"/>
    <w:basedOn w:val="1"/>
    <w:qFormat/>
    <w:uiPriority w:val="0"/>
    <w:pPr>
      <w:widowControl/>
      <w:spacing w:before="100" w:beforeAutospacing="1" w:after="100" w:afterAutospacing="1"/>
      <w:jc w:val="left"/>
    </w:pPr>
    <w:rPr>
      <w:b/>
      <w:bCs/>
      <w:kern w:val="0"/>
      <w:sz w:val="32"/>
      <w:szCs w:val="32"/>
    </w:rPr>
  </w:style>
  <w:style w:type="paragraph" w:customStyle="1" w:styleId="138">
    <w:name w:val="font1312344"/>
    <w:basedOn w:val="1"/>
    <w:qFormat/>
    <w:uiPriority w:val="0"/>
    <w:pPr>
      <w:widowControl/>
      <w:spacing w:before="100" w:beforeAutospacing="1" w:after="100" w:afterAutospacing="1"/>
      <w:jc w:val="left"/>
    </w:pPr>
    <w:rPr>
      <w:rFonts w:hint="eastAsia" w:ascii="宋体" w:hAnsi="宋体"/>
      <w:kern w:val="0"/>
      <w:sz w:val="21"/>
      <w:szCs w:val="21"/>
      <w:u w:val="single"/>
    </w:rPr>
  </w:style>
  <w:style w:type="paragraph" w:customStyle="1" w:styleId="139">
    <w:name w:val="xl2412344"/>
    <w:basedOn w:val="1"/>
    <w:qFormat/>
    <w:uiPriority w:val="0"/>
    <w:pPr>
      <w:widowControl/>
      <w:spacing w:before="100" w:beforeAutospacing="1" w:after="100" w:afterAutospacing="1"/>
      <w:jc w:val="left"/>
      <w:textAlignment w:val="bottom"/>
    </w:pPr>
    <w:rPr>
      <w:kern w:val="0"/>
      <w:sz w:val="21"/>
      <w:szCs w:val="21"/>
    </w:rPr>
  </w:style>
  <w:style w:type="paragraph" w:customStyle="1" w:styleId="140">
    <w:name w:val="xl2512344"/>
    <w:basedOn w:val="1"/>
    <w:qFormat/>
    <w:uiPriority w:val="0"/>
    <w:pPr>
      <w:widowControl/>
      <w:spacing w:before="100" w:beforeAutospacing="1" w:after="100" w:afterAutospacing="1"/>
      <w:jc w:val="left"/>
      <w:textAlignment w:val="bottom"/>
    </w:pPr>
    <w:rPr>
      <w:rFonts w:hint="eastAsia" w:ascii="宋体" w:hAnsi="宋体"/>
      <w:kern w:val="0"/>
      <w:sz w:val="21"/>
      <w:szCs w:val="21"/>
    </w:rPr>
  </w:style>
  <w:style w:type="paragraph" w:customStyle="1" w:styleId="141">
    <w:name w:val="xl2612344"/>
    <w:basedOn w:val="1"/>
    <w:qFormat/>
    <w:uiPriority w:val="0"/>
    <w:pPr>
      <w:widowControl/>
      <w:pBdr>
        <w:left w:val="single" w:color="auto" w:sz="4" w:space="1"/>
      </w:pBdr>
      <w:spacing w:before="100" w:beforeAutospacing="1" w:after="100" w:afterAutospacing="1"/>
      <w:jc w:val="center"/>
      <w:textAlignment w:val="bottom"/>
    </w:pPr>
    <w:rPr>
      <w:rFonts w:hint="eastAsia" w:ascii="宋体" w:hAnsi="宋体"/>
      <w:b/>
      <w:bCs/>
      <w:kern w:val="0"/>
      <w:sz w:val="21"/>
      <w:szCs w:val="21"/>
    </w:rPr>
  </w:style>
  <w:style w:type="paragraph" w:customStyle="1" w:styleId="142">
    <w:name w:val="xl2712344"/>
    <w:basedOn w:val="1"/>
    <w:qFormat/>
    <w:uiPriority w:val="0"/>
    <w:pPr>
      <w:widowControl/>
      <w:spacing w:before="100" w:beforeAutospacing="1" w:after="100" w:afterAutospacing="1"/>
      <w:jc w:val="right"/>
      <w:textAlignment w:val="bottom"/>
    </w:pPr>
    <w:rPr>
      <w:rFonts w:hint="eastAsia" w:ascii="宋体" w:hAnsi="宋体"/>
      <w:kern w:val="0"/>
      <w:sz w:val="21"/>
      <w:szCs w:val="21"/>
    </w:rPr>
  </w:style>
  <w:style w:type="paragraph" w:customStyle="1" w:styleId="143">
    <w:name w:val="xl2812344"/>
    <w:basedOn w:val="1"/>
    <w:qFormat/>
    <w:uiPriority w:val="0"/>
    <w:pPr>
      <w:widowControl/>
      <w:pBdr>
        <w:bottom w:val="single" w:color="auto" w:sz="4" w:space="0"/>
      </w:pBdr>
      <w:spacing w:before="100" w:beforeAutospacing="1" w:after="100" w:afterAutospacing="1"/>
      <w:jc w:val="center"/>
      <w:textAlignment w:val="bottom"/>
    </w:pPr>
    <w:rPr>
      <w:rFonts w:hint="eastAsia" w:ascii="宋体" w:hAnsi="宋体"/>
      <w:b/>
      <w:bCs/>
      <w:kern w:val="0"/>
      <w:sz w:val="21"/>
      <w:szCs w:val="21"/>
    </w:rPr>
  </w:style>
  <w:style w:type="paragraph" w:customStyle="1" w:styleId="144">
    <w:name w:val="xl2912344"/>
    <w:basedOn w:val="1"/>
    <w:qFormat/>
    <w:uiPriority w:val="0"/>
    <w:pPr>
      <w:widowControl/>
      <w:spacing w:before="100" w:beforeAutospacing="1" w:after="100" w:afterAutospacing="1"/>
      <w:jc w:val="center"/>
      <w:textAlignment w:val="bottom"/>
    </w:pPr>
    <w:rPr>
      <w:rFonts w:hint="eastAsia" w:ascii="宋体" w:hAnsi="宋体"/>
      <w:b/>
      <w:bCs/>
      <w:kern w:val="0"/>
      <w:sz w:val="21"/>
      <w:szCs w:val="21"/>
    </w:rPr>
  </w:style>
  <w:style w:type="paragraph" w:customStyle="1" w:styleId="145">
    <w:name w:val="xl3012344"/>
    <w:basedOn w:val="1"/>
    <w:qFormat/>
    <w:uiPriority w:val="0"/>
    <w:pPr>
      <w:widowControl/>
      <w:pBdr>
        <w:right w:val="single" w:color="auto" w:sz="4" w:space="1"/>
      </w:pBdr>
      <w:spacing w:before="100" w:beforeAutospacing="1" w:after="100" w:afterAutospacing="1"/>
      <w:jc w:val="center"/>
      <w:textAlignment w:val="bottom"/>
    </w:pPr>
    <w:rPr>
      <w:rFonts w:hint="eastAsia" w:ascii="宋体" w:hAnsi="宋体"/>
      <w:b/>
      <w:bCs/>
      <w:kern w:val="0"/>
      <w:sz w:val="21"/>
      <w:szCs w:val="21"/>
    </w:rPr>
  </w:style>
  <w:style w:type="paragraph" w:customStyle="1" w:styleId="146">
    <w:name w:val="xl3112344"/>
    <w:basedOn w:val="1"/>
    <w:qFormat/>
    <w:uiPriority w:val="0"/>
    <w:pPr>
      <w:widowControl/>
      <w:pBdr>
        <w:top w:val="single" w:color="auto" w:sz="4" w:space="1"/>
        <w:bottom w:val="single" w:color="auto" w:sz="4" w:space="0"/>
      </w:pBdr>
      <w:spacing w:before="100" w:beforeAutospacing="1" w:after="100" w:afterAutospacing="1"/>
      <w:jc w:val="center"/>
      <w:textAlignment w:val="bottom"/>
    </w:pPr>
    <w:rPr>
      <w:rFonts w:hint="eastAsia" w:ascii="宋体" w:hAnsi="宋体"/>
      <w:b/>
      <w:bCs/>
      <w:kern w:val="0"/>
      <w:sz w:val="21"/>
      <w:szCs w:val="21"/>
    </w:rPr>
  </w:style>
  <w:style w:type="paragraph" w:customStyle="1" w:styleId="147">
    <w:name w:val="xl3212344"/>
    <w:basedOn w:val="1"/>
    <w:qFormat/>
    <w:uiPriority w:val="0"/>
    <w:pPr>
      <w:widowControl/>
      <w:pBdr>
        <w:top w:val="single" w:color="auto" w:sz="4" w:space="1"/>
        <w:left w:val="single" w:color="auto" w:sz="4" w:space="1"/>
        <w:bottom w:val="single" w:color="auto" w:sz="4" w:space="0"/>
        <w:right w:val="single" w:color="auto" w:sz="4" w:space="1"/>
      </w:pBdr>
      <w:spacing w:before="100" w:beforeAutospacing="1" w:after="100" w:afterAutospacing="1"/>
      <w:jc w:val="center"/>
      <w:textAlignment w:val="top"/>
    </w:pPr>
    <w:rPr>
      <w:rFonts w:hint="eastAsia" w:ascii="宋体" w:hAnsi="宋体"/>
      <w:kern w:val="0"/>
      <w:sz w:val="21"/>
      <w:szCs w:val="21"/>
    </w:rPr>
  </w:style>
  <w:style w:type="paragraph" w:customStyle="1" w:styleId="148">
    <w:name w:val="xl3312344"/>
    <w:basedOn w:val="1"/>
    <w:qFormat/>
    <w:uiPriority w:val="0"/>
    <w:pPr>
      <w:widowControl/>
      <w:pBdr>
        <w:top w:val="single" w:color="auto" w:sz="4" w:space="1"/>
        <w:left w:val="single" w:color="auto" w:sz="4" w:space="1"/>
        <w:bottom w:val="single" w:color="auto" w:sz="4" w:space="0"/>
        <w:right w:val="single" w:color="auto" w:sz="4" w:space="1"/>
      </w:pBdr>
      <w:spacing w:before="100" w:beforeAutospacing="1" w:after="100" w:afterAutospacing="1"/>
      <w:jc w:val="left"/>
      <w:textAlignment w:val="bottom"/>
    </w:pPr>
    <w:rPr>
      <w:rFonts w:hint="eastAsia" w:ascii="宋体" w:hAnsi="宋体"/>
      <w:kern w:val="0"/>
      <w:sz w:val="21"/>
      <w:szCs w:val="21"/>
    </w:rPr>
  </w:style>
  <w:style w:type="paragraph" w:customStyle="1" w:styleId="149">
    <w:name w:val="xl3412344"/>
    <w:basedOn w:val="1"/>
    <w:qFormat/>
    <w:uiPriority w:val="0"/>
    <w:pPr>
      <w:widowControl/>
      <w:pBdr>
        <w:left w:val="single" w:color="auto" w:sz="4" w:space="1"/>
      </w:pBdr>
      <w:spacing w:before="100" w:beforeAutospacing="1" w:after="100" w:afterAutospacing="1"/>
      <w:jc w:val="left"/>
      <w:textAlignment w:val="top"/>
    </w:pPr>
    <w:rPr>
      <w:rFonts w:hint="eastAsia" w:ascii="宋体" w:hAnsi="宋体"/>
      <w:kern w:val="0"/>
      <w:sz w:val="21"/>
      <w:szCs w:val="21"/>
    </w:rPr>
  </w:style>
  <w:style w:type="paragraph" w:customStyle="1" w:styleId="150">
    <w:name w:val="xl3512344"/>
    <w:basedOn w:val="1"/>
    <w:qFormat/>
    <w:uiPriority w:val="0"/>
    <w:pPr>
      <w:widowControl/>
      <w:spacing w:before="100" w:beforeAutospacing="1" w:after="100" w:afterAutospacing="1"/>
      <w:jc w:val="left"/>
      <w:textAlignment w:val="top"/>
    </w:pPr>
    <w:rPr>
      <w:rFonts w:hint="eastAsia" w:ascii="宋体" w:hAnsi="宋体"/>
      <w:kern w:val="0"/>
      <w:sz w:val="21"/>
      <w:szCs w:val="21"/>
    </w:rPr>
  </w:style>
  <w:style w:type="paragraph" w:customStyle="1" w:styleId="151">
    <w:name w:val="xl3612344"/>
    <w:basedOn w:val="1"/>
    <w:qFormat/>
    <w:uiPriority w:val="0"/>
    <w:pPr>
      <w:widowControl/>
      <w:pBdr>
        <w:left w:val="single" w:color="auto" w:sz="4" w:space="1"/>
        <w:bottom w:val="single" w:color="auto" w:sz="4" w:space="0"/>
      </w:pBdr>
      <w:spacing w:before="100" w:beforeAutospacing="1" w:after="100" w:afterAutospacing="1"/>
      <w:jc w:val="left"/>
      <w:textAlignment w:val="top"/>
    </w:pPr>
    <w:rPr>
      <w:rFonts w:hint="eastAsia" w:ascii="宋体" w:hAnsi="宋体"/>
      <w:kern w:val="0"/>
      <w:sz w:val="21"/>
      <w:szCs w:val="21"/>
    </w:rPr>
  </w:style>
  <w:style w:type="paragraph" w:customStyle="1" w:styleId="152">
    <w:name w:val="xl3712344"/>
    <w:basedOn w:val="1"/>
    <w:qFormat/>
    <w:uiPriority w:val="0"/>
    <w:pPr>
      <w:widowControl/>
      <w:pBdr>
        <w:bottom w:val="single" w:color="auto" w:sz="4" w:space="0"/>
      </w:pBdr>
      <w:spacing w:before="100" w:beforeAutospacing="1" w:after="100" w:afterAutospacing="1"/>
      <w:jc w:val="left"/>
      <w:textAlignment w:val="top"/>
    </w:pPr>
    <w:rPr>
      <w:rFonts w:hint="eastAsia" w:ascii="宋体" w:hAnsi="宋体"/>
      <w:kern w:val="0"/>
      <w:sz w:val="21"/>
      <w:szCs w:val="21"/>
    </w:rPr>
  </w:style>
  <w:style w:type="paragraph" w:customStyle="1" w:styleId="153">
    <w:name w:val="xl3812344"/>
    <w:basedOn w:val="1"/>
    <w:qFormat/>
    <w:uiPriority w:val="0"/>
    <w:pPr>
      <w:widowControl/>
      <w:pBdr>
        <w:right w:val="single" w:color="auto" w:sz="4" w:space="1"/>
      </w:pBdr>
      <w:spacing w:before="100" w:beforeAutospacing="1" w:after="100" w:afterAutospacing="1"/>
      <w:jc w:val="left"/>
      <w:textAlignment w:val="bottom"/>
    </w:pPr>
    <w:rPr>
      <w:rFonts w:hint="eastAsia" w:ascii="宋体" w:hAnsi="宋体"/>
      <w:kern w:val="0"/>
      <w:sz w:val="21"/>
      <w:szCs w:val="21"/>
    </w:rPr>
  </w:style>
  <w:style w:type="paragraph" w:customStyle="1" w:styleId="154">
    <w:name w:val="xl3912344"/>
    <w:basedOn w:val="1"/>
    <w:qFormat/>
    <w:uiPriority w:val="0"/>
    <w:pPr>
      <w:widowControl/>
      <w:pBdr>
        <w:left w:val="single" w:color="auto" w:sz="4" w:space="1"/>
        <w:bottom w:val="single" w:color="auto" w:sz="4" w:space="0"/>
      </w:pBdr>
      <w:spacing w:before="100" w:beforeAutospacing="1" w:after="100" w:afterAutospacing="1"/>
      <w:jc w:val="left"/>
      <w:textAlignment w:val="bottom"/>
    </w:pPr>
    <w:rPr>
      <w:rFonts w:hint="eastAsia" w:ascii="宋体" w:hAnsi="宋体"/>
      <w:kern w:val="0"/>
      <w:sz w:val="21"/>
      <w:szCs w:val="21"/>
    </w:rPr>
  </w:style>
  <w:style w:type="paragraph" w:customStyle="1" w:styleId="155">
    <w:name w:val="xl4012344"/>
    <w:basedOn w:val="1"/>
    <w:qFormat/>
    <w:uiPriority w:val="0"/>
    <w:pPr>
      <w:widowControl/>
      <w:pBdr>
        <w:bottom w:val="single" w:color="auto" w:sz="4" w:space="0"/>
      </w:pBdr>
      <w:spacing w:before="100" w:beforeAutospacing="1" w:after="100" w:afterAutospacing="1"/>
      <w:jc w:val="left"/>
      <w:textAlignment w:val="bottom"/>
    </w:pPr>
    <w:rPr>
      <w:rFonts w:hint="eastAsia" w:ascii="宋体" w:hAnsi="宋体"/>
      <w:kern w:val="0"/>
      <w:sz w:val="21"/>
      <w:szCs w:val="21"/>
    </w:rPr>
  </w:style>
  <w:style w:type="paragraph" w:customStyle="1" w:styleId="156">
    <w:name w:val="xl4112344"/>
    <w:basedOn w:val="1"/>
    <w:qFormat/>
    <w:uiPriority w:val="0"/>
    <w:pPr>
      <w:widowControl/>
      <w:pBdr>
        <w:top w:val="single" w:color="auto" w:sz="4" w:space="1"/>
      </w:pBdr>
      <w:spacing w:before="100" w:beforeAutospacing="1" w:after="100" w:afterAutospacing="1"/>
      <w:jc w:val="left"/>
      <w:textAlignment w:val="bottom"/>
    </w:pPr>
    <w:rPr>
      <w:rFonts w:hint="eastAsia" w:ascii="宋体" w:hAnsi="宋体"/>
      <w:kern w:val="0"/>
      <w:sz w:val="21"/>
      <w:szCs w:val="21"/>
    </w:rPr>
  </w:style>
  <w:style w:type="paragraph" w:customStyle="1" w:styleId="157">
    <w:name w:val="xl4212344"/>
    <w:basedOn w:val="1"/>
    <w:qFormat/>
    <w:uiPriority w:val="0"/>
    <w:pPr>
      <w:widowControl/>
      <w:pBdr>
        <w:top w:val="single" w:color="auto" w:sz="4" w:space="1"/>
        <w:right w:val="single" w:color="auto" w:sz="4" w:space="1"/>
      </w:pBdr>
      <w:spacing w:before="100" w:beforeAutospacing="1" w:after="100" w:afterAutospacing="1"/>
      <w:jc w:val="left"/>
      <w:textAlignment w:val="bottom"/>
    </w:pPr>
    <w:rPr>
      <w:rFonts w:hint="eastAsia" w:ascii="宋体" w:hAnsi="宋体"/>
      <w:kern w:val="0"/>
      <w:sz w:val="21"/>
      <w:szCs w:val="21"/>
    </w:rPr>
  </w:style>
  <w:style w:type="paragraph" w:customStyle="1" w:styleId="158">
    <w:name w:val="xl4312344"/>
    <w:basedOn w:val="1"/>
    <w:qFormat/>
    <w:uiPriority w:val="0"/>
    <w:pPr>
      <w:widowControl/>
      <w:spacing w:before="100" w:beforeAutospacing="1" w:after="100" w:afterAutospacing="1"/>
      <w:jc w:val="left"/>
      <w:textAlignment w:val="center"/>
    </w:pPr>
    <w:rPr>
      <w:rFonts w:hint="eastAsia" w:ascii="宋体" w:hAnsi="宋体"/>
      <w:kern w:val="0"/>
      <w:sz w:val="21"/>
      <w:szCs w:val="21"/>
    </w:rPr>
  </w:style>
  <w:style w:type="paragraph" w:customStyle="1" w:styleId="159">
    <w:name w:val="xl4412344"/>
    <w:basedOn w:val="1"/>
    <w:qFormat/>
    <w:uiPriority w:val="0"/>
    <w:pPr>
      <w:widowControl/>
      <w:spacing w:before="100" w:beforeAutospacing="1" w:after="100" w:afterAutospacing="1"/>
      <w:jc w:val="left"/>
      <w:textAlignment w:val="bottom"/>
    </w:pPr>
    <w:rPr>
      <w:rFonts w:hint="eastAsia" w:ascii="宋体" w:hAnsi="宋体"/>
      <w:kern w:val="0"/>
      <w:sz w:val="21"/>
      <w:szCs w:val="21"/>
    </w:rPr>
  </w:style>
  <w:style w:type="paragraph" w:customStyle="1" w:styleId="160">
    <w:name w:val="xl4512344"/>
    <w:basedOn w:val="1"/>
    <w:qFormat/>
    <w:uiPriority w:val="0"/>
    <w:pPr>
      <w:widowControl/>
      <w:pBdr>
        <w:right w:val="single" w:color="auto" w:sz="4" w:space="1"/>
      </w:pBdr>
      <w:spacing w:before="100" w:beforeAutospacing="1" w:after="100" w:afterAutospacing="1"/>
      <w:jc w:val="left"/>
      <w:textAlignment w:val="bottom"/>
    </w:pPr>
    <w:rPr>
      <w:rFonts w:hint="eastAsia" w:ascii="宋体" w:hAnsi="宋体"/>
      <w:kern w:val="0"/>
      <w:sz w:val="21"/>
      <w:szCs w:val="21"/>
    </w:rPr>
  </w:style>
  <w:style w:type="paragraph" w:customStyle="1" w:styleId="161">
    <w:name w:val="xl4612344"/>
    <w:basedOn w:val="1"/>
    <w:qFormat/>
    <w:uiPriority w:val="0"/>
    <w:pPr>
      <w:widowControl/>
      <w:pBdr>
        <w:left w:val="single" w:color="auto" w:sz="4" w:space="1"/>
      </w:pBdr>
      <w:spacing w:before="100" w:beforeAutospacing="1" w:after="100" w:afterAutospacing="1"/>
      <w:jc w:val="left"/>
      <w:textAlignment w:val="top"/>
    </w:pPr>
    <w:rPr>
      <w:rFonts w:hint="eastAsia" w:ascii="宋体" w:hAnsi="宋体"/>
      <w:kern w:val="0"/>
      <w:sz w:val="21"/>
      <w:szCs w:val="21"/>
    </w:rPr>
  </w:style>
  <w:style w:type="paragraph" w:customStyle="1" w:styleId="162">
    <w:name w:val="xl4712344"/>
    <w:basedOn w:val="1"/>
    <w:qFormat/>
    <w:uiPriority w:val="0"/>
    <w:pPr>
      <w:widowControl/>
      <w:spacing w:before="100" w:beforeAutospacing="1" w:after="100" w:afterAutospacing="1"/>
      <w:jc w:val="left"/>
      <w:textAlignment w:val="top"/>
    </w:pPr>
    <w:rPr>
      <w:rFonts w:hint="eastAsia" w:ascii="宋体" w:hAnsi="宋体"/>
      <w:kern w:val="0"/>
      <w:sz w:val="21"/>
      <w:szCs w:val="21"/>
    </w:rPr>
  </w:style>
  <w:style w:type="paragraph" w:customStyle="1" w:styleId="163">
    <w:name w:val="xl4812344"/>
    <w:basedOn w:val="1"/>
    <w:qFormat/>
    <w:uiPriority w:val="0"/>
    <w:pPr>
      <w:widowControl/>
      <w:pBdr>
        <w:right w:val="single" w:color="auto" w:sz="4" w:space="1"/>
      </w:pBdr>
      <w:spacing w:before="100" w:beforeAutospacing="1" w:after="100" w:afterAutospacing="1"/>
      <w:jc w:val="left"/>
      <w:textAlignment w:val="top"/>
    </w:pPr>
    <w:rPr>
      <w:rFonts w:hint="eastAsia" w:ascii="宋体" w:hAnsi="宋体"/>
      <w:kern w:val="0"/>
      <w:sz w:val="21"/>
      <w:szCs w:val="21"/>
    </w:rPr>
  </w:style>
  <w:style w:type="paragraph" w:customStyle="1" w:styleId="164">
    <w:name w:val="xl4912344"/>
    <w:basedOn w:val="1"/>
    <w:qFormat/>
    <w:uiPriority w:val="0"/>
    <w:pPr>
      <w:widowControl/>
      <w:pBdr>
        <w:left w:val="single" w:color="auto" w:sz="4" w:space="1"/>
        <w:bottom w:val="single" w:color="auto" w:sz="4" w:space="0"/>
      </w:pBdr>
      <w:spacing w:before="100" w:beforeAutospacing="1" w:after="100" w:afterAutospacing="1"/>
      <w:jc w:val="left"/>
      <w:textAlignment w:val="top"/>
    </w:pPr>
    <w:rPr>
      <w:rFonts w:hint="eastAsia" w:ascii="宋体" w:hAnsi="宋体"/>
      <w:kern w:val="0"/>
      <w:sz w:val="21"/>
      <w:szCs w:val="21"/>
    </w:rPr>
  </w:style>
  <w:style w:type="paragraph" w:customStyle="1" w:styleId="165">
    <w:name w:val="xl5012344"/>
    <w:basedOn w:val="1"/>
    <w:qFormat/>
    <w:uiPriority w:val="0"/>
    <w:pPr>
      <w:widowControl/>
      <w:pBdr>
        <w:bottom w:val="single" w:color="auto" w:sz="4" w:space="0"/>
      </w:pBdr>
      <w:spacing w:before="100" w:beforeAutospacing="1" w:after="100" w:afterAutospacing="1"/>
      <w:jc w:val="left"/>
      <w:textAlignment w:val="top"/>
    </w:pPr>
    <w:rPr>
      <w:rFonts w:hint="eastAsia" w:ascii="宋体" w:hAnsi="宋体"/>
      <w:kern w:val="0"/>
      <w:sz w:val="21"/>
      <w:szCs w:val="21"/>
    </w:rPr>
  </w:style>
  <w:style w:type="paragraph" w:customStyle="1" w:styleId="166">
    <w:name w:val="xl5112344"/>
    <w:basedOn w:val="1"/>
    <w:qFormat/>
    <w:uiPriority w:val="0"/>
    <w:pPr>
      <w:widowControl/>
      <w:pBdr>
        <w:bottom w:val="single" w:color="auto" w:sz="4" w:space="0"/>
        <w:right w:val="single" w:color="auto" w:sz="4" w:space="1"/>
      </w:pBdr>
      <w:spacing w:before="100" w:beforeAutospacing="1" w:after="100" w:afterAutospacing="1"/>
      <w:jc w:val="left"/>
      <w:textAlignment w:val="top"/>
    </w:pPr>
    <w:rPr>
      <w:rFonts w:hint="eastAsia" w:ascii="宋体" w:hAnsi="宋体"/>
      <w:kern w:val="0"/>
      <w:sz w:val="21"/>
      <w:szCs w:val="21"/>
    </w:rPr>
  </w:style>
  <w:style w:type="paragraph" w:customStyle="1" w:styleId="167">
    <w:name w:val="xl5212344"/>
    <w:basedOn w:val="1"/>
    <w:qFormat/>
    <w:uiPriority w:val="0"/>
    <w:pPr>
      <w:widowControl/>
      <w:pBdr>
        <w:left w:val="single" w:color="auto" w:sz="4" w:space="1"/>
      </w:pBdr>
      <w:spacing w:before="100" w:beforeAutospacing="1" w:after="100" w:afterAutospacing="1"/>
      <w:jc w:val="left"/>
      <w:textAlignment w:val="bottom"/>
    </w:pPr>
    <w:rPr>
      <w:rFonts w:hint="eastAsia" w:ascii="宋体" w:hAnsi="宋体"/>
      <w:kern w:val="0"/>
      <w:sz w:val="21"/>
      <w:szCs w:val="21"/>
    </w:rPr>
  </w:style>
  <w:style w:type="paragraph" w:customStyle="1" w:styleId="168">
    <w:name w:val="xl5312344"/>
    <w:basedOn w:val="1"/>
    <w:qFormat/>
    <w:uiPriority w:val="0"/>
    <w:pPr>
      <w:widowControl/>
      <w:pBdr>
        <w:top w:val="single" w:color="auto" w:sz="4" w:space="1"/>
      </w:pBdr>
      <w:spacing w:before="100" w:beforeAutospacing="1" w:after="100" w:afterAutospacing="1"/>
      <w:jc w:val="left"/>
      <w:textAlignment w:val="top"/>
    </w:pPr>
    <w:rPr>
      <w:b/>
      <w:bCs/>
      <w:kern w:val="0"/>
      <w:sz w:val="21"/>
      <w:szCs w:val="21"/>
    </w:rPr>
  </w:style>
  <w:style w:type="paragraph" w:customStyle="1" w:styleId="169">
    <w:name w:val="xl5412344"/>
    <w:basedOn w:val="1"/>
    <w:qFormat/>
    <w:uiPriority w:val="0"/>
    <w:pPr>
      <w:widowControl/>
      <w:pBdr>
        <w:top w:val="single" w:color="auto" w:sz="4" w:space="1"/>
        <w:right w:val="single" w:color="auto" w:sz="4" w:space="1"/>
      </w:pBdr>
      <w:spacing w:before="100" w:beforeAutospacing="1" w:after="100" w:afterAutospacing="1"/>
      <w:jc w:val="left"/>
      <w:textAlignment w:val="top"/>
    </w:pPr>
    <w:rPr>
      <w:b/>
      <w:bCs/>
      <w:kern w:val="0"/>
      <w:sz w:val="21"/>
      <w:szCs w:val="21"/>
    </w:rPr>
  </w:style>
  <w:style w:type="paragraph" w:customStyle="1" w:styleId="170">
    <w:name w:val="xl5512344"/>
    <w:basedOn w:val="1"/>
    <w:qFormat/>
    <w:uiPriority w:val="0"/>
    <w:pPr>
      <w:widowControl/>
      <w:spacing w:before="100" w:beforeAutospacing="1" w:after="100" w:afterAutospacing="1"/>
      <w:jc w:val="center"/>
      <w:textAlignment w:val="bottom"/>
    </w:pPr>
    <w:rPr>
      <w:rFonts w:hint="eastAsia" w:ascii="宋体" w:hAnsi="宋体"/>
      <w:kern w:val="0"/>
      <w:sz w:val="21"/>
      <w:szCs w:val="21"/>
    </w:rPr>
  </w:style>
  <w:style w:type="paragraph" w:customStyle="1" w:styleId="171">
    <w:name w:val="xl5612344"/>
    <w:basedOn w:val="1"/>
    <w:qFormat/>
    <w:uiPriority w:val="0"/>
    <w:pPr>
      <w:widowControl/>
      <w:pBdr>
        <w:top w:val="single" w:color="auto" w:sz="4" w:space="1"/>
        <w:left w:val="single" w:color="auto" w:sz="4" w:space="1"/>
        <w:bottom w:val="single" w:color="auto" w:sz="4" w:space="0"/>
        <w:right w:val="single" w:color="auto" w:sz="4" w:space="1"/>
      </w:pBdr>
      <w:spacing w:before="100" w:beforeAutospacing="1" w:after="100" w:afterAutospacing="1"/>
      <w:jc w:val="center"/>
      <w:textAlignment w:val="top"/>
    </w:pPr>
    <w:rPr>
      <w:rFonts w:hint="eastAsia" w:ascii="宋体" w:hAnsi="宋体"/>
      <w:b/>
      <w:bCs/>
      <w:kern w:val="0"/>
      <w:sz w:val="21"/>
      <w:szCs w:val="21"/>
    </w:rPr>
  </w:style>
  <w:style w:type="paragraph" w:customStyle="1" w:styleId="172">
    <w:name w:val="xl5712344"/>
    <w:basedOn w:val="1"/>
    <w:qFormat/>
    <w:uiPriority w:val="0"/>
    <w:pPr>
      <w:widowControl/>
      <w:spacing w:before="100" w:beforeAutospacing="1" w:after="100" w:afterAutospacing="1"/>
      <w:jc w:val="left"/>
      <w:textAlignment w:val="bottom"/>
    </w:pPr>
    <w:rPr>
      <w:kern w:val="0"/>
      <w:sz w:val="21"/>
      <w:szCs w:val="21"/>
    </w:rPr>
  </w:style>
  <w:style w:type="paragraph" w:customStyle="1" w:styleId="173">
    <w:name w:val="xl5812344"/>
    <w:basedOn w:val="1"/>
    <w:qFormat/>
    <w:uiPriority w:val="0"/>
    <w:pPr>
      <w:widowControl/>
      <w:spacing w:before="100" w:beforeAutospacing="1" w:after="100" w:afterAutospacing="1"/>
      <w:jc w:val="left"/>
      <w:textAlignment w:val="top"/>
    </w:pPr>
    <w:rPr>
      <w:kern w:val="0"/>
      <w:sz w:val="21"/>
      <w:szCs w:val="21"/>
    </w:rPr>
  </w:style>
  <w:style w:type="paragraph" w:customStyle="1" w:styleId="174">
    <w:name w:val="xl5912344"/>
    <w:basedOn w:val="1"/>
    <w:qFormat/>
    <w:uiPriority w:val="0"/>
    <w:pPr>
      <w:widowControl/>
      <w:pBdr>
        <w:left w:val="single" w:color="auto" w:sz="4" w:space="1"/>
        <w:bottom w:val="single" w:color="auto" w:sz="4" w:space="0"/>
      </w:pBdr>
      <w:spacing w:before="100" w:beforeAutospacing="1" w:after="100" w:afterAutospacing="1"/>
      <w:jc w:val="center"/>
      <w:textAlignment w:val="bottom"/>
    </w:pPr>
    <w:rPr>
      <w:rFonts w:hint="eastAsia" w:ascii="宋体" w:hAnsi="宋体"/>
      <w:kern w:val="0"/>
      <w:sz w:val="21"/>
      <w:szCs w:val="21"/>
    </w:rPr>
  </w:style>
  <w:style w:type="paragraph" w:customStyle="1" w:styleId="175">
    <w:name w:val="xl6012344"/>
    <w:basedOn w:val="1"/>
    <w:qFormat/>
    <w:uiPriority w:val="0"/>
    <w:pPr>
      <w:widowControl/>
      <w:pBdr>
        <w:bottom w:val="single" w:color="auto" w:sz="4" w:space="0"/>
      </w:pBdr>
      <w:spacing w:before="100" w:beforeAutospacing="1" w:after="100" w:afterAutospacing="1"/>
      <w:jc w:val="center"/>
      <w:textAlignment w:val="bottom"/>
    </w:pPr>
    <w:rPr>
      <w:rFonts w:hint="eastAsia" w:ascii="宋体" w:hAnsi="宋体"/>
      <w:kern w:val="0"/>
      <w:sz w:val="21"/>
      <w:szCs w:val="21"/>
    </w:rPr>
  </w:style>
  <w:style w:type="paragraph" w:customStyle="1" w:styleId="176">
    <w:name w:val="xl6112344"/>
    <w:basedOn w:val="1"/>
    <w:qFormat/>
    <w:uiPriority w:val="0"/>
    <w:pPr>
      <w:widowControl/>
      <w:pBdr>
        <w:bottom w:val="single" w:color="auto" w:sz="4" w:space="0"/>
        <w:right w:val="single" w:color="auto" w:sz="4" w:space="1"/>
      </w:pBdr>
      <w:spacing w:before="100" w:beforeAutospacing="1" w:after="100" w:afterAutospacing="1"/>
      <w:jc w:val="center"/>
      <w:textAlignment w:val="bottom"/>
    </w:pPr>
    <w:rPr>
      <w:rFonts w:hint="eastAsia" w:ascii="宋体" w:hAnsi="宋体"/>
      <w:kern w:val="0"/>
      <w:sz w:val="21"/>
      <w:szCs w:val="21"/>
    </w:rPr>
  </w:style>
  <w:style w:type="paragraph" w:customStyle="1" w:styleId="177">
    <w:name w:val="xl6212344"/>
    <w:basedOn w:val="1"/>
    <w:qFormat/>
    <w:uiPriority w:val="0"/>
    <w:pPr>
      <w:widowControl/>
      <w:pBdr>
        <w:left w:val="single" w:color="auto" w:sz="4" w:space="1"/>
      </w:pBdr>
      <w:spacing w:before="100" w:beforeAutospacing="1" w:after="100" w:afterAutospacing="1"/>
      <w:jc w:val="left"/>
      <w:textAlignment w:val="bottom"/>
    </w:pPr>
    <w:rPr>
      <w:rFonts w:hint="eastAsia" w:ascii="宋体" w:hAnsi="宋体"/>
      <w:kern w:val="0"/>
      <w:sz w:val="21"/>
      <w:szCs w:val="21"/>
    </w:rPr>
  </w:style>
  <w:style w:type="paragraph" w:customStyle="1" w:styleId="178">
    <w:name w:val="xl6312344"/>
    <w:basedOn w:val="1"/>
    <w:qFormat/>
    <w:uiPriority w:val="0"/>
    <w:pPr>
      <w:widowControl/>
      <w:pBdr>
        <w:bottom w:val="single" w:color="auto" w:sz="4" w:space="0"/>
        <w:right w:val="single" w:color="auto" w:sz="4" w:space="1"/>
      </w:pBdr>
      <w:spacing w:before="100" w:beforeAutospacing="1" w:after="100" w:afterAutospacing="1"/>
      <w:jc w:val="left"/>
      <w:textAlignment w:val="top"/>
    </w:pPr>
    <w:rPr>
      <w:rFonts w:hint="eastAsia" w:ascii="宋体" w:hAnsi="宋体"/>
      <w:kern w:val="0"/>
      <w:sz w:val="21"/>
      <w:szCs w:val="21"/>
    </w:rPr>
  </w:style>
  <w:style w:type="paragraph" w:customStyle="1" w:styleId="179">
    <w:name w:val="xl6412344"/>
    <w:basedOn w:val="1"/>
    <w:qFormat/>
    <w:uiPriority w:val="0"/>
    <w:pPr>
      <w:widowControl/>
      <w:pBdr>
        <w:top w:val="single" w:color="auto" w:sz="4" w:space="1"/>
        <w:left w:val="single" w:color="auto" w:sz="4" w:space="1"/>
        <w:bottom w:val="single" w:color="auto" w:sz="4" w:space="0"/>
        <w:right w:val="single" w:color="auto" w:sz="4" w:space="1"/>
      </w:pBdr>
      <w:spacing w:before="100" w:beforeAutospacing="1" w:after="100" w:afterAutospacing="1"/>
      <w:jc w:val="left"/>
      <w:textAlignment w:val="bottom"/>
    </w:pPr>
    <w:rPr>
      <w:b/>
      <w:bCs/>
      <w:kern w:val="0"/>
      <w:sz w:val="21"/>
      <w:szCs w:val="21"/>
    </w:rPr>
  </w:style>
  <w:style w:type="paragraph" w:customStyle="1" w:styleId="180">
    <w:name w:val="xl6512344"/>
    <w:basedOn w:val="1"/>
    <w:qFormat/>
    <w:uiPriority w:val="0"/>
    <w:pPr>
      <w:widowControl/>
      <w:pBdr>
        <w:top w:val="single" w:color="auto" w:sz="4" w:space="1"/>
        <w:left w:val="single" w:color="auto" w:sz="4" w:space="1"/>
        <w:bottom w:val="single" w:color="auto" w:sz="4" w:space="0"/>
        <w:right w:val="single" w:color="auto" w:sz="4" w:space="1"/>
      </w:pBdr>
      <w:spacing w:before="100" w:beforeAutospacing="1" w:after="100" w:afterAutospacing="1"/>
      <w:jc w:val="center"/>
      <w:textAlignment w:val="bottom"/>
    </w:pPr>
    <w:rPr>
      <w:rFonts w:hint="eastAsia" w:ascii="宋体" w:hAnsi="宋体"/>
      <w:b/>
      <w:bCs/>
      <w:kern w:val="0"/>
      <w:sz w:val="21"/>
      <w:szCs w:val="21"/>
    </w:rPr>
  </w:style>
  <w:style w:type="paragraph" w:customStyle="1" w:styleId="181">
    <w:name w:val="xl6612344"/>
    <w:basedOn w:val="1"/>
    <w:qFormat/>
    <w:uiPriority w:val="0"/>
    <w:pPr>
      <w:widowControl/>
      <w:pBdr>
        <w:top w:val="single" w:color="auto" w:sz="4" w:space="1"/>
        <w:left w:val="single" w:color="auto" w:sz="4" w:space="1"/>
      </w:pBdr>
      <w:spacing w:before="100" w:beforeAutospacing="1" w:after="100" w:afterAutospacing="1"/>
      <w:jc w:val="left"/>
      <w:textAlignment w:val="top"/>
    </w:pPr>
    <w:rPr>
      <w:b/>
      <w:bCs/>
      <w:kern w:val="0"/>
      <w:sz w:val="21"/>
      <w:szCs w:val="21"/>
    </w:rPr>
  </w:style>
  <w:style w:type="paragraph" w:customStyle="1" w:styleId="182">
    <w:name w:val="xl6712344"/>
    <w:basedOn w:val="1"/>
    <w:qFormat/>
    <w:uiPriority w:val="0"/>
    <w:pPr>
      <w:widowControl/>
      <w:pBdr>
        <w:top w:val="single" w:color="auto" w:sz="4" w:space="1"/>
        <w:left w:val="single" w:color="auto" w:sz="4" w:space="1"/>
        <w:bottom w:val="single" w:color="auto" w:sz="4" w:space="0"/>
        <w:right w:val="single" w:color="auto" w:sz="4" w:space="1"/>
      </w:pBdr>
      <w:spacing w:before="100" w:beforeAutospacing="1" w:after="100" w:afterAutospacing="1"/>
      <w:jc w:val="left"/>
      <w:textAlignment w:val="top"/>
    </w:pPr>
    <w:rPr>
      <w:rFonts w:hint="eastAsia" w:ascii="宋体" w:hAnsi="宋体"/>
      <w:kern w:val="0"/>
      <w:sz w:val="21"/>
      <w:szCs w:val="21"/>
    </w:rPr>
  </w:style>
  <w:style w:type="paragraph" w:customStyle="1" w:styleId="183">
    <w:name w:val="xl6812344"/>
    <w:basedOn w:val="1"/>
    <w:qFormat/>
    <w:uiPriority w:val="0"/>
    <w:pPr>
      <w:widowControl/>
      <w:pBdr>
        <w:right w:val="single" w:color="auto" w:sz="4" w:space="1"/>
      </w:pBdr>
      <w:spacing w:before="100" w:beforeAutospacing="1" w:after="100" w:afterAutospacing="1"/>
      <w:jc w:val="left"/>
      <w:textAlignment w:val="top"/>
    </w:pPr>
    <w:rPr>
      <w:rFonts w:hint="eastAsia" w:ascii="宋体" w:hAnsi="宋体"/>
      <w:kern w:val="0"/>
      <w:sz w:val="21"/>
      <w:szCs w:val="21"/>
    </w:rPr>
  </w:style>
  <w:style w:type="paragraph" w:customStyle="1" w:styleId="184">
    <w:name w:val="xl6912344"/>
    <w:basedOn w:val="1"/>
    <w:qFormat/>
    <w:uiPriority w:val="0"/>
    <w:pPr>
      <w:widowControl/>
      <w:pBdr>
        <w:right w:val="single" w:color="auto" w:sz="4" w:space="1"/>
      </w:pBdr>
      <w:spacing w:before="100" w:beforeAutospacing="1" w:after="100" w:afterAutospacing="1"/>
      <w:jc w:val="left"/>
      <w:textAlignment w:val="center"/>
    </w:pPr>
    <w:rPr>
      <w:rFonts w:hint="eastAsia" w:ascii="宋体" w:hAnsi="宋体"/>
      <w:kern w:val="0"/>
      <w:sz w:val="21"/>
      <w:szCs w:val="21"/>
    </w:rPr>
  </w:style>
  <w:style w:type="paragraph" w:customStyle="1" w:styleId="185">
    <w:name w:val="xl7012344"/>
    <w:basedOn w:val="1"/>
    <w:qFormat/>
    <w:uiPriority w:val="0"/>
    <w:pPr>
      <w:widowControl/>
      <w:pBdr>
        <w:right w:val="single" w:color="auto" w:sz="4" w:space="1"/>
      </w:pBdr>
      <w:spacing w:before="100" w:beforeAutospacing="1" w:after="100" w:afterAutospacing="1"/>
      <w:jc w:val="center"/>
      <w:textAlignment w:val="bottom"/>
    </w:pPr>
    <w:rPr>
      <w:rFonts w:hint="eastAsia" w:ascii="宋体" w:hAnsi="宋体"/>
      <w:kern w:val="0"/>
      <w:sz w:val="21"/>
      <w:szCs w:val="21"/>
    </w:rPr>
  </w:style>
  <w:style w:type="paragraph" w:customStyle="1" w:styleId="186">
    <w:name w:val="xl7112344"/>
    <w:basedOn w:val="1"/>
    <w:qFormat/>
    <w:uiPriority w:val="0"/>
    <w:pPr>
      <w:widowControl/>
      <w:pBdr>
        <w:top w:val="single" w:color="auto" w:sz="4" w:space="1"/>
        <w:left w:val="single" w:color="auto" w:sz="4" w:space="1"/>
        <w:bottom w:val="single" w:color="auto" w:sz="4" w:space="0"/>
        <w:right w:val="single" w:color="auto" w:sz="4" w:space="1"/>
      </w:pBdr>
      <w:spacing w:before="100" w:beforeAutospacing="1" w:after="100" w:afterAutospacing="1"/>
      <w:jc w:val="left"/>
      <w:textAlignment w:val="bottom"/>
    </w:pPr>
    <w:rPr>
      <w:rFonts w:hint="eastAsia" w:ascii="宋体" w:hAnsi="宋体"/>
      <w:b/>
      <w:bCs/>
      <w:kern w:val="0"/>
      <w:sz w:val="21"/>
      <w:szCs w:val="21"/>
    </w:rPr>
  </w:style>
  <w:style w:type="paragraph" w:customStyle="1" w:styleId="187">
    <w:name w:val="xl7212344"/>
    <w:basedOn w:val="1"/>
    <w:qFormat/>
    <w:uiPriority w:val="0"/>
    <w:pPr>
      <w:widowControl/>
      <w:pBdr>
        <w:top w:val="single" w:color="auto" w:sz="4" w:space="1"/>
        <w:left w:val="single" w:color="auto" w:sz="4" w:space="1"/>
      </w:pBdr>
      <w:spacing w:before="100" w:beforeAutospacing="1" w:after="100" w:afterAutospacing="1"/>
      <w:jc w:val="left"/>
      <w:textAlignment w:val="bottom"/>
    </w:pPr>
    <w:rPr>
      <w:rFonts w:hint="eastAsia" w:ascii="宋体" w:hAnsi="宋体"/>
      <w:kern w:val="0"/>
      <w:sz w:val="21"/>
      <w:szCs w:val="21"/>
    </w:rPr>
  </w:style>
  <w:style w:type="paragraph" w:customStyle="1" w:styleId="188">
    <w:name w:val="xl7312344"/>
    <w:basedOn w:val="1"/>
    <w:qFormat/>
    <w:uiPriority w:val="0"/>
    <w:pPr>
      <w:widowControl/>
      <w:pBdr>
        <w:left w:val="single" w:color="auto" w:sz="4" w:space="1"/>
      </w:pBdr>
      <w:spacing w:before="100" w:beforeAutospacing="1" w:after="100" w:afterAutospacing="1"/>
      <w:jc w:val="left"/>
      <w:textAlignment w:val="center"/>
    </w:pPr>
    <w:rPr>
      <w:rFonts w:hint="eastAsia" w:ascii="宋体" w:hAnsi="宋体"/>
      <w:kern w:val="0"/>
      <w:sz w:val="21"/>
      <w:szCs w:val="21"/>
    </w:rPr>
  </w:style>
  <w:style w:type="paragraph" w:customStyle="1" w:styleId="189">
    <w:name w:val="xl7412344"/>
    <w:basedOn w:val="1"/>
    <w:qFormat/>
    <w:uiPriority w:val="0"/>
    <w:pPr>
      <w:widowControl/>
      <w:pBdr>
        <w:top w:val="single" w:color="auto" w:sz="4" w:space="1"/>
        <w:left w:val="single" w:color="auto" w:sz="4" w:space="1"/>
        <w:bottom w:val="single" w:color="auto" w:sz="4" w:space="0"/>
        <w:right w:val="single" w:color="auto" w:sz="4" w:space="1"/>
      </w:pBdr>
      <w:spacing w:before="100" w:beforeAutospacing="1" w:after="100" w:afterAutospacing="1"/>
      <w:jc w:val="center"/>
      <w:textAlignment w:val="bottom"/>
    </w:pPr>
    <w:rPr>
      <w:rFonts w:hint="eastAsia" w:ascii="宋体" w:hAnsi="宋体"/>
      <w:b/>
      <w:bCs/>
      <w:kern w:val="0"/>
      <w:sz w:val="21"/>
      <w:szCs w:val="21"/>
    </w:rPr>
  </w:style>
  <w:style w:type="paragraph" w:customStyle="1" w:styleId="190">
    <w:name w:val="xl7512344"/>
    <w:basedOn w:val="1"/>
    <w:qFormat/>
    <w:uiPriority w:val="0"/>
    <w:pPr>
      <w:widowControl/>
      <w:pBdr>
        <w:top w:val="single" w:color="auto" w:sz="4" w:space="1"/>
        <w:left w:val="single" w:color="auto" w:sz="4" w:space="1"/>
      </w:pBdr>
      <w:spacing w:before="100" w:beforeAutospacing="1" w:after="100" w:afterAutospacing="1"/>
      <w:jc w:val="left"/>
      <w:textAlignment w:val="bottom"/>
    </w:pPr>
    <w:rPr>
      <w:kern w:val="0"/>
      <w:sz w:val="21"/>
      <w:szCs w:val="21"/>
    </w:rPr>
  </w:style>
  <w:style w:type="paragraph" w:customStyle="1" w:styleId="191">
    <w:name w:val="xl7612344"/>
    <w:basedOn w:val="1"/>
    <w:qFormat/>
    <w:uiPriority w:val="0"/>
    <w:pPr>
      <w:widowControl/>
      <w:pBdr>
        <w:top w:val="single" w:color="auto" w:sz="4" w:space="1"/>
      </w:pBdr>
      <w:spacing w:before="100" w:beforeAutospacing="1" w:after="100" w:afterAutospacing="1"/>
      <w:jc w:val="left"/>
      <w:textAlignment w:val="bottom"/>
    </w:pPr>
    <w:rPr>
      <w:kern w:val="0"/>
      <w:sz w:val="21"/>
      <w:szCs w:val="21"/>
    </w:rPr>
  </w:style>
  <w:style w:type="paragraph" w:customStyle="1" w:styleId="192">
    <w:name w:val="xl7712344"/>
    <w:basedOn w:val="1"/>
    <w:qFormat/>
    <w:uiPriority w:val="0"/>
    <w:pPr>
      <w:widowControl/>
      <w:pBdr>
        <w:top w:val="single" w:color="auto" w:sz="4" w:space="1"/>
        <w:right w:val="single" w:color="auto" w:sz="4" w:space="1"/>
      </w:pBdr>
      <w:spacing w:before="100" w:beforeAutospacing="1" w:after="100" w:afterAutospacing="1"/>
      <w:jc w:val="left"/>
      <w:textAlignment w:val="bottom"/>
    </w:pPr>
    <w:rPr>
      <w:kern w:val="0"/>
      <w:sz w:val="21"/>
      <w:szCs w:val="21"/>
    </w:rPr>
  </w:style>
  <w:style w:type="paragraph" w:customStyle="1" w:styleId="193">
    <w:name w:val="xl7812344"/>
    <w:basedOn w:val="1"/>
    <w:qFormat/>
    <w:uiPriority w:val="0"/>
    <w:pPr>
      <w:widowControl/>
      <w:pBdr>
        <w:bottom w:val="single" w:color="auto" w:sz="4" w:space="0"/>
        <w:right w:val="single" w:color="auto" w:sz="4" w:space="1"/>
      </w:pBdr>
      <w:spacing w:before="100" w:beforeAutospacing="1" w:after="100" w:afterAutospacing="1"/>
      <w:jc w:val="left"/>
      <w:textAlignment w:val="bottom"/>
    </w:pPr>
    <w:rPr>
      <w:rFonts w:hint="eastAsia" w:ascii="宋体" w:hAnsi="宋体"/>
      <w:kern w:val="0"/>
      <w:sz w:val="21"/>
      <w:szCs w:val="21"/>
    </w:rPr>
  </w:style>
  <w:style w:type="paragraph" w:customStyle="1" w:styleId="194">
    <w:name w:val="xl7912344"/>
    <w:basedOn w:val="1"/>
    <w:qFormat/>
    <w:uiPriority w:val="0"/>
    <w:pPr>
      <w:widowControl/>
      <w:pBdr>
        <w:left w:val="single" w:color="auto" w:sz="4" w:space="1"/>
      </w:pBdr>
      <w:spacing w:before="100" w:beforeAutospacing="1" w:after="100" w:afterAutospacing="1"/>
      <w:jc w:val="left"/>
      <w:textAlignment w:val="bottom"/>
    </w:pPr>
    <w:rPr>
      <w:kern w:val="0"/>
      <w:sz w:val="21"/>
      <w:szCs w:val="21"/>
    </w:rPr>
  </w:style>
  <w:style w:type="paragraph" w:customStyle="1" w:styleId="195">
    <w:name w:val="xl8012344"/>
    <w:basedOn w:val="1"/>
    <w:qFormat/>
    <w:uiPriority w:val="0"/>
    <w:pPr>
      <w:widowControl/>
      <w:pBdr>
        <w:right w:val="single" w:color="auto" w:sz="4" w:space="1"/>
      </w:pBdr>
      <w:spacing w:before="100" w:beforeAutospacing="1" w:after="100" w:afterAutospacing="1"/>
      <w:jc w:val="left"/>
      <w:textAlignment w:val="bottom"/>
    </w:pPr>
    <w:rPr>
      <w:kern w:val="0"/>
      <w:sz w:val="21"/>
      <w:szCs w:val="21"/>
    </w:rPr>
  </w:style>
  <w:style w:type="paragraph" w:customStyle="1" w:styleId="196">
    <w:name w:val="xl8112344"/>
    <w:basedOn w:val="1"/>
    <w:qFormat/>
    <w:uiPriority w:val="0"/>
    <w:pPr>
      <w:widowControl/>
      <w:pBdr>
        <w:top w:val="single" w:color="auto" w:sz="4" w:space="1"/>
        <w:bottom w:val="single" w:color="auto" w:sz="4" w:space="0"/>
      </w:pBdr>
      <w:spacing w:before="100" w:beforeAutospacing="1" w:after="100" w:afterAutospacing="1"/>
      <w:jc w:val="center"/>
      <w:textAlignment w:val="bottom"/>
    </w:pPr>
    <w:rPr>
      <w:rFonts w:hint="eastAsia" w:ascii="宋体" w:hAnsi="宋体"/>
      <w:kern w:val="0"/>
      <w:sz w:val="21"/>
      <w:szCs w:val="21"/>
    </w:rPr>
  </w:style>
  <w:style w:type="paragraph" w:customStyle="1" w:styleId="197">
    <w:name w:val="xl8212344"/>
    <w:basedOn w:val="1"/>
    <w:qFormat/>
    <w:uiPriority w:val="0"/>
    <w:pPr>
      <w:widowControl/>
      <w:pBdr>
        <w:top w:val="single" w:color="auto" w:sz="4" w:space="1"/>
        <w:bottom w:val="single" w:color="auto" w:sz="4" w:space="0"/>
        <w:right w:val="single" w:color="auto" w:sz="4" w:space="1"/>
      </w:pBdr>
      <w:spacing w:before="100" w:beforeAutospacing="1" w:after="100" w:afterAutospacing="1"/>
      <w:jc w:val="center"/>
      <w:textAlignment w:val="bottom"/>
    </w:pPr>
    <w:rPr>
      <w:rFonts w:hint="eastAsia" w:ascii="宋体" w:hAnsi="宋体"/>
      <w:kern w:val="0"/>
      <w:sz w:val="21"/>
      <w:szCs w:val="21"/>
    </w:rPr>
  </w:style>
  <w:style w:type="paragraph" w:customStyle="1" w:styleId="198">
    <w:name w:val="xl8312344"/>
    <w:basedOn w:val="1"/>
    <w:qFormat/>
    <w:uiPriority w:val="0"/>
    <w:pPr>
      <w:widowControl/>
      <w:pBdr>
        <w:top w:val="single" w:color="auto" w:sz="4" w:space="1"/>
        <w:left w:val="single" w:color="auto" w:sz="4" w:space="1"/>
        <w:right w:val="single" w:color="auto" w:sz="4" w:space="1"/>
      </w:pBdr>
      <w:spacing w:before="100" w:beforeAutospacing="1" w:after="100" w:afterAutospacing="1"/>
      <w:jc w:val="center"/>
      <w:textAlignment w:val="bottom"/>
    </w:pPr>
    <w:rPr>
      <w:rFonts w:hint="eastAsia" w:ascii="宋体" w:hAnsi="宋体"/>
      <w:kern w:val="0"/>
      <w:sz w:val="21"/>
      <w:szCs w:val="21"/>
    </w:rPr>
  </w:style>
  <w:style w:type="paragraph" w:customStyle="1" w:styleId="199">
    <w:name w:val="xl8412344"/>
    <w:basedOn w:val="1"/>
    <w:qFormat/>
    <w:uiPriority w:val="0"/>
    <w:pPr>
      <w:widowControl/>
      <w:pBdr>
        <w:left w:val="single" w:color="auto" w:sz="4" w:space="1"/>
      </w:pBdr>
      <w:spacing w:before="100" w:beforeAutospacing="1" w:after="100" w:afterAutospacing="1"/>
      <w:jc w:val="center"/>
      <w:textAlignment w:val="bottom"/>
    </w:pPr>
    <w:rPr>
      <w:rFonts w:hint="eastAsia" w:ascii="宋体" w:hAnsi="宋体"/>
      <w:kern w:val="0"/>
      <w:sz w:val="21"/>
      <w:szCs w:val="21"/>
    </w:rPr>
  </w:style>
  <w:style w:type="paragraph" w:customStyle="1" w:styleId="200">
    <w:name w:val="xl8512344"/>
    <w:basedOn w:val="1"/>
    <w:qFormat/>
    <w:uiPriority w:val="0"/>
    <w:pPr>
      <w:widowControl/>
      <w:pBdr>
        <w:top w:val="single" w:color="auto" w:sz="4" w:space="1"/>
        <w:left w:val="single" w:color="auto" w:sz="4" w:space="1"/>
      </w:pBdr>
      <w:spacing w:before="100" w:beforeAutospacing="1" w:after="100" w:afterAutospacing="1"/>
      <w:jc w:val="center"/>
      <w:textAlignment w:val="bottom"/>
    </w:pPr>
    <w:rPr>
      <w:rFonts w:hint="eastAsia" w:ascii="宋体" w:hAnsi="宋体"/>
      <w:b/>
      <w:bCs/>
      <w:kern w:val="0"/>
      <w:sz w:val="32"/>
      <w:szCs w:val="32"/>
    </w:rPr>
  </w:style>
  <w:style w:type="paragraph" w:customStyle="1" w:styleId="201">
    <w:name w:val="xl8612344"/>
    <w:basedOn w:val="1"/>
    <w:qFormat/>
    <w:uiPriority w:val="0"/>
    <w:pPr>
      <w:widowControl/>
      <w:pBdr>
        <w:top w:val="single" w:color="auto" w:sz="4" w:space="1"/>
      </w:pBdr>
      <w:spacing w:before="100" w:beforeAutospacing="1" w:after="100" w:afterAutospacing="1"/>
      <w:jc w:val="center"/>
      <w:textAlignment w:val="bottom"/>
    </w:pPr>
    <w:rPr>
      <w:rFonts w:hint="eastAsia" w:ascii="宋体" w:hAnsi="宋体"/>
      <w:b/>
      <w:bCs/>
      <w:kern w:val="0"/>
      <w:sz w:val="32"/>
      <w:szCs w:val="32"/>
    </w:rPr>
  </w:style>
  <w:style w:type="paragraph" w:customStyle="1" w:styleId="202">
    <w:name w:val="xl8712344"/>
    <w:basedOn w:val="1"/>
    <w:qFormat/>
    <w:uiPriority w:val="0"/>
    <w:pPr>
      <w:widowControl/>
      <w:pBdr>
        <w:top w:val="single" w:color="auto" w:sz="4" w:space="1"/>
        <w:right w:val="single" w:color="auto" w:sz="4" w:space="1"/>
      </w:pBdr>
      <w:spacing w:before="100" w:beforeAutospacing="1" w:after="100" w:afterAutospacing="1"/>
      <w:jc w:val="center"/>
      <w:textAlignment w:val="bottom"/>
    </w:pPr>
    <w:rPr>
      <w:rFonts w:hint="eastAsia" w:ascii="宋体" w:hAnsi="宋体"/>
      <w:b/>
      <w:bCs/>
      <w:kern w:val="0"/>
      <w:sz w:val="32"/>
      <w:szCs w:val="32"/>
    </w:rPr>
  </w:style>
  <w:style w:type="paragraph" w:customStyle="1" w:styleId="203">
    <w:name w:val="xl8812344"/>
    <w:basedOn w:val="1"/>
    <w:qFormat/>
    <w:uiPriority w:val="0"/>
    <w:pPr>
      <w:widowControl/>
      <w:pBdr>
        <w:top w:val="single" w:color="auto" w:sz="4" w:space="1"/>
        <w:left w:val="single" w:color="auto" w:sz="4" w:space="1"/>
        <w:bottom w:val="single" w:color="auto" w:sz="4" w:space="0"/>
        <w:right w:val="single" w:color="auto" w:sz="4" w:space="1"/>
      </w:pBdr>
      <w:spacing w:before="100" w:beforeAutospacing="1" w:after="100" w:afterAutospacing="1"/>
      <w:jc w:val="left"/>
      <w:textAlignment w:val="bottom"/>
    </w:pPr>
    <w:rPr>
      <w:b/>
      <w:bCs/>
      <w:kern w:val="0"/>
      <w:sz w:val="21"/>
      <w:szCs w:val="21"/>
    </w:rPr>
  </w:style>
  <w:style w:type="paragraph" w:customStyle="1" w:styleId="204">
    <w:name w:val="xl8912344"/>
    <w:basedOn w:val="1"/>
    <w:qFormat/>
    <w:uiPriority w:val="0"/>
    <w:pPr>
      <w:widowControl/>
      <w:pBdr>
        <w:top w:val="single" w:color="auto" w:sz="4" w:space="1"/>
        <w:left w:val="single" w:color="auto" w:sz="4" w:space="1"/>
        <w:bottom w:val="single" w:color="auto" w:sz="4" w:space="0"/>
        <w:right w:val="single" w:color="auto" w:sz="4" w:space="1"/>
      </w:pBdr>
      <w:spacing w:before="100" w:beforeAutospacing="1" w:after="100" w:afterAutospacing="1"/>
      <w:jc w:val="center"/>
      <w:textAlignment w:val="bottom"/>
    </w:pPr>
    <w:rPr>
      <w:rFonts w:hint="eastAsia" w:ascii="宋体" w:hAnsi="宋体"/>
      <w:kern w:val="0"/>
      <w:sz w:val="21"/>
      <w:szCs w:val="21"/>
    </w:rPr>
  </w:style>
  <w:style w:type="paragraph" w:customStyle="1" w:styleId="205">
    <w:name w:val="文档正文"/>
    <w:basedOn w:val="1"/>
    <w:qFormat/>
    <w:uiPriority w:val="0"/>
    <w:rPr>
      <w:rFonts w:ascii="宋体"/>
      <w:szCs w:val="20"/>
    </w:rPr>
  </w:style>
  <w:style w:type="paragraph" w:customStyle="1" w:styleId="206">
    <w:name w:val="1级 条"/>
    <w:basedOn w:val="1"/>
    <w:qFormat/>
    <w:uiPriority w:val="0"/>
    <w:rPr>
      <w:b/>
      <w:sz w:val="28"/>
      <w:szCs w:val="20"/>
    </w:rPr>
  </w:style>
  <w:style w:type="paragraph" w:customStyle="1" w:styleId="207">
    <w:name w:val="2级 条"/>
    <w:basedOn w:val="1"/>
    <w:qFormat/>
    <w:uiPriority w:val="0"/>
    <w:rPr>
      <w:sz w:val="28"/>
      <w:szCs w:val="20"/>
    </w:rPr>
  </w:style>
  <w:style w:type="paragraph" w:customStyle="1" w:styleId="208">
    <w:name w:val="font"/>
    <w:basedOn w:val="1"/>
    <w:qFormat/>
    <w:uiPriority w:val="0"/>
    <w:pPr>
      <w:widowControl/>
      <w:spacing w:before="100" w:beforeAutospacing="1" w:after="100" w:afterAutospacing="1" w:line="280" w:lineRule="atLeast"/>
      <w:jc w:val="left"/>
    </w:pPr>
    <w:rPr>
      <w:rFonts w:ascii="宋体" w:hAnsi="宋体"/>
      <w:color w:val="000000"/>
      <w:kern w:val="0"/>
      <w:sz w:val="18"/>
      <w:szCs w:val="18"/>
    </w:rPr>
  </w:style>
  <w:style w:type="character" w:customStyle="1" w:styleId="209">
    <w:name w:val="llyf141"/>
    <w:qFormat/>
    <w:uiPriority w:val="0"/>
    <w:rPr>
      <w:sz w:val="21"/>
      <w:szCs w:val="21"/>
    </w:rPr>
  </w:style>
  <w:style w:type="paragraph" w:customStyle="1" w:styleId="210">
    <w:name w:val="附表"/>
    <w:basedOn w:val="14"/>
    <w:qFormat/>
    <w:uiPriority w:val="0"/>
    <w:pPr>
      <w:tabs>
        <w:tab w:val="left" w:pos="1500"/>
      </w:tabs>
      <w:spacing w:before="80" w:after="80"/>
      <w:ind w:left="839" w:hanging="419"/>
      <w:jc w:val="left"/>
    </w:pPr>
    <w:rPr>
      <w:rFonts w:eastAsia="宋体"/>
      <w:bCs/>
      <w:sz w:val="28"/>
    </w:rPr>
  </w:style>
  <w:style w:type="paragraph" w:customStyle="1" w:styleId="211">
    <w:name w:val="标准"/>
    <w:basedOn w:val="1"/>
    <w:qFormat/>
    <w:uiPriority w:val="0"/>
    <w:pPr>
      <w:adjustRightInd w:val="0"/>
      <w:spacing w:line="312" w:lineRule="atLeast"/>
      <w:textAlignment w:val="baseline"/>
    </w:pPr>
    <w:rPr>
      <w:kern w:val="0"/>
      <w:szCs w:val="20"/>
    </w:rPr>
  </w:style>
  <w:style w:type="paragraph" w:customStyle="1" w:styleId="212">
    <w:name w:val="正文1"/>
    <w:basedOn w:val="1"/>
    <w:qFormat/>
    <w:uiPriority w:val="0"/>
    <w:pPr>
      <w:spacing w:afterLines="50"/>
    </w:pPr>
    <w:rPr>
      <w:sz w:val="21"/>
    </w:rPr>
  </w:style>
  <w:style w:type="paragraph" w:customStyle="1" w:styleId="213">
    <w:name w:val="级别2"/>
    <w:basedOn w:val="1"/>
    <w:qFormat/>
    <w:uiPriority w:val="0"/>
    <w:pPr>
      <w:tabs>
        <w:tab w:val="left" w:pos="1260"/>
      </w:tabs>
      <w:spacing w:afterLines="50"/>
      <w:ind w:left="1260" w:hanging="420"/>
    </w:pPr>
    <w:rPr>
      <w:sz w:val="21"/>
    </w:rPr>
  </w:style>
  <w:style w:type="paragraph" w:customStyle="1" w:styleId="214">
    <w:name w:val="级别1"/>
    <w:basedOn w:val="1"/>
    <w:qFormat/>
    <w:uiPriority w:val="0"/>
    <w:pPr>
      <w:tabs>
        <w:tab w:val="left" w:pos="360"/>
        <w:tab w:val="left" w:pos="432"/>
      </w:tabs>
      <w:spacing w:beforeLines="50" w:line="264" w:lineRule="auto"/>
    </w:pPr>
    <w:rPr>
      <w:sz w:val="21"/>
    </w:rPr>
  </w:style>
  <w:style w:type="paragraph" w:customStyle="1" w:styleId="215">
    <w:name w:val="列表1"/>
    <w:basedOn w:val="1"/>
    <w:qFormat/>
    <w:uiPriority w:val="0"/>
    <w:pPr>
      <w:tabs>
        <w:tab w:val="left" w:pos="360"/>
      </w:tabs>
      <w:spacing w:afterLines="50"/>
    </w:pPr>
    <w:rPr>
      <w:sz w:val="21"/>
    </w:rPr>
  </w:style>
  <w:style w:type="paragraph" w:customStyle="1" w:styleId="216">
    <w:name w:val="专有名词"/>
    <w:basedOn w:val="1"/>
    <w:qFormat/>
    <w:uiPriority w:val="0"/>
    <w:pPr>
      <w:spacing w:afterLines="100"/>
    </w:pPr>
    <w:rPr>
      <w:b/>
      <w:bCs/>
      <w:sz w:val="21"/>
    </w:rPr>
  </w:style>
  <w:style w:type="character" w:customStyle="1" w:styleId="217">
    <w:name w:val="着重强调"/>
    <w:qFormat/>
    <w:uiPriority w:val="0"/>
    <w:rPr>
      <w:rFonts w:ascii="Arial" w:hAnsi="Arial"/>
      <w:b/>
      <w:spacing w:val="-4"/>
    </w:rPr>
  </w:style>
  <w:style w:type="paragraph" w:customStyle="1" w:styleId="218">
    <w:name w:val="正文文字2"/>
    <w:basedOn w:val="7"/>
    <w:qFormat/>
    <w:uiPriority w:val="0"/>
    <w:pPr>
      <w:widowControl/>
      <w:spacing w:before="20" w:after="20" w:line="288" w:lineRule="auto"/>
    </w:pPr>
    <w:rPr>
      <w:rFonts w:ascii="楷体_GB2312" w:eastAsia="楷体_GB2312"/>
      <w:kern w:val="0"/>
    </w:rPr>
  </w:style>
  <w:style w:type="paragraph" w:customStyle="1" w:styleId="219">
    <w:name w:val="正文内容"/>
    <w:qFormat/>
    <w:uiPriority w:val="0"/>
    <w:pPr>
      <w:overflowPunct w:val="0"/>
      <w:autoSpaceDE w:val="0"/>
      <w:autoSpaceDN w:val="0"/>
      <w:adjustRightInd w:val="0"/>
      <w:spacing w:before="60" w:after="60"/>
      <w:textAlignment w:val="baseline"/>
    </w:pPr>
    <w:rPr>
      <w:rFonts w:ascii="Times New Roman" w:hAnsi="Times New Roman" w:eastAsia="楷体_GB2312" w:cs="Times New Roman"/>
      <w:sz w:val="24"/>
      <w:lang w:val="en-US" w:eastAsia="zh-CN" w:bidi="ar-SA"/>
    </w:rPr>
  </w:style>
  <w:style w:type="paragraph" w:customStyle="1" w:styleId="220">
    <w:name w:val="Char"/>
    <w:basedOn w:val="1"/>
    <w:qFormat/>
    <w:uiPriority w:val="0"/>
    <w:pPr>
      <w:spacing w:line="360" w:lineRule="auto"/>
      <w:ind w:firstLine="200" w:firstLineChars="200"/>
    </w:pPr>
    <w:rPr>
      <w:rFonts w:ascii="Tahoma" w:hAnsi="Tahoma"/>
      <w:szCs w:val="20"/>
    </w:rPr>
  </w:style>
  <w:style w:type="paragraph" w:customStyle="1" w:styleId="221">
    <w:name w:val="Char Char1 Char Char2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222">
    <w:name w:val="infoblue"/>
    <w:basedOn w:val="1"/>
    <w:qFormat/>
    <w:uiPriority w:val="0"/>
    <w:pPr>
      <w:widowControl/>
      <w:spacing w:after="120" w:line="240" w:lineRule="atLeast"/>
      <w:ind w:left="765"/>
      <w:jc w:val="left"/>
    </w:pPr>
    <w:rPr>
      <w:i/>
      <w:iCs/>
      <w:color w:val="0000FF"/>
      <w:kern w:val="0"/>
      <w:sz w:val="20"/>
      <w:szCs w:val="20"/>
    </w:rPr>
  </w:style>
  <w:style w:type="character" w:customStyle="1" w:styleId="223">
    <w:name w:val="特点 Char"/>
    <w:qFormat/>
    <w:uiPriority w:val="0"/>
    <w:rPr>
      <w:rFonts w:ascii="Arial" w:hAnsi="Arial" w:eastAsia="宋体"/>
      <w:kern w:val="2"/>
      <w:sz w:val="24"/>
      <w:szCs w:val="24"/>
      <w:lang w:val="en-US" w:eastAsia="zh-CN" w:bidi="ar-SA"/>
    </w:rPr>
  </w:style>
  <w:style w:type="paragraph" w:customStyle="1" w:styleId="224">
    <w:name w:val="Char Char"/>
    <w:basedOn w:val="1"/>
    <w:qFormat/>
    <w:uiPriority w:val="0"/>
    <w:pPr>
      <w:spacing w:line="360" w:lineRule="auto"/>
      <w:ind w:firstLine="200" w:firstLineChars="200"/>
    </w:pPr>
    <w:rPr>
      <w:rFonts w:ascii="Tahoma" w:hAnsi="Tahoma"/>
      <w:szCs w:val="20"/>
    </w:rPr>
  </w:style>
  <w:style w:type="paragraph" w:customStyle="1" w:styleId="225">
    <w:name w:val="InfoBlue"/>
    <w:basedOn w:val="1"/>
    <w:next w:val="7"/>
    <w:qFormat/>
    <w:uiPriority w:val="0"/>
    <w:pPr>
      <w:tabs>
        <w:tab w:val="left" w:pos="540"/>
        <w:tab w:val="left" w:pos="1260"/>
      </w:tabs>
      <w:spacing w:after="120" w:line="240" w:lineRule="atLeast"/>
      <w:jc w:val="left"/>
    </w:pPr>
    <w:rPr>
      <w:i/>
      <w:iCs/>
      <w:snapToGrid w:val="0"/>
      <w:color w:val="0000FF"/>
      <w:kern w:val="0"/>
      <w:sz w:val="20"/>
      <w:szCs w:val="20"/>
    </w:rPr>
  </w:style>
  <w:style w:type="paragraph" w:customStyle="1" w:styleId="226">
    <w:name w:val="字元 字元 Char Char Char Char"/>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227">
    <w:name w:val="样式 标题 2标题2 + 段前: 0.5 行 段后: 0.5 行"/>
    <w:basedOn w:val="3"/>
    <w:qFormat/>
    <w:uiPriority w:val="0"/>
    <w:pPr>
      <w:numPr>
        <w:numId w:val="4"/>
      </w:numPr>
      <w:tabs>
        <w:tab w:val="left" w:pos="432"/>
        <w:tab w:val="left" w:pos="576"/>
      </w:tabs>
      <w:adjustRightInd/>
      <w:snapToGrid/>
      <w:spacing w:beforeLines="0" w:afterLines="100" w:line="415" w:lineRule="auto"/>
      <w:jc w:val="both"/>
    </w:pPr>
    <w:rPr>
      <w:rFonts w:eastAsia="黑体"/>
      <w:bCs w:val="0"/>
      <w:sz w:val="32"/>
    </w:rPr>
  </w:style>
  <w:style w:type="character" w:customStyle="1" w:styleId="228">
    <w:name w:val="正文缩进 字符"/>
    <w:link w:val="10"/>
    <w:qFormat/>
    <w:uiPriority w:val="0"/>
    <w:rPr>
      <w:rFonts w:ascii="Arial" w:hAnsi="Arial" w:eastAsia="宋体"/>
      <w:kern w:val="2"/>
      <w:sz w:val="24"/>
      <w:szCs w:val="24"/>
      <w:lang w:val="en-US" w:eastAsia="zh-CN" w:bidi="ar-SA"/>
    </w:rPr>
  </w:style>
  <w:style w:type="paragraph" w:customStyle="1" w:styleId="229">
    <w:name w:val="Char1"/>
    <w:basedOn w:val="1"/>
    <w:qFormat/>
    <w:uiPriority w:val="0"/>
  </w:style>
  <w:style w:type="paragraph" w:customStyle="1" w:styleId="230">
    <w:name w:val="Char2"/>
    <w:basedOn w:val="1"/>
    <w:qFormat/>
    <w:uiPriority w:val="0"/>
    <w:pPr>
      <w:widowControl/>
      <w:spacing w:after="160" w:line="240" w:lineRule="exact"/>
      <w:jc w:val="left"/>
    </w:pPr>
    <w:rPr>
      <w:rFonts w:ascii="Verdana" w:hAnsi="Verdana"/>
      <w:kern w:val="0"/>
      <w:sz w:val="20"/>
      <w:szCs w:val="20"/>
      <w:lang w:eastAsia="en-US"/>
    </w:rPr>
  </w:style>
  <w:style w:type="paragraph" w:customStyle="1" w:styleId="231">
    <w:name w:val="1 Char Char"/>
    <w:basedOn w:val="1"/>
    <w:semiHidden/>
    <w:qFormat/>
    <w:uiPriority w:val="0"/>
    <w:rPr>
      <w:sz w:val="21"/>
      <w:szCs w:val="21"/>
    </w:rPr>
  </w:style>
  <w:style w:type="paragraph" w:customStyle="1" w:styleId="232">
    <w:name w:val="样式 小四 左侧:  0.74 厘米 首行缩进:  0.74 厘米"/>
    <w:basedOn w:val="1"/>
    <w:qFormat/>
    <w:uiPriority w:val="0"/>
    <w:pPr>
      <w:spacing w:line="360" w:lineRule="auto"/>
    </w:pPr>
    <w:rPr>
      <w:rFonts w:ascii="宋体" w:hAnsi="宋体" w:cs="宋体"/>
    </w:rPr>
  </w:style>
  <w:style w:type="paragraph" w:customStyle="1" w:styleId="233">
    <w:name w:val="修订1"/>
    <w:hidden/>
    <w:semiHidden/>
    <w:qFormat/>
    <w:uiPriority w:val="0"/>
    <w:rPr>
      <w:rFonts w:ascii="Times New Roman" w:hAnsi="Times New Roman" w:eastAsia="宋体" w:cs="Times New Roman"/>
      <w:kern w:val="2"/>
      <w:sz w:val="24"/>
      <w:szCs w:val="24"/>
      <w:lang w:val="en-US" w:eastAsia="zh-CN" w:bidi="ar-SA"/>
    </w:rPr>
  </w:style>
  <w:style w:type="paragraph" w:customStyle="1" w:styleId="234">
    <w:name w:val="样式图"/>
    <w:basedOn w:val="14"/>
    <w:qFormat/>
    <w:uiPriority w:val="0"/>
    <w:pPr>
      <w:tabs>
        <w:tab w:val="left" w:pos="432"/>
      </w:tabs>
      <w:ind w:left="432" w:hanging="432"/>
      <w:jc w:val="center"/>
    </w:pPr>
    <w:rPr>
      <w:rFonts w:ascii="宋体" w:hAnsi="宋体" w:eastAsia="宋体"/>
      <w:sz w:val="24"/>
      <w:szCs w:val="24"/>
    </w:rPr>
  </w:style>
  <w:style w:type="paragraph" w:styleId="235">
    <w:name w:val="List Paragraph"/>
    <w:basedOn w:val="1"/>
    <w:link w:val="236"/>
    <w:qFormat/>
    <w:uiPriority w:val="34"/>
    <w:pPr>
      <w:ind w:firstLine="420" w:firstLineChars="200"/>
    </w:pPr>
    <w:rPr>
      <w:lang w:val="zh-CN"/>
    </w:rPr>
  </w:style>
  <w:style w:type="character" w:customStyle="1" w:styleId="236">
    <w:name w:val="列表段落 字符"/>
    <w:link w:val="235"/>
    <w:qFormat/>
    <w:locked/>
    <w:uiPriority w:val="34"/>
    <w:rPr>
      <w:kern w:val="2"/>
      <w:sz w:val="24"/>
      <w:szCs w:val="24"/>
      <w:lang w:val="zh-CN" w:eastAsia="zh-CN"/>
    </w:rPr>
  </w:style>
  <w:style w:type="character" w:customStyle="1" w:styleId="237">
    <w:name w:val="标题 2 字符"/>
    <w:link w:val="3"/>
    <w:qFormat/>
    <w:uiPriority w:val="0"/>
    <w:rPr>
      <w:b/>
      <w:bCs/>
      <w:kern w:val="2"/>
      <w:sz w:val="24"/>
      <w:szCs w:val="32"/>
    </w:rPr>
  </w:style>
  <w:style w:type="character" w:customStyle="1" w:styleId="238">
    <w:name w:val="脚注文本 字符"/>
    <w:link w:val="30"/>
    <w:qFormat/>
    <w:uiPriority w:val="0"/>
    <w:rPr>
      <w:kern w:val="2"/>
      <w:sz w:val="18"/>
      <w:szCs w:val="18"/>
    </w:rPr>
  </w:style>
  <w:style w:type="paragraph" w:customStyle="1" w:styleId="239">
    <w:name w:val="修订2"/>
    <w:hidden/>
    <w:unhideWhenUsed/>
    <w:qFormat/>
    <w:uiPriority w:val="99"/>
    <w:rPr>
      <w:rFonts w:ascii="Times New Roman" w:hAnsi="Times New Roman" w:eastAsia="宋体" w:cs="Times New Roman"/>
      <w:kern w:val="2"/>
      <w:sz w:val="24"/>
      <w:szCs w:val="24"/>
      <w:lang w:val="en-US" w:eastAsia="zh-CN" w:bidi="ar-SA"/>
    </w:rPr>
  </w:style>
  <w:style w:type="paragraph" w:customStyle="1" w:styleId="240">
    <w:name w:val="Char2 Char Char Char1 Char Char Char Char Char Char Char Char1 Char1 Char Char Char"/>
    <w:basedOn w:val="1"/>
    <w:qFormat/>
    <w:uiPriority w:val="0"/>
    <w:rPr>
      <w:rFonts w:ascii="Tahoma" w:hAnsi="Tahoma"/>
    </w:rPr>
  </w:style>
  <w:style w:type="paragraph" w:customStyle="1" w:styleId="241">
    <w:name w:val="样式1"/>
    <w:basedOn w:val="1"/>
    <w:qFormat/>
    <w:uiPriority w:val="0"/>
    <w:pPr>
      <w:widowControl/>
      <w:spacing w:before="120" w:after="120"/>
      <w:jc w:val="left"/>
      <w:outlineLvl w:val="1"/>
    </w:pPr>
    <w:rPr>
      <w:rFonts w:ascii="Helvetica Neue" w:hAnsi="Helvetica Neue" w:cs="宋体"/>
      <w:b/>
      <w:bCs/>
      <w:color w:val="24292E"/>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1543B3-E020-CA48-8F59-B7C7044C0A11}">
  <ds:schemaRefs/>
</ds:datastoreItem>
</file>

<file path=docProps/app.xml><?xml version="1.0" encoding="utf-8"?>
<Properties xmlns="http://schemas.openxmlformats.org/officeDocument/2006/extended-properties" xmlns:vt="http://schemas.openxmlformats.org/officeDocument/2006/docPropsVTypes">
  <Template>Normal.dotm</Template>
  <Company>cib</Company>
  <Pages>14</Pages>
  <Words>781</Words>
  <Characters>4452</Characters>
  <Lines>37</Lines>
  <Paragraphs>10</Paragraphs>
  <TotalTime>10</TotalTime>
  <ScaleCrop>false</ScaleCrop>
  <LinksUpToDate>false</LinksUpToDate>
  <CharactersWithSpaces>5223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创新管理</cp:category>
  <dcterms:created xsi:type="dcterms:W3CDTF">2025-11-30T07:18:00Z</dcterms:created>
  <dc:creator>张宇</dc:creator>
  <cp:lastModifiedBy>胡刚</cp:lastModifiedBy>
  <cp:lastPrinted>2023-09-05T17:55:00Z</cp:lastPrinted>
  <dcterms:modified xsi:type="dcterms:W3CDTF">2025-11-30T09:48:56Z</dcterms:modified>
  <dc:subject>公开赛</dc:subject>
  <dc:title>公开赛项目策划书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5D2796E1365DCF6D88A22B69B7E8A4EC_43</vt:lpwstr>
  </property>
  <property fmtid="{D5CDD505-2E9C-101B-9397-08002B2CF9AE}" pid="4" name="KSOTemplateDocerSaveRecord">
    <vt:lpwstr>eyJoZGlkIjoiNTU0ZmIwYTQ3NzlmZGUxZmU3Zjk0M2IyZTNmM2IxNjAiLCJ1c2VySWQiOiIxMjAxOTMxNjU0In0=</vt:lpwstr>
  </property>
</Properties>
</file>