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48"/>
          <w:szCs w:val="48"/>
        </w:rPr>
        <w:t xml:space="preserve">Predicción del Valor de Mercado</w:t>
      </w:r>
    </w:p>
    <w:p>
      <w:pPr>
        <w:spacing w:after="200"/>
        <w:jc w:val="center"/>
      </w:pPr>
      <w:r>
        <w:rPr>
          <w:b/>
          <w:bCs/>
          <w:sz w:val="48"/>
          <w:szCs w:val="48"/>
        </w:rPr>
        <w:t xml:space="preserve">de Jugadores de Fútbol</w:t>
      </w:r>
    </w:p>
    <w:p>
      <w:pPr>
        <w:spacing w:after="600"/>
        <w:jc w:val="center"/>
      </w:pPr>
      <w:r>
        <w:rPr>
          <w:color w:val="666666"/>
          <w:sz w:val="28"/>
          <w:szCs w:val="28"/>
        </w:rPr>
        <w:t xml:space="preserve">Resumen del Proyecto — Entregable 2 (EDA completo)</w:t>
      </w:r>
    </w:p>
    <w:p>
      <w:pPr>
        <w:spacing w:after="80"/>
        <w:jc w:val="center"/>
      </w:pPr>
      <w:r>
        <w:rPr>
          <w:sz w:val="24"/>
          <w:szCs w:val="24"/>
        </w:rPr>
        <w:t xml:space="preserve">Ciencia de Datos Aplicada — ITBA</w:t>
      </w:r>
    </w:p>
    <w:p>
      <w:pPr>
        <w:spacing w:after="1200"/>
        <w:jc w:val="center"/>
      </w:pPr>
      <w:r>
        <w:rPr>
          <w:color w:val="666666"/>
          <w:sz w:val="24"/>
          <w:szCs w:val="24"/>
        </w:rPr>
        <w:t xml:space="preserve">Octavio Argonz · Matías Sola</w:t>
      </w:r>
    </w:p>
    <w:p>
      <w:pPr>
        <w:pStyle w:val="Heading1"/>
        <w:spacing w:after="200" w:before="360"/>
      </w:pPr>
      <w:r>
        <w:t xml:space="preserve">1. ¿Qué estamos haciendo?</w:t>
      </w:r>
    </w:p>
    <w:p>
      <w:pPr>
        <w:spacing w:after="120"/>
      </w:pPr>
      <w:r>
        <w:t xml:space="preserve">Estamos armando un modelo que prediga cuánto va a valer un jugador de fútbol en el próximo año. Los datos los sacamos de Transfermarkt (la web de referencia mundial para valuaciones), publicados como dataset abierto en Kaggle.</w:t>
      </w:r>
    </w:p>
    <w:p>
      <w:pPr>
        <w:spacing w:after="120"/>
      </w:pPr>
      <w:r>
        <w:t xml:space="preserve">El punto clave a entender desde el principio: NO queremos predecir cuánto vale hoy un jugador (ese dato ya lo tenemos). Queremos predecir cuánto va a valer en la próxima ventana de transferencias. Si nos paramos en 2024 con todo lo que pasó hasta ahí, queremos que el modelo nos diga “este pibe el año que viene va a valer X”.</w:t>
      </w:r>
    </w:p>
    <w:p>
      <w:pPr>
        <w:spacing w:after="120"/>
      </w:pPr>
      <w:r>
        <w:t xml:space="preserve">Este documento resume todo lo que hicimos en el Entregable 2: explorar los datos, limpiarlos, transformarlos y dejar la tabla final lista para entrenar el modelo en el Entregable 3.</w:t>
      </w:r>
    </w:p>
    <w:p>
      <w:pPr>
        <w:pStyle w:val="Heading1"/>
        <w:spacing w:after="200" w:before="360"/>
      </w:pPr>
      <w:r>
        <w:t xml:space="preserve">2. Las 5 tablas con las que trabajamos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BFBFBF" w:sz="4"/>
              <w:left w:val="single" w:color="BFBFBF" w:sz="4"/>
              <w:bottom w:val="single" w:color="BFBFBF" w:sz="4"/>
              <w:right w:val="single" w:color="BFBFBF" w:sz="4"/>
            </w:tcBorders>
            <w:shd w:fill="2E5C8A" w:color="auto" w:val="clear"/>
            <w:tcMar>
              <w:top w:type="dxa" w:w="80"/>
              <w:left w:type="dxa" w:w="120"/>
              <w:bottom w:type="dxa" w:w="80"/>
              <w:right w:type="dxa" w:w="120"/>
            </w:tcMar>
          </w:tcPr>
          <w:p>
            <w:r>
              <w:rPr>
                <w:b/>
                <w:bCs/>
                <w:color w:val="FFFFFF"/>
              </w:rPr>
              <w:t xml:space="preserve">Tabla</w:t>
            </w:r>
          </w:p>
        </w:tc>
        <w:tc>
          <w:tcPr>
            <w:tcW w:type="dxa" w:w="1500"/>
            <w:tcBorders>
              <w:top w:val="single" w:color="BFBFBF" w:sz="4"/>
              <w:left w:val="single" w:color="BFBFBF" w:sz="4"/>
              <w:bottom w:val="single" w:color="BFBFBF" w:sz="4"/>
              <w:right w:val="single" w:color="BFBFBF" w:sz="4"/>
            </w:tcBorders>
            <w:shd w:fill="2E5C8A" w:color="auto" w:val="clear"/>
            <w:tcMar>
              <w:top w:type="dxa" w:w="80"/>
              <w:left w:type="dxa" w:w="120"/>
              <w:bottom w:type="dxa" w:w="80"/>
              <w:right w:type="dxa" w:w="120"/>
            </w:tcMar>
          </w:tcPr>
          <w:p>
            <w:r>
              <w:rPr>
                <w:b/>
                <w:bCs/>
                <w:color w:val="FFFFFF"/>
              </w:rPr>
              <w:t xml:space="preserve">Tamaño</w:t>
            </w:r>
          </w:p>
        </w:tc>
        <w:tc>
          <w:tcPr>
            <w:tcW w:type="dxa" w:w="5660"/>
            <w:tcBorders>
              <w:top w:val="single" w:color="BFBFBF" w:sz="4"/>
              <w:left w:val="single" w:color="BFBFBF" w:sz="4"/>
              <w:bottom w:val="single" w:color="BFBFBF" w:sz="4"/>
              <w:right w:val="single" w:color="BFBFBF" w:sz="4"/>
            </w:tcBorders>
            <w:shd w:fill="2E5C8A" w:color="auto" w:val="clear"/>
            <w:tcMar>
              <w:top w:type="dxa" w:w="80"/>
              <w:left w:type="dxa" w:w="120"/>
              <w:bottom w:type="dxa" w:w="80"/>
              <w:right w:type="dxa" w:w="120"/>
            </w:tcMar>
          </w:tcPr>
          <w:p>
            <w:r>
              <w:rPr>
                <w:b/>
                <w:bCs/>
                <w:color w:val="FFFFFF"/>
              </w:rPr>
              <w:t xml:space="preserve">Qué tiene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players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47.702 filas</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Una fila por jugador. Datos personales: nombre, fecha de nacimiento, posición, club actual, valor de mercado actual.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appearances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1.862.208 filas</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Una fila por cada vez que un jugador jugó un partido. Trae goles, asistencias, minutos, tarjetas y la fecha del partido.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player_valuations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616.377 filas</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Historial de valuaciones. Cada fila es “el día X, este jugador valía Y”. Es la fuente del target.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transfers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157.186 filas</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Historial de transferencias entre clubes (fecha, club que vende, club que compra, monto).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competitions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67 filas</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Catálogo de ligas y competencias (Premier, La Liga, etc.).</w:t>
            </w:r>
          </w:p>
        </w:tc>
      </w:tr>
    </w:tbl>
    <w:p>
      <w:pPr>
        <w:pStyle w:val="Heading1"/>
        <w:spacing w:after="200" w:before="360"/>
      </w:pPr>
      <w:r>
        <w:t xml:space="preserve">3. Qué hicimos en cada paso del notebook</w:t>
      </w:r>
    </w:p>
    <w:p>
      <w:pPr>
        <w:spacing w:after="120"/>
      </w:pPr>
      <w:r>
        <w:t xml:space="preserve">El notebook tiene 14 bloques. Te los cuento todos en criollo.</w:t>
      </w:r>
    </w:p>
    <w:p>
      <w:pPr>
        <w:pStyle w:val="Heading2"/>
        <w:spacing w:after="160" w:before="280"/>
      </w:pPr>
      <w:r>
        <w:t xml:space="preserve">Bloques 1 y 2 — Setup y descripción</w:t>
      </w:r>
    </w:p>
    <w:p>
      <w:pPr>
        <w:spacing w:after="120"/>
      </w:pPr>
      <w:r>
        <w:t xml:space="preserve">Cargamos las 5 tablas y dejamos escrito qué trae cada una. La carga detecta si estamos en Colab o en VS Code y elige el path correcto.</w:t>
      </w:r>
    </w:p>
    <w:p>
      <w:pPr>
        <w:pStyle w:val="Heading2"/>
        <w:spacing w:after="160" w:before="280"/>
      </w:pPr>
      <w:r>
        <w:t xml:space="preserve">Bloque 3 — Tipos y estadísticas</w:t>
      </w:r>
    </w:p>
    <w:p>
      <w:pPr>
        <w:spacing w:after="120"/>
      </w:pPr>
      <w:r>
        <w:t xml:space="preserve">Pasamos por cada tabla mostrando qué columnas tiene, qué tipo es cada una y un resumen estadístico básico. Sirve como primer chequeo de que los datos tienen sentido.</w:t>
      </w:r>
    </w:p>
    <w:p>
      <w:pPr>
        <w:pStyle w:val="Heading2"/>
        <w:spacing w:after="160" w:before="280"/>
      </w:pPr>
      <w:r>
        <w:t xml:space="preserve">Bloque 4 — Distribución del valor (snapshot)</w:t>
      </w:r>
    </w:p>
    <w:p>
      <w:pPr>
        <w:spacing w:after="120"/>
      </w:pPr>
      <w:r>
        <w:t xml:space="preserve">Histograma del valor actual de los jugadores en escala normal y logarítmica. Aclaramos que ese gráfico es del valor de hoy (snapshot), no del target real (que se construye en el bloque 9).</w:t>
      </w:r>
    </w:p>
    <w:p>
      <w:pPr>
        <w:spacing w:after="120"/>
        <w:rPr>
          <w:b/>
          <w:bCs/>
        </w:rPr>
      </w:pPr>
      <w:r>
        <w:rPr>
          <w:b/>
          <w:bCs/>
        </w:rPr>
        <w:t xml:space="preserve">Lo que vimos:</w:t>
      </w:r>
    </w:p>
    <w:p>
      <w:pPr>
        <w:pStyle w:val="ListParagraph"/>
        <w:numPr>
          <w:ilvl w:val="0"/>
          <w:numId w:val="2"/>
        </w:numPr>
        <w:spacing w:after="80"/>
      </w:pPr>
      <w:r>
        <w:rPr>
          <w:b/>
          <w:bCs/>
        </w:rPr>
        <w:t xml:space="preserve">Mediana: </w:t>
      </w:r>
      <w:r>
        <w:t xml:space="preserve">€280.000. La mitad de los jugadores vale menos que eso.</w:t>
      </w:r>
    </w:p>
    <w:p>
      <w:pPr>
        <w:pStyle w:val="ListParagraph"/>
        <w:numPr>
          <w:ilvl w:val="0"/>
          <w:numId w:val="2"/>
        </w:numPr>
        <w:spacing w:after="80"/>
      </w:pPr>
      <w:r>
        <w:rPr>
          <w:b/>
          <w:bCs/>
        </w:rPr>
        <w:t xml:space="preserve">Media: </w:t>
      </w:r>
      <w:r>
        <w:t xml:space="preserve">€1.56M. Mucho más alta que la mediana porque la jalan los cracks.</w:t>
      </w:r>
    </w:p>
    <w:p>
      <w:pPr>
        <w:pStyle w:val="ListParagraph"/>
        <w:numPr>
          <w:ilvl w:val="0"/>
          <w:numId w:val="2"/>
        </w:numPr>
        <w:spacing w:after="80"/>
      </w:pPr>
      <w:r>
        <w:rPr>
          <w:b/>
          <w:bCs/>
        </w:rPr>
        <w:t xml:space="preserve">Máximo: </w:t>
      </w:r>
      <w:r>
        <w:t xml:space="preserve">€200M (Mbappé, Yamal, Haaland).</w:t>
      </w:r>
    </w:p>
    <w:p>
      <w:pPr>
        <w:pStyle w:val="ListParagraph"/>
        <w:numPr>
          <w:ilvl w:val="0"/>
          <w:numId w:val="2"/>
        </w:numPr>
        <w:spacing w:after="80"/>
      </w:pPr>
      <w:r>
        <w:rPr>
          <w:b/>
          <w:bCs/>
        </w:rPr>
        <w:t xml:space="preserve">Conclusión: </w:t>
      </w:r>
      <w:r>
        <w:t xml:space="preserve">distribución muy torcida → vamos a usar la versión logarítmica del valor cuando entrenemos el modelo.</w:t>
      </w:r>
    </w:p>
    <w:p>
      <w:pPr>
        <w:pStyle w:val="Heading2"/>
        <w:spacing w:after="160" w:before="280"/>
      </w:pPr>
      <w:r>
        <w:t xml:space="preserve">Bloque 5 — Valores faltantes</w:t>
      </w:r>
    </w:p>
    <w:p>
      <w:pPr>
        <w:spacing w:after="120"/>
      </w:pPr>
      <w:r>
        <w:t xml:space="preserve">Contamos cuántas casillas vacías hay en cada tabla. La que más nulos tiene es players (17 columnas con algunos faltantes). El dato más relevante: el 18% de los jugadores no tiene valor de mercado registrado (típicamente jugadores de ligas chicas o retirados).</w:t>
      </w:r>
    </w:p>
    <w:p>
      <w:pPr>
        <w:pStyle w:val="Heading2"/>
        <w:spacing w:after="160" w:before="280"/>
      </w:pPr>
      <w:r>
        <w:t xml:space="preserve">Bloque 6 — Outliers</w:t>
      </w:r>
    </w:p>
    <w:p>
      <w:pPr>
        <w:spacing w:after="120"/>
      </w:pPr>
      <w:r>
        <w:t xml:space="preserve">Detectamos 5.566 jugadores con valores “atípicos” (14.2% del total) usando el método estándar IQR. NO los eliminamos: Mbappé y Haaland valen €200M en serio, no son errores. Los manejamos con la transformación logarítmica.</w:t>
      </w:r>
    </w:p>
    <w:p>
      <w:pPr>
        <w:pStyle w:val="Heading2"/>
        <w:spacing w:after="160" w:before="280"/>
      </w:pPr>
      <w:r>
        <w:t xml:space="preserve">Bloque 7 — Calidad de datos</w:t>
      </w:r>
    </w:p>
    <w:p>
      <w:pPr>
        <w:pStyle w:val="ListParagraph"/>
        <w:numPr>
          <w:ilvl w:val="0"/>
          <w:numId w:val="2"/>
        </w:numPr>
        <w:spacing w:after="80"/>
      </w:pPr>
      <w:r>
        <w:rPr>
          <w:b/>
          <w:bCs/>
        </w:rPr>
        <w:t xml:space="preserve">Duplicados: </w:t>
      </w:r>
      <w:r>
        <w:t xml:space="preserve">cero en todas las tablas.</w:t>
      </w:r>
    </w:p>
    <w:p>
      <w:pPr>
        <w:pStyle w:val="ListParagraph"/>
        <w:numPr>
          <w:ilvl w:val="0"/>
          <w:numId w:val="2"/>
        </w:numPr>
        <w:spacing w:after="80"/>
      </w:pPr>
      <w:r>
        <w:rPr>
          <w:b/>
          <w:bCs/>
        </w:rPr>
        <w:t xml:space="preserve">Jugadores sin apariciones: </w:t>
      </w:r>
      <w:r>
        <w:t xml:space="preserve">19.037 (40%) están en players pero nunca aparecen en appearances. Son retirados, jugadores muy viejos o de ligas no scrappeadas.</w:t>
      </w:r>
    </w:p>
    <w:p>
      <w:pPr>
        <w:pStyle w:val="ListParagraph"/>
        <w:numPr>
          <w:ilvl w:val="0"/>
          <w:numId w:val="2"/>
        </w:numPr>
        <w:spacing w:after="80"/>
      </w:pPr>
      <w:r>
        <w:rPr>
          <w:b/>
          <w:bCs/>
        </w:rPr>
        <w:t xml:space="preserve">IDs huérfanos: </w:t>
      </w:r>
      <w:r>
        <w:t xml:space="preserve">ninguno en player_valuations sin match en players.</w:t>
      </w:r>
    </w:p>
    <w:p>
      <w:pPr>
        <w:pStyle w:val="Heading2"/>
        <w:spacing w:after="160" w:before="280"/>
      </w:pPr>
      <w:r>
        <w:t xml:space="preserve">Bloque 7.5 — Filtro de jugadores activos (clave)</w:t>
      </w:r>
    </w:p>
    <w:p>
      <w:pPr>
        <w:spacing w:after="120"/>
      </w:pPr>
      <w:r>
        <w:t xml:space="preserve">Acá metimos dos filtros importantes para limpiar el dataset antes de las agregaciones:</w:t>
      </w:r>
    </w:p>
    <w:p>
      <w:pPr>
        <w:pStyle w:val="ListParagraph"/>
        <w:numPr>
          <w:ilvl w:val="0"/>
          <w:numId w:val="2"/>
        </w:numPr>
        <w:spacing w:after="80"/>
      </w:pPr>
      <w:r>
        <w:rPr>
          <w:b/>
          <w:bCs/>
        </w:rPr>
        <w:t xml:space="preserve">Filtro de actividad: </w:t>
      </w:r>
      <w:r>
        <w:t xml:space="preserve">retenemos jugadores con al menos una aparición en los últimos 2 años respecto a la fecha más reciente del dataset (30/03/2026). Esto saca a los retirados que todavía tenían valuaciones-zombie.</w:t>
      </w:r>
    </w:p>
    <w:p>
      <w:pPr>
        <w:pStyle w:val="ListParagraph"/>
        <w:numPr>
          <w:ilvl w:val="0"/>
          <w:numId w:val="2"/>
        </w:numPr>
        <w:spacing w:after="80"/>
      </w:pPr>
      <w:r>
        <w:rPr>
          <w:b/>
          <w:bCs/>
        </w:rPr>
        <w:t xml:space="preserve">Corte de valuations a 2012: </w:t>
      </w:r>
      <w:r>
        <w:t xml:space="preserve">las apariciones arrancan en 2012, así que las valuaciones anteriores no tienen contraparte de rendimiento.</w:t>
      </w:r>
    </w:p>
    <w:p>
      <w:pPr>
        <w:spacing w:after="120"/>
      </w:pPr>
      <w:r>
        <w:t xml:space="preserve">Resultado del filtro: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FBFBF" w:sz="4"/>
              <w:left w:val="single" w:color="BFBFBF" w:sz="4"/>
              <w:bottom w:val="single" w:color="BFBFBF" w:sz="4"/>
              <w:right w:val="single" w:color="BFBFBF" w:sz="4"/>
            </w:tcBorders>
            <w:shd w:fill="2E5C8A" w:color="auto" w:val="clear"/>
            <w:tcMar>
              <w:top w:type="dxa" w:w="80"/>
              <w:left w:type="dxa" w:w="120"/>
              <w:bottom w:type="dxa" w:w="80"/>
              <w:right w:type="dxa" w:w="120"/>
            </w:tcMar>
          </w:tcPr>
          <w:p>
            <w:r>
              <w:rPr>
                <w:b/>
                <w:bCs/>
                <w:color w:val="FFFFFF"/>
              </w:rPr>
              <w:t xml:space="preserve">Tabla</w:t>
            </w:r>
          </w:p>
        </w:tc>
        <w:tc>
          <w:tcPr>
            <w:tcW w:type="dxa" w:w="2340"/>
            <w:tcBorders>
              <w:top w:val="single" w:color="BFBFBF" w:sz="4"/>
              <w:left w:val="single" w:color="BFBFBF" w:sz="4"/>
              <w:bottom w:val="single" w:color="BFBFBF" w:sz="4"/>
              <w:right w:val="single" w:color="BFBFBF" w:sz="4"/>
            </w:tcBorders>
            <w:shd w:fill="2E5C8A" w:color="auto" w:val="clear"/>
            <w:tcMar>
              <w:top w:type="dxa" w:w="80"/>
              <w:left w:type="dxa" w:w="120"/>
              <w:bottom w:type="dxa" w:w="80"/>
              <w:right w:type="dxa" w:w="120"/>
            </w:tcMar>
          </w:tcPr>
          <w:p>
            <w:r>
              <w:rPr>
                <w:b/>
                <w:bCs/>
                <w:color w:val="FFFFFF"/>
              </w:rPr>
              <w:t xml:space="preserve">Antes</w:t>
            </w:r>
          </w:p>
        </w:tc>
        <w:tc>
          <w:tcPr>
            <w:tcW w:type="dxa" w:w="2340"/>
            <w:tcBorders>
              <w:top w:val="single" w:color="BFBFBF" w:sz="4"/>
              <w:left w:val="single" w:color="BFBFBF" w:sz="4"/>
              <w:bottom w:val="single" w:color="BFBFBF" w:sz="4"/>
              <w:right w:val="single" w:color="BFBFBF" w:sz="4"/>
            </w:tcBorders>
            <w:shd w:fill="2E5C8A" w:color="auto" w:val="clear"/>
            <w:tcMar>
              <w:top w:type="dxa" w:w="80"/>
              <w:left w:type="dxa" w:w="120"/>
              <w:bottom w:type="dxa" w:w="80"/>
              <w:right w:type="dxa" w:w="120"/>
            </w:tcMar>
          </w:tcPr>
          <w:p>
            <w:r>
              <w:rPr>
                <w:b/>
                <w:bCs/>
                <w:color w:val="FFFFFF"/>
              </w:rPr>
              <w:t xml:space="preserve">Después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Jugadores activos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28.665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11.519</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appearances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1.862.208</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1.020.181</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player_valuations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616.377</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187.244</w:t>
            </w:r>
          </w:p>
        </w:tc>
      </w:tr>
    </w:tbl>
    <w:p>
      <w:pPr>
        <w:pStyle w:val="Heading2"/>
        <w:spacing w:after="160" w:before="280"/>
      </w:pPr>
      <w:r>
        <w:t xml:space="preserve">Bloque 8 — Estadísticas por jugador-año</w:t>
      </w:r>
    </w:p>
    <w:p>
      <w:pPr>
        <w:spacing w:after="120"/>
      </w:pPr>
      <w:r>
        <w:t xml:space="preserve">Agrupamos appearances por (jugador, año). Cada fila ahora dice cosas como “Messi · 2019 · 34 partidos · 36 goles · 13 asistencias · 2.940 minutos”.</w:t>
      </w:r>
    </w:p>
    <w:p>
      <w:pPr>
        <w:spacing w:after="120"/>
        <w:rPr>
          <w:b/>
          <w:bCs/>
        </w:rPr>
      </w:pPr>
      <w:r>
        <w:rPr>
          <w:b/>
          <w:bCs/>
        </w:rPr>
        <w:t xml:space="preserve">Resultado: tabla stats_por_anio con 56.731 filas, 11.519 jugadores únicos, años 2012-2026.</w:t>
      </w:r>
    </w:p>
    <w:p>
      <w:pPr>
        <w:pStyle w:val="Heading2"/>
        <w:spacing w:after="160" w:before="280"/>
      </w:pPr>
      <w:r>
        <w:t xml:space="preserve">Bloque 9 — Target prospectivo</w:t>
      </w:r>
    </w:p>
    <w:p>
      <w:pPr>
        <w:spacing w:after="120"/>
      </w:pPr>
      <w:r>
        <w:t xml:space="preserve">El bloque más importante conceptualmente. Construimos lo que el modelo va a tener que aprender:</w:t>
      </w:r>
    </w:p>
    <w:p>
      <w:pPr>
        <w:pStyle w:val="ListParagraph"/>
        <w:numPr>
          <w:ilvl w:val="0"/>
          <w:numId w:val="2"/>
        </w:numPr>
        <w:spacing w:after="80"/>
      </w:pPr>
      <w:r>
        <w:t xml:space="preserve">Para cada (jugador, año) tomamos la última valuación del año.</w:t>
      </w:r>
    </w:p>
    <w:p>
      <w:pPr>
        <w:pStyle w:val="ListParagraph"/>
        <w:numPr>
          <w:ilvl w:val="0"/>
          <w:numId w:val="2"/>
        </w:numPr>
        <w:spacing w:after="80"/>
      </w:pPr>
      <w:r>
        <w:t xml:space="preserve">Movimos los valores una fila para arriba dentro de cada jugador, para que al lado del año T quede el valor del año T+1.</w:t>
      </w:r>
    </w:p>
    <w:p>
      <w:pPr>
        <w:pStyle w:val="ListParagraph"/>
        <w:numPr>
          <w:ilvl w:val="0"/>
          <w:numId w:val="2"/>
        </w:numPr>
        <w:spacing w:after="80"/>
      </w:pPr>
      <w:r>
        <w:t xml:space="preserve">Borramos las filas sin valor de T+1 (el último año de cada jugador).</w:t>
      </w:r>
    </w:p>
    <w:p>
      <w:pPr>
        <w:spacing w:after="120"/>
        <w:rPr>
          <w:b/>
          <w:bCs/>
        </w:rPr>
      </w:pPr>
      <w:r>
        <w:rPr>
          <w:b/>
          <w:bCs/>
        </w:rPr>
        <w:t xml:space="preserve">Resultado: 70.471 filas con target válido. Cada fila dice “este jugador, en este año, valía X. Al año siguiente valió Y”.</w:t>
      </w:r>
    </w:p>
    <w:p>
      <w:pPr>
        <w:pStyle w:val="Heading2"/>
        <w:spacing w:after="160" w:before="280"/>
      </w:pPr>
      <w:r>
        <w:t xml:space="preserve">Bloque 10 — Dataset analítico unificado (df_modelo)</w:t>
      </w:r>
    </w:p>
    <w:p>
      <w:pPr>
        <w:spacing w:after="120"/>
      </w:pPr>
      <w:r>
        <w:t xml:space="preserve">Acá unificamos todo. Los pasos:</w:t>
      </w:r>
    </w:p>
    <w:p>
      <w:pPr>
        <w:pStyle w:val="ListParagraph"/>
        <w:numPr>
          <w:ilvl w:val="0"/>
          <w:numId w:val="2"/>
        </w:numPr>
        <w:spacing w:after="80"/>
      </w:pPr>
      <w:r>
        <w:t xml:space="preserve">Merge de val_por_anio con stats_por_anio por (player_id, anio).</w:t>
      </w:r>
    </w:p>
    <w:p>
      <w:pPr>
        <w:pStyle w:val="ListParagraph"/>
        <w:numPr>
          <w:ilvl w:val="0"/>
          <w:numId w:val="2"/>
        </w:numPr>
        <w:spacing w:after="80"/>
      </w:pPr>
      <w:r>
        <w:t xml:space="preserve">Traemos atributos del jugador desde players: fecha de nacimiento, posición, sub-posición, club actual.</w:t>
      </w:r>
    </w:p>
    <w:p>
      <w:pPr>
        <w:pStyle w:val="ListParagraph"/>
        <w:numPr>
          <w:ilvl w:val="0"/>
          <w:numId w:val="2"/>
        </w:numPr>
        <w:spacing w:after="80"/>
      </w:pPr>
      <w:r>
        <w:t xml:space="preserve">Calculamos la edad AL CIERRE DEL AÑO T (no la edad de hoy). Esto evita un error grosero: si usáramos la edad actual, una fila de 2015 tendría a Messi con 38 años en vez de 28.</w:t>
      </w:r>
    </w:p>
    <w:p>
      <w:pPr>
        <w:pStyle w:val="ListParagraph"/>
        <w:numPr>
          <w:ilvl w:val="0"/>
          <w:numId w:val="2"/>
        </w:numPr>
        <w:spacing w:after="80"/>
      </w:pPr>
      <w:r>
        <w:t xml:space="preserve">Filtros finales: al menos 5 partidos en el año (descarta lesionados o suplentes que no entraron) y edad entre 15 y 45 años.</w:t>
      </w:r>
    </w:p>
    <w:p>
      <w:pPr>
        <w:spacing w:after="120"/>
        <w:rPr>
          <w:b/>
          <w:bCs/>
        </w:rPr>
      </w:pPr>
      <w:r>
        <w:rPr>
          <w:b/>
          <w:bCs/>
        </w:rPr>
        <w:t xml:space="preserve">Resultado: df_modelo con 36.032 filas, 7.947 jugadores únicos, años 2012-2025.</w:t>
      </w:r>
    </w:p>
    <w:p>
      <w:pPr>
        <w:pStyle w:val="Heading2"/>
        <w:spacing w:after="160" w:before="280"/>
      </w:pPr>
      <w:r>
        <w:t xml:space="preserve">Bloque 11 — Logaritmo del target</w:t>
      </w:r>
    </w:p>
    <w:p>
      <w:pPr>
        <w:spacing w:after="120"/>
      </w:pPr>
      <w:r>
        <w:t xml:space="preserve">Aplicamos log(1+x) al target para aplastar la cola larga. Esto deja el target casi simétrico, lo que es ideal para modelos lineales y atenúa el peso de los outliers.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5C8A" w:color="auto" w:val="clear"/>
            <w:tcMar>
              <w:top w:type="dxa" w:w="80"/>
              <w:left w:type="dxa" w:w="120"/>
              <w:bottom w:type="dxa" w:w="80"/>
              <w:right w:type="dxa" w:w="120"/>
            </w:tcMar>
          </w:tcPr>
          <w:p>
            <w:r>
              <w:rPr>
                <w:b/>
                <w:bCs/>
                <w:color w:val="FFFFFF"/>
              </w:rPr>
              <w:t xml:space="preserve">Métrica</w:t>
            </w:r>
          </w:p>
        </w:tc>
        <w:tc>
          <w:tcPr>
            <w:tcW w:type="dxa" w:w="3120"/>
            <w:tcBorders>
              <w:top w:val="single" w:color="BFBFBF" w:sz="4"/>
              <w:left w:val="single" w:color="BFBFBF" w:sz="4"/>
              <w:bottom w:val="single" w:color="BFBFBF" w:sz="4"/>
              <w:right w:val="single" w:color="BFBFBF" w:sz="4"/>
            </w:tcBorders>
            <w:shd w:fill="2E5C8A" w:color="auto" w:val="clear"/>
            <w:tcMar>
              <w:top w:type="dxa" w:w="80"/>
              <w:left w:type="dxa" w:w="120"/>
              <w:bottom w:type="dxa" w:w="80"/>
              <w:right w:type="dxa" w:w="120"/>
            </w:tcMar>
          </w:tcPr>
          <w:p>
            <w:r>
              <w:rPr>
                <w:b/>
                <w:bCs/>
                <w:color w:val="FFFFFF"/>
              </w:rPr>
              <w:t xml:space="preserve">Antes (target original)</w:t>
            </w:r>
          </w:p>
        </w:tc>
        <w:tc>
          <w:tcPr>
            <w:tcW w:type="dxa" w:w="3120"/>
            <w:tcBorders>
              <w:top w:val="single" w:color="BFBFBF" w:sz="4"/>
              <w:left w:val="single" w:color="BFBFBF" w:sz="4"/>
              <w:bottom w:val="single" w:color="BFBFBF" w:sz="4"/>
              <w:right w:val="single" w:color="BFBFBF" w:sz="4"/>
            </w:tcBorders>
            <w:shd w:fill="2E5C8A" w:color="auto" w:val="clear"/>
            <w:tcMar>
              <w:top w:type="dxa" w:w="80"/>
              <w:left w:type="dxa" w:w="120"/>
              <w:bottom w:type="dxa" w:w="80"/>
              <w:right w:type="dxa" w:w="120"/>
            </w:tcMar>
          </w:tcPr>
          <w:p>
            <w:r>
              <w:rPr>
                <w:b/>
                <w:bCs/>
                <w:color w:val="FFFFFF"/>
              </w:rPr>
              <w:t xml:space="preserve">Después (log)</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Sesgo (skewness)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4.28</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0.07</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Mediana</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€2.80M</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Máximo</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€200M</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w:t>
            </w:r>
          </w:p>
        </w:tc>
      </w:tr>
    </w:tbl>
    <w:p>
      <w:pPr>
        <w:spacing w:after="120"/>
      </w:pPr>
      <w:r>
        <w:t xml:space="preserve">Un sesgo de 0.07 significa que la distribución quedó casi perfectamente simétrica, lista para los modelos.</w:t>
      </w:r>
    </w:p>
    <w:p>
      <w:pPr>
        <w:pStyle w:val="Heading2"/>
        <w:spacing w:after="160" w:before="280"/>
      </w:pPr>
      <w:r>
        <w:t xml:space="preserve">Bloque 12 — Encoding de la posición</w:t>
      </w:r>
    </w:p>
    <w:p>
      <w:pPr>
        <w:spacing w:after="120"/>
      </w:pPr>
      <w:r>
        <w:t xml:space="preserve">Convertimos la columna position (que es texto) en un número que el modelo puede leer: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2340"/>
        <w:gridCol w:w="2340"/>
      </w:tblGrid>
      <w:tr>
        <w:trPr>
          <w:tblHeader/>
        </w:trPr>
        <w:tc>
          <w:tcPr>
            <w:tcW w:type="dxa" w:w="1560"/>
            <w:tcBorders>
              <w:top w:val="single" w:color="BFBFBF" w:sz="4"/>
              <w:left w:val="single" w:color="BFBFBF" w:sz="4"/>
              <w:bottom w:val="single" w:color="BFBFBF" w:sz="4"/>
              <w:right w:val="single" w:color="BFBFBF" w:sz="4"/>
            </w:tcBorders>
            <w:shd w:fill="2E5C8A" w:color="auto" w:val="clear"/>
            <w:tcMar>
              <w:top w:type="dxa" w:w="80"/>
              <w:left w:type="dxa" w:w="120"/>
              <w:bottom w:type="dxa" w:w="80"/>
              <w:right w:type="dxa" w:w="120"/>
            </w:tcMar>
          </w:tcPr>
          <w:p>
            <w:r>
              <w:rPr>
                <w:b/>
                <w:bCs/>
                <w:color w:val="FFFFFF"/>
              </w:rPr>
              <w:t xml:space="preserve">Código</w:t>
            </w:r>
          </w:p>
        </w:tc>
        <w:tc>
          <w:tcPr>
            <w:tcW w:type="dxa" w:w="3120"/>
            <w:tcBorders>
              <w:top w:val="single" w:color="BFBFBF" w:sz="4"/>
              <w:left w:val="single" w:color="BFBFBF" w:sz="4"/>
              <w:bottom w:val="single" w:color="BFBFBF" w:sz="4"/>
              <w:right w:val="single" w:color="BFBFBF" w:sz="4"/>
            </w:tcBorders>
            <w:shd w:fill="2E5C8A" w:color="auto" w:val="clear"/>
            <w:tcMar>
              <w:top w:type="dxa" w:w="80"/>
              <w:left w:type="dxa" w:w="120"/>
              <w:bottom w:type="dxa" w:w="80"/>
              <w:right w:type="dxa" w:w="120"/>
            </w:tcMar>
          </w:tcPr>
          <w:p>
            <w:r>
              <w:rPr>
                <w:b/>
                <w:bCs/>
                <w:color w:val="FFFFFF"/>
              </w:rPr>
              <w:t xml:space="preserve">Posición</w:t>
            </w:r>
          </w:p>
        </w:tc>
        <w:tc>
          <w:tcPr>
            <w:tcW w:type="dxa" w:w="2340"/>
            <w:tcBorders>
              <w:top w:val="single" w:color="BFBFBF" w:sz="4"/>
              <w:left w:val="single" w:color="BFBFBF" w:sz="4"/>
              <w:bottom w:val="single" w:color="BFBFBF" w:sz="4"/>
              <w:right w:val="single" w:color="BFBFBF" w:sz="4"/>
            </w:tcBorders>
            <w:shd w:fill="2E5C8A" w:color="auto" w:val="clear"/>
            <w:tcMar>
              <w:top w:type="dxa" w:w="80"/>
              <w:left w:type="dxa" w:w="120"/>
              <w:bottom w:type="dxa" w:w="80"/>
              <w:right w:type="dxa" w:w="120"/>
            </w:tcMar>
          </w:tcPr>
          <w:p>
            <w:r>
              <w:rPr>
                <w:b/>
                <w:bCs/>
                <w:color w:val="FFFFFF"/>
              </w:rPr>
              <w:t xml:space="preserve">Filas</w:t>
            </w:r>
          </w:p>
        </w:tc>
        <w:tc>
          <w:tcPr>
            <w:tcW w:type="dxa" w:w="2340"/>
            <w:tcBorders>
              <w:top w:val="single" w:color="BFBFBF" w:sz="4"/>
              <w:left w:val="single" w:color="BFBFBF" w:sz="4"/>
              <w:bottom w:val="single" w:color="BFBFBF" w:sz="4"/>
              <w:right w:val="single" w:color="BFBFBF" w:sz="4"/>
            </w:tcBorders>
            <w:shd w:fill="2E5C8A" w:color="auto" w:val="clear"/>
            <w:tcMar>
              <w:top w:type="dxa" w:w="80"/>
              <w:left w:type="dxa" w:w="120"/>
              <w:bottom w:type="dxa" w:w="80"/>
              <w:right w:type="dxa" w:w="120"/>
            </w:tcMar>
          </w:tcPr>
          <w:p>
            <w:r>
              <w:rPr>
                <w:b/>
                <w:bCs/>
                <w:color w:val="FFFFFF"/>
              </w:rPr>
              <w:t xml:space="preserve">Mediana T+1</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Goalkeeper (arquero)</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2.773</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€2.0M</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Defender (defensor)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12.581</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€2.5M</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Midfield (medio)</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10.750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€3.0M</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4</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Attack (delantero)</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9.928</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€3.0M</w:t>
            </w:r>
          </w:p>
        </w:tc>
      </w:tr>
    </w:tbl>
    <w:p>
      <w:pPr>
        <w:spacing w:after="120"/>
      </w:pPr>
      <w:r>
        <w:t xml:space="preserve">El orden de los códigos refleja la progresión defensa → ataque y se aproxima a la diferencia esperada en valor. También dejamos generadas las dummies one-hot para los modelos que las prefieran (árboles, Random Forest, XGBoost).</w:t>
      </w:r>
    </w:p>
    <w:p>
      <w:pPr>
        <w:pStyle w:val="Heading2"/>
        <w:spacing w:after="160" w:before="280"/>
      </w:pPr>
      <w:r>
        <w:t xml:space="preserve">Bloque 13 — Estandarización</w:t>
      </w:r>
    </w:p>
    <w:p>
      <w:pPr>
        <w:spacing w:after="120"/>
      </w:pPr>
      <w:r>
        <w:t xml:space="preserve">Pasamos las variables numéricas continuas (edad, goles por partido, asistencias por partido, minutos promedio, número de apariciones) por StandardScaler para que queden todas con media 0 y desvío 1. Esto es necesario para los modelos lineales y de distancia. A los árboles no les afecta, pero estandarizar no los perjudica.</w:t>
      </w:r>
    </w:p>
    <w:p>
      <w:pPr>
        <w:spacing w:after="120"/>
        <w:rPr>
          <w:b/>
          <w:bCs/>
        </w:rPr>
      </w:pPr>
      <w:r>
        <w:rPr>
          <w:b/>
          <w:bCs/>
        </w:rPr>
        <w:t xml:space="preserve">Aclaración importante: en el Entregable 3 el scaler se va a reentrenar SOLO sobre el set de entrenamiento para evitar data leakage. Acá lo aplicamos al dataset completo a fines de inspección.</w:t>
      </w:r>
    </w:p>
    <w:p>
      <w:pPr>
        <w:pStyle w:val="Heading1"/>
        <w:spacing w:after="200" w:before="360"/>
      </w:pPr>
      <w:r>
        <w:t xml:space="preserve">4. Cómo quedó la tabla final (df_modelo)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5C8A" w:color="auto" w:val="clear"/>
            <w:tcMar>
              <w:top w:type="dxa" w:w="80"/>
              <w:left w:type="dxa" w:w="120"/>
              <w:bottom w:type="dxa" w:w="80"/>
              <w:right w:type="dxa" w:w="120"/>
            </w:tcMar>
          </w:tcPr>
          <w:p>
            <w:r>
              <w:rPr>
                <w:b/>
                <w:bCs/>
                <w:color w:val="FFFFFF"/>
              </w:rPr>
              <w:t xml:space="preserve">Métrica</w:t>
            </w:r>
          </w:p>
        </w:tc>
        <w:tc>
          <w:tcPr>
            <w:tcW w:type="dxa" w:w="4680"/>
            <w:tcBorders>
              <w:top w:val="single" w:color="BFBFBF" w:sz="4"/>
              <w:left w:val="single" w:color="BFBFBF" w:sz="4"/>
              <w:bottom w:val="single" w:color="BFBFBF" w:sz="4"/>
              <w:right w:val="single" w:color="BFBFBF" w:sz="4"/>
            </w:tcBorders>
            <w:shd w:fill="2E5C8A" w:color="auto" w:val="clear"/>
            <w:tcMar>
              <w:top w:type="dxa" w:w="80"/>
              <w:left w:type="dxa" w:w="120"/>
              <w:bottom w:type="dxa" w:w="80"/>
              <w:right w:type="dxa" w:w="120"/>
            </w:tcMar>
          </w:tcPr>
          <w:p>
            <w:r>
              <w:rPr>
                <w:b/>
                <w:bCs/>
                <w:color w:val="FFFFFF"/>
              </w:rPr>
              <w:t xml:space="preserve">Valor</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Filas totales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36.032</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Jugadores únicos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7.947</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Rango de años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2012 a 2025</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Columnas totales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17 (incluye features y target)</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Granularidad</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una fila = un jugador en un año específico</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Target</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log_market_value_next_year (logaritmo del valor en T+1)</w:t>
            </w:r>
          </w:p>
        </w:tc>
      </w:tr>
    </w:tbl>
    <w:p>
      <w:pPr>
        <w:spacing w:after="120"/>
      </w:pPr>
      <w:r>
        <w:t xml:space="preserve">Distribución de filas por 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2E5C8A" w:color="auto" w:val="clear"/>
            <w:tcMar>
              <w:top w:type="dxa" w:w="80"/>
              <w:left w:type="dxa" w:w="120"/>
              <w:bottom w:type="dxa" w:w="80"/>
              <w:right w:type="dxa" w:w="120"/>
            </w:tcMar>
          </w:tcPr>
          <w:p>
            <w:r>
              <w:rPr>
                <w:b/>
                <w:bCs/>
                <w:color w:val="FFFFFF"/>
              </w:rPr>
              <w:t xml:space="preserve">Año</w:t>
            </w:r>
          </w:p>
        </w:tc>
        <w:tc>
          <w:tcPr>
            <w:tcW w:type="dxa" w:w="2340"/>
            <w:tcBorders>
              <w:top w:val="single" w:color="BFBFBF" w:sz="4"/>
              <w:left w:val="single" w:color="BFBFBF" w:sz="4"/>
              <w:bottom w:val="single" w:color="BFBFBF" w:sz="4"/>
              <w:right w:val="single" w:color="BFBFBF" w:sz="4"/>
            </w:tcBorders>
            <w:shd w:fill="2E5C8A" w:color="auto" w:val="clear"/>
            <w:tcMar>
              <w:top w:type="dxa" w:w="80"/>
              <w:left w:type="dxa" w:w="120"/>
              <w:bottom w:type="dxa" w:w="80"/>
              <w:right w:type="dxa" w:w="120"/>
            </w:tcMar>
          </w:tcPr>
          <w:p>
            <w:r>
              <w:rPr>
                <w:b/>
                <w:bCs/>
                <w:color w:val="FFFFFF"/>
              </w:rPr>
              <w:t xml:space="preserve">Filas</w:t>
            </w:r>
          </w:p>
        </w:tc>
        <w:tc>
          <w:tcPr>
            <w:tcW w:type="dxa" w:w="2340"/>
            <w:tcBorders>
              <w:top w:val="single" w:color="BFBFBF" w:sz="4"/>
              <w:left w:val="single" w:color="BFBFBF" w:sz="4"/>
              <w:bottom w:val="single" w:color="BFBFBF" w:sz="4"/>
              <w:right w:val="single" w:color="BFBFBF" w:sz="4"/>
            </w:tcBorders>
            <w:shd w:fill="2E5C8A" w:color="auto" w:val="clear"/>
            <w:tcMar>
              <w:top w:type="dxa" w:w="80"/>
              <w:left w:type="dxa" w:w="120"/>
              <w:bottom w:type="dxa" w:w="80"/>
              <w:right w:type="dxa" w:w="120"/>
            </w:tcMar>
          </w:tcPr>
          <w:p>
            <w:r>
              <w:rPr>
                <w:b/>
                <w:bCs/>
                <w:color w:val="FFFFFF"/>
              </w:rPr>
              <w:t xml:space="preserve">Año</w:t>
            </w:r>
          </w:p>
        </w:tc>
        <w:tc>
          <w:tcPr>
            <w:tcW w:type="dxa" w:w="2340"/>
            <w:tcBorders>
              <w:top w:val="single" w:color="BFBFBF" w:sz="4"/>
              <w:left w:val="single" w:color="BFBFBF" w:sz="4"/>
              <w:bottom w:val="single" w:color="BFBFBF" w:sz="4"/>
              <w:right w:val="single" w:color="BFBFBF" w:sz="4"/>
            </w:tcBorders>
            <w:shd w:fill="2E5C8A" w:color="auto" w:val="clear"/>
            <w:tcMar>
              <w:top w:type="dxa" w:w="80"/>
              <w:left w:type="dxa" w:w="120"/>
              <w:bottom w:type="dxa" w:w="80"/>
              <w:right w:type="dxa" w:w="120"/>
            </w:tcMar>
          </w:tcPr>
          <w:p>
            <w:r>
              <w:rPr>
                <w:b/>
                <w:bCs/>
                <w:color w:val="FFFFFF"/>
              </w:rPr>
              <w:t xml:space="preserve">Filas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2012</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510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2019</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2.730</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2013</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761</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2020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3.137</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2014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990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2021</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3.738</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2015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1.268</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2022</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4.387</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2016</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1.539</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2023</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5.308</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2017</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1.885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2024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5.715</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2018</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2.271</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2025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1.793</w:t>
            </w:r>
          </w:p>
        </w:tc>
      </w:tr>
    </w:tbl>
    <w:p>
      <w:pPr>
        <w:spacing w:after="120"/>
      </w:pPr>
      <w:r>
        <w:t xml:space="preserve">Vemos que los años recientes tienen más filas — lógico, porque el dataset cubre mejor los años cercanos. El 2025 tiene menos porque solo se cuentan jugadores con valuación en 2026 (T+1) registrada.</w:t>
      </w:r>
    </w:p>
    <w:p>
      <w:pPr>
        <w:spacing w:after="120"/>
      </w:pPr>
      <w:r>
        <w:t xml:space="preserve">Las 17 columnas finales del df_modelo: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5C8A" w:color="auto" w:val="clear"/>
            <w:tcMar>
              <w:top w:type="dxa" w:w="80"/>
              <w:left w:type="dxa" w:w="120"/>
              <w:bottom w:type="dxa" w:w="80"/>
              <w:right w:type="dxa" w:w="120"/>
            </w:tcMar>
          </w:tcPr>
          <w:p>
            <w:r>
              <w:rPr>
                <w:b/>
                <w:bCs/>
                <w:color w:val="FFFFFF"/>
              </w:rPr>
              <w:t xml:space="preserve">Tipo</w:t>
            </w:r>
          </w:p>
        </w:tc>
        <w:tc>
          <w:tcPr>
            <w:tcW w:type="dxa" w:w="4680"/>
            <w:tcBorders>
              <w:top w:val="single" w:color="BFBFBF" w:sz="4"/>
              <w:left w:val="single" w:color="BFBFBF" w:sz="4"/>
              <w:bottom w:val="single" w:color="BFBFBF" w:sz="4"/>
              <w:right w:val="single" w:color="BFBFBF" w:sz="4"/>
            </w:tcBorders>
            <w:shd w:fill="2E5C8A" w:color="auto" w:val="clear"/>
            <w:tcMar>
              <w:top w:type="dxa" w:w="80"/>
              <w:left w:type="dxa" w:w="120"/>
              <w:bottom w:type="dxa" w:w="80"/>
              <w:right w:type="dxa" w:w="120"/>
            </w:tcMar>
          </w:tcPr>
          <w:p>
            <w:r>
              <w:rPr>
                <w:b/>
                <w:bCs/>
                <w:color w:val="FFFFFF"/>
              </w:rPr>
              <w:t xml:space="preserve">Columnas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Identificadores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player_id, anio</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Target y target log</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valor_en_anio, market_value_next_year, log_market_value_next_year</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Estadísticas de rendimiento</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n_apariciones, total_goles, total_asistencias, total_minutos, goles_por_partido, asistencias_por_partido, minutos_promedio</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Atributos del jugador</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date_of_birth, position, sub_position, current_club_domestic_competition_id, edad</w:t>
            </w:r>
          </w:p>
        </w:tc>
      </w:tr>
    </w:tbl>
    <w:p>
      <w:pPr>
        <w:pStyle w:val="Heading1"/>
        <w:spacing w:after="200" w:before="360"/>
      </w:pPr>
      <w:r>
        <w:t xml:space="preserve">5. Decisiones importantes (y por qué)</w:t>
      </w:r>
    </w:p>
    <w:p>
      <w:pPr>
        <w:pStyle w:val="ListParagraph"/>
        <w:numPr>
          <w:ilvl w:val="0"/>
          <w:numId w:val="2"/>
        </w:numPr>
        <w:spacing w:after="80"/>
      </w:pPr>
      <w:r>
        <w:rPr>
          <w:b/>
          <w:bCs/>
        </w:rPr>
        <w:t xml:space="preserve">Granularidad jugador-año: </w:t>
      </w:r>
      <w:r>
        <w:t xml:space="preserve">una fila por (jugador, año) en vez de una por jugador. Permite que el modelo aproveche la trayectoria temporal.</w:t>
      </w:r>
    </w:p>
    <w:p>
      <w:pPr>
        <w:pStyle w:val="ListParagraph"/>
        <w:numPr>
          <w:ilvl w:val="0"/>
          <w:numId w:val="2"/>
        </w:numPr>
        <w:spacing w:after="80"/>
      </w:pPr>
      <w:r>
        <w:rPr>
          <w:b/>
          <w:bCs/>
        </w:rPr>
        <w:t xml:space="preserve">Target prospectivo: </w:t>
      </w:r>
      <w:r>
        <w:t xml:space="preserve">valor en T+1, no en T. El proyecto pide predecir el futuro, no el presente.</w:t>
      </w:r>
    </w:p>
    <w:p>
      <w:pPr>
        <w:pStyle w:val="ListParagraph"/>
        <w:numPr>
          <w:ilvl w:val="0"/>
          <w:numId w:val="2"/>
        </w:numPr>
        <w:spacing w:after="80"/>
      </w:pPr>
      <w:r>
        <w:rPr>
          <w:b/>
          <w:bCs/>
        </w:rPr>
        <w:t xml:space="preserve">Filtro de jugadores activos (2 años): </w:t>
      </w:r>
      <w:r>
        <w:t xml:space="preserve">el 50% del dataset son retirados. El corte de 2 años deja jugadores con lesiones largas pero saca los zombies.</w:t>
      </w:r>
    </w:p>
    <w:p>
      <w:pPr>
        <w:pStyle w:val="ListParagraph"/>
        <w:numPr>
          <w:ilvl w:val="0"/>
          <w:numId w:val="2"/>
        </w:numPr>
        <w:spacing w:after="80"/>
      </w:pPr>
      <w:r>
        <w:rPr>
          <w:b/>
          <w:bCs/>
        </w:rPr>
        <w:t xml:space="preserve">Edad al cierre del año T: </w:t>
      </w:r>
      <w:r>
        <w:t xml:space="preserve">edad = anio - año_de_nacimiento. NO usamos la edad actual, que sería un error grosero de leak temporal.</w:t>
      </w:r>
    </w:p>
    <w:p>
      <w:pPr>
        <w:pStyle w:val="ListParagraph"/>
        <w:numPr>
          <w:ilvl w:val="0"/>
          <w:numId w:val="2"/>
        </w:numPr>
        <w:spacing w:after="80"/>
      </w:pPr>
      <w:r>
        <w:rPr>
          <w:b/>
          <w:bCs/>
        </w:rPr>
        <w:t xml:space="preserve">Outliers conservados: </w:t>
      </w:r>
      <w:r>
        <w:t xml:space="preserve">Mbappé €200M es un valor real, no un error. La transformación log los maneja sin descartarlos.</w:t>
      </w:r>
    </w:p>
    <w:p>
      <w:pPr>
        <w:pStyle w:val="ListParagraph"/>
        <w:numPr>
          <w:ilvl w:val="0"/>
          <w:numId w:val="2"/>
        </w:numPr>
        <w:spacing w:after="80"/>
      </w:pPr>
      <w:r>
        <w:rPr>
          <w:b/>
          <w:bCs/>
        </w:rPr>
        <w:t xml:space="preserve">Última valuación del año como representante: </w:t>
      </w:r>
      <w:r>
        <w:t xml:space="preserve">es la que el mercado fija como referencia para el T+1.</w:t>
      </w:r>
    </w:p>
    <w:p>
      <w:pPr>
        <w:pStyle w:val="ListParagraph"/>
        <w:numPr>
          <w:ilvl w:val="0"/>
          <w:numId w:val="2"/>
        </w:numPr>
        <w:spacing w:after="80"/>
      </w:pPr>
      <w:r>
        <w:rPr>
          <w:b/>
          <w:bCs/>
        </w:rPr>
        <w:t xml:space="preserve">Filtro n_apariciones &gt;= 5: </w:t>
      </w:r>
      <w:r>
        <w:t xml:space="preserve">saca lesionados toda la temporada y suplentes que no entraron, donde las stats son ruidosas.</w:t>
      </w:r>
    </w:p>
    <w:p>
      <w:pPr>
        <w:pStyle w:val="Heading1"/>
        <w:spacing w:after="200" w:before="360"/>
      </w:pPr>
      <w:r>
        <w:t xml:space="preserve">6. Qué falta (Entregable 3)</w:t>
      </w:r>
    </w:p>
    <w:p>
      <w:pPr>
        <w:spacing w:after="120"/>
        <w:rPr>
          <w:b/>
          <w:bCs/>
        </w:rPr>
      </w:pPr>
      <w:r>
        <w:rPr>
          <w:b/>
          <w:bCs/>
        </w:rPr>
        <w:t xml:space="preserve">Split temporal.</w:t>
      </w:r>
    </w:p>
    <w:p>
      <w:pPr>
        <w:spacing w:after="120"/>
      </w:pPr>
      <w:r>
        <w:t xml:space="preserve">Train con años T &lt;= 2022, validación con 2023, test con 2024. Respeta el orden cronológico para evitar que el modelo vea el futuro.</w:t>
      </w:r>
    </w:p>
    <w:p>
      <w:pPr>
        <w:spacing w:after="120"/>
        <w:rPr>
          <w:b/>
          <w:bCs/>
        </w:rPr>
      </w:pPr>
      <w:r>
        <w:rPr>
          <w:b/>
          <w:bCs/>
        </w:rPr>
        <w:t xml:space="preserve">Feature engineering adicional.</w:t>
      </w:r>
    </w:p>
    <w:p>
      <w:pPr>
        <w:pStyle w:val="ListParagraph"/>
        <w:numPr>
          <w:ilvl w:val="0"/>
          <w:numId w:val="2"/>
        </w:numPr>
        <w:spacing w:after="80"/>
      </w:pPr>
      <w:r>
        <w:t xml:space="preserve">tendencia_valor: pendiente de las últimas 3 valuaciones del jugador (momentum).</w:t>
      </w:r>
    </w:p>
    <w:p>
      <w:pPr>
        <w:pStyle w:val="ListParagraph"/>
        <w:numPr>
          <w:ilvl w:val="0"/>
          <w:numId w:val="2"/>
        </w:numPr>
        <w:spacing w:after="80"/>
      </w:pPr>
      <w:r>
        <w:t xml:space="preserve">valor_anterior y delta_valor: lag y delta del propio valor (features muy potentes).</w:t>
      </w:r>
    </w:p>
    <w:p>
      <w:pPr>
        <w:pStyle w:val="ListParagraph"/>
        <w:numPr>
          <w:ilvl w:val="0"/>
          <w:numId w:val="2"/>
        </w:numPr>
        <w:spacing w:after="80"/>
      </w:pPr>
      <w:r>
        <w:t xml:space="preserve">flag_club_grande: pertenencia a las 5 grandes ligas europeas.</w:t>
      </w:r>
    </w:p>
    <w:p>
      <w:pPr>
        <w:pStyle w:val="ListParagraph"/>
        <w:numPr>
          <w:ilvl w:val="0"/>
          <w:numId w:val="2"/>
        </w:numPr>
        <w:spacing w:after="80"/>
      </w:pPr>
      <w:r>
        <w:t xml:space="preserve">valor_mediano_liga (por año): contexto económico del entorno.</w:t>
      </w:r>
    </w:p>
    <w:p>
      <w:pPr>
        <w:pStyle w:val="ListParagraph"/>
        <w:numPr>
          <w:ilvl w:val="0"/>
          <w:numId w:val="2"/>
        </w:numPr>
        <w:spacing w:after="80"/>
      </w:pPr>
      <w:r>
        <w:t xml:space="preserve">indice_inflacion_mercado: factor multiplicativo del mercado por año.</w:t>
      </w:r>
    </w:p>
    <w:p>
      <w:pPr>
        <w:pStyle w:val="ListParagraph"/>
        <w:numPr>
          <w:ilvl w:val="0"/>
          <w:numId w:val="2"/>
        </w:numPr>
        <w:spacing w:after="80"/>
      </w:pPr>
      <w:r>
        <w:t xml:space="preserve">Estadísticas de transfers: monto previo, número de transferencias.</w:t>
      </w:r>
    </w:p>
    <w:p>
      <w:pPr>
        <w:spacing w:after="120"/>
        <w:rPr>
          <w:b/>
          <w:bCs/>
        </w:rPr>
      </w:pPr>
      <w:r>
        <w:rPr>
          <w:b/>
          <w:bCs/>
        </w:rPr>
        <w:t xml:space="preserve">Modelos previstos.</w:t>
      </w:r>
    </w:p>
    <w:p>
      <w:pPr>
        <w:spacing w:after="120"/>
      </w:pPr>
      <w:r>
        <w:t xml:space="preserve">Empezar con baseline simple (Regresión Lineal y Ridge) para tener un punto de referencia. Después escalar a Random Forest para no linealidades, y luego XGBoost/LightGBM para apuntar a la mejor performance. Métricas: RMSE y MAE en escala log y en euros, más R² en log.</w:t>
      </w:r>
    </w:p>
    <w:p>
      <w:pPr>
        <w:spacing w:after="120"/>
        <w:rPr>
          <w:b/>
          <w:bCs/>
        </w:rPr>
      </w:pPr>
      <w:r>
        <w:rPr>
          <w:b/>
          <w:bCs/>
        </w:rPr>
        <w:t xml:space="preserve">Validación cruzada temporal.</w:t>
      </w:r>
    </w:p>
    <w:p>
      <w:pPr>
        <w:spacing w:after="120"/>
      </w:pPr>
      <w:r>
        <w:t xml:space="preserve">Usar TimeSeriesSplit con varios folds cronológicos para tener una estimación más estable del error.</w:t>
      </w:r>
    </w:p>
    <w:p>
      <w:pPr>
        <w:pStyle w:val="Heading1"/>
        <w:spacing w:after="200" w:before="360"/>
      </w:pPr>
      <w:r>
        <w:t xml:space="preserve">7. En una frase</w:t>
      </w:r>
    </w:p>
    <w:p>
      <w:pPr>
        <w:spacing w:after="120"/>
        <w:rPr>
          <w:i/>
          <w:iCs/>
        </w:rPr>
      </w:pPr>
      <w:r>
        <w:rPr>
          <w:i/>
          <w:iCs/>
        </w:rPr>
        <w:t xml:space="preserve">Tomamos un dataset de Transfermarkt con 5 tablas y casi 2 millones de partidos, lo limpiamos, lo agrupamos por jugador-año, le construimos un target que mira al futuro, y terminamos con una tabla de 36.032 filas y 7.947 jugadores únicos lista para entrenar el modelo predictivo en el Entregable 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C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Octavio Argonz</dc:creator>
  <cp:lastModifiedBy>Un-named</cp:lastModifiedBy>
  <cp:revision>1</cp:revision>
  <dcterms:created xsi:type="dcterms:W3CDTF">2026-05-06T19:12:58.991Z</dcterms:created>
  <dcterms:modified xsi:type="dcterms:W3CDTF">2026-05-06T19:12:58.992Z</dcterms:modified>
</cp:coreProperties>
</file>

<file path=docProps/custom.xml><?xml version="1.0" encoding="utf-8"?>
<Properties xmlns="http://schemas.openxmlformats.org/officeDocument/2006/custom-properties" xmlns:vt="http://schemas.openxmlformats.org/officeDocument/2006/docPropsVTypes"/>
</file>