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sdt>
      <w:sdtPr>
        <w:rPr>
          <w:b/>
          <w:sz w:val="36"/>
        </w:rPr>
        <w:alias w:val="Título"/>
        <w:tag w:val=""/>
        <w:id w:val="622962227"/>
        <w:placeholder>
          <w:docPart w:val="4417987339B94B3C93A4817CB4B88C3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5124CA" w:rsidRDefault="00144611" w:rsidP="005124CA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Guia</w:t>
          </w:r>
          <w:r w:rsidR="002077F2">
            <w:rPr>
              <w:b/>
              <w:sz w:val="36"/>
            </w:rPr>
            <w:t xml:space="preserve"> </w:t>
          </w:r>
          <w:r>
            <w:rPr>
              <w:b/>
              <w:sz w:val="36"/>
            </w:rPr>
            <w:t>–</w:t>
          </w:r>
          <w:r w:rsidR="002077F2">
            <w:rPr>
              <w:b/>
              <w:sz w:val="36"/>
            </w:rPr>
            <w:t xml:space="preserve"> </w:t>
          </w:r>
          <w:r>
            <w:rPr>
              <w:b/>
              <w:sz w:val="36"/>
            </w:rPr>
            <w:t>Planning</w:t>
          </w:r>
          <w:r w:rsidR="002077F2">
            <w:rPr>
              <w:b/>
              <w:sz w:val="36"/>
            </w:rPr>
            <w:t xml:space="preserve"> </w:t>
          </w:r>
          <w:r>
            <w:rPr>
              <w:b/>
              <w:sz w:val="36"/>
            </w:rPr>
            <w:t>Poker</w:t>
          </w:r>
        </w:p>
      </w:sdtContent>
    </w:sdt>
    <w:p w:rsidR="00144611" w:rsidRPr="00144611" w:rsidRDefault="00144611" w:rsidP="00144611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Planning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Poker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técnica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rápida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realizará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breve,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discutindo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entendendo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melhor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item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criado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desenvolvido.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sua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origem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eXtreme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Programming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(XP),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numa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situação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estavam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demorando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muito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discussões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intermináveis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duas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pessoas,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além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mais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restante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estava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envolvido.</w:t>
      </w:r>
    </w:p>
    <w:p w:rsidR="00144611" w:rsidRPr="00144611" w:rsidRDefault="00144611" w:rsidP="00144611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Esta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técnica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foi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criada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James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W.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Grenning,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signatários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manifesto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ágil,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publicada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abril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2002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artigo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“</w:t>
      </w:r>
      <w:r w:rsidRPr="00144611">
        <w:rPr>
          <w:rFonts w:ascii="Arial" w:hAnsi="Arial" w:cs="Arial"/>
          <w:i/>
          <w:iCs/>
          <w:color w:val="1A1A1A"/>
        </w:rPr>
        <w:t>Planning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Poker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or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How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to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avoid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analysis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paralysis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while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release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planning</w:t>
      </w:r>
      <w:r w:rsidRPr="00144611">
        <w:rPr>
          <w:rFonts w:ascii="Arial" w:hAnsi="Arial" w:cs="Arial"/>
          <w:color w:val="1A1A1A"/>
        </w:rPr>
        <w:t>”.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Mike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Cohn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refinou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técnica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publicou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livro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Agile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Estimating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and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 w:rsidRPr="00144611">
        <w:rPr>
          <w:rFonts w:ascii="Arial" w:hAnsi="Arial" w:cs="Arial"/>
          <w:i/>
          <w:iCs/>
          <w:color w:val="1A1A1A"/>
        </w:rPr>
        <w:t>Planning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(2005).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Foi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incorporada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treinamentos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Scrum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tornou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muito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popular.</w:t>
      </w:r>
    </w:p>
    <w:p w:rsidR="00144611" w:rsidRPr="00144611" w:rsidRDefault="00144611" w:rsidP="00144611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utilizada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início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iteração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sprint,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durante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reunião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planejamento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Também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utilizada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épicos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funcionalidades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modo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mais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macro,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reuniões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refinamento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backlog.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pessoa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negócio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(cliente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Product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Owner)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lê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explica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desenvolvimento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então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carta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Planning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Poker.</w:t>
      </w:r>
    </w:p>
    <w:p w:rsidR="00144611" w:rsidRPr="00144611" w:rsidRDefault="00144611" w:rsidP="00144611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Como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benefícios,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Planning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Poker</w:t>
      </w:r>
      <w:r>
        <w:rPr>
          <w:rFonts w:ascii="Arial" w:hAnsi="Arial" w:cs="Arial"/>
          <w:color w:val="1A1A1A"/>
        </w:rPr>
        <w:t>:</w:t>
      </w:r>
    </w:p>
    <w:p w:rsidR="00144611" w:rsidRPr="00144611" w:rsidRDefault="00144611" w:rsidP="00A308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mais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rápida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abordagens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tradicionais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mantendo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bom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resultado;</w:t>
      </w:r>
    </w:p>
    <w:p w:rsidR="00144611" w:rsidRPr="00144611" w:rsidRDefault="00144611" w:rsidP="00A308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auxilia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prevenir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discussões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“loop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infinito”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(analysis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paralysis);</w:t>
      </w:r>
    </w:p>
    <w:p w:rsidR="00144611" w:rsidRPr="00144611" w:rsidRDefault="00144611" w:rsidP="00A308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mostra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requisitos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ainda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prontos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desenvolvimento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(Definition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of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Ready);</w:t>
      </w:r>
    </w:p>
    <w:p w:rsidR="00144611" w:rsidRDefault="00144611" w:rsidP="00A308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previne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também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apenas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pessoa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faça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restante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time;</w:t>
      </w:r>
    </w:p>
    <w:p w:rsidR="00144611" w:rsidRPr="00144611" w:rsidRDefault="00144611" w:rsidP="00A308BD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lastRenderedPageBreak/>
        <w:t>cria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engajamento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senso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pertencimento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estar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tendo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discussões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abertas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todos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trazendo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suas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próprias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estimativas.</w:t>
      </w:r>
    </w:p>
    <w:p w:rsidR="00144611" w:rsidRDefault="00144611" w:rsidP="00144611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</w:p>
    <w:p w:rsidR="00144611" w:rsidRPr="00144611" w:rsidRDefault="00144611" w:rsidP="00144611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ágeis,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conversação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consenso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essenciais.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deve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discutir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(ou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qualquer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outro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tipo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requisito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usuário).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Quando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já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conhecer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semelhantes,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haverá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consenso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rápido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pouca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discussão.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outro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modo,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quando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tiver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experiência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desenvolver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deverá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haver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mais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conversação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entendimento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consenso.</w:t>
      </w:r>
    </w:p>
    <w:p w:rsidR="00144611" w:rsidRPr="00144611" w:rsidRDefault="00144611" w:rsidP="00144611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sempre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estarão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corretas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prevendo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futuro.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Algumas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serão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menores,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outras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maiores,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porém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média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funcionam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relativamente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bem.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inteligência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coletiva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auxilia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também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melhor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precisão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estimativas.</w:t>
      </w:r>
    </w:p>
    <w:p w:rsidR="00144611" w:rsidRDefault="00144611" w:rsidP="0014461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</w:p>
    <w:p w:rsidR="00144611" w:rsidRPr="00760E53" w:rsidRDefault="00144611" w:rsidP="0014461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b/>
          <w:color w:val="1A1A1A"/>
          <w:sz w:val="32"/>
        </w:rPr>
      </w:pPr>
      <w:r w:rsidRPr="00760E53">
        <w:rPr>
          <w:rFonts w:ascii="Arial" w:hAnsi="Arial" w:cs="Arial"/>
          <w:b/>
          <w:color w:val="1A1A1A"/>
          <w:sz w:val="32"/>
        </w:rPr>
        <w:t>Como</w:t>
      </w:r>
      <w:r w:rsidR="002077F2">
        <w:rPr>
          <w:rFonts w:ascii="Arial" w:hAnsi="Arial" w:cs="Arial"/>
          <w:b/>
          <w:color w:val="1A1A1A"/>
          <w:sz w:val="32"/>
        </w:rPr>
        <w:t xml:space="preserve"> </w:t>
      </w:r>
      <w:r w:rsidRPr="00760E53">
        <w:rPr>
          <w:rFonts w:ascii="Arial" w:hAnsi="Arial" w:cs="Arial"/>
          <w:b/>
          <w:color w:val="1A1A1A"/>
          <w:sz w:val="32"/>
        </w:rPr>
        <w:t>Estimar</w:t>
      </w:r>
    </w:p>
    <w:p w:rsidR="00144611" w:rsidRDefault="00144611" w:rsidP="0014461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</w:p>
    <w:p w:rsidR="00144611" w:rsidRDefault="00144611" w:rsidP="0014461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jogar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b/>
          <w:bCs/>
          <w:color w:val="1A1A1A"/>
        </w:rPr>
        <w:t>Planning</w:t>
      </w:r>
      <w:r w:rsidR="002077F2">
        <w:rPr>
          <w:rFonts w:ascii="Arial" w:hAnsi="Arial" w:cs="Arial"/>
          <w:b/>
          <w:bCs/>
          <w:color w:val="1A1A1A"/>
        </w:rPr>
        <w:t xml:space="preserve"> </w:t>
      </w:r>
      <w:r w:rsidRPr="00144611">
        <w:rPr>
          <w:rFonts w:ascii="Arial" w:hAnsi="Arial" w:cs="Arial"/>
          <w:b/>
          <w:bCs/>
          <w:color w:val="1A1A1A"/>
        </w:rPr>
        <w:t>Poker</w:t>
      </w:r>
      <w:r w:rsidR="002077F2">
        <w:rPr>
          <w:rFonts w:ascii="Arial" w:hAnsi="Arial" w:cs="Arial"/>
          <w:b/>
          <w:bCs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primeira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coisa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você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irá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precisar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é: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</w:t>
      </w:r>
      <w:r w:rsidR="00760E53">
        <w:rPr>
          <w:rFonts w:ascii="Arial" w:hAnsi="Arial" w:cs="Arial"/>
          <w:color w:val="1A1A1A"/>
        </w:rPr>
        <w:t>efinir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qual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unidade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medida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Horas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Pontos</w:t>
      </w:r>
      <w:r w:rsidR="002077F2">
        <w:rPr>
          <w:rFonts w:ascii="Arial" w:hAnsi="Arial" w:cs="Arial"/>
          <w:color w:val="1A1A1A"/>
        </w:rPr>
        <w:t xml:space="preserve"> </w:t>
      </w:r>
      <w:r w:rsidR="00760E53">
        <w:rPr>
          <w:rFonts w:ascii="Arial" w:hAnsi="Arial" w:cs="Arial"/>
          <w:color w:val="1A1A1A"/>
        </w:rPr>
        <w:t>(</w:t>
      </w:r>
      <w:r w:rsidR="00760E53" w:rsidRPr="00760E53">
        <w:rPr>
          <w:rFonts w:ascii="Arial" w:hAnsi="Arial" w:cs="Arial"/>
          <w:i/>
          <w:color w:val="1A1A1A"/>
        </w:rPr>
        <w:t>Story</w:t>
      </w:r>
      <w:r w:rsidR="002077F2">
        <w:rPr>
          <w:rFonts w:ascii="Arial" w:hAnsi="Arial" w:cs="Arial"/>
          <w:i/>
          <w:color w:val="1A1A1A"/>
        </w:rPr>
        <w:t xml:space="preserve"> </w:t>
      </w:r>
      <w:r w:rsidR="00760E53" w:rsidRPr="00760E53">
        <w:rPr>
          <w:rFonts w:ascii="Arial" w:hAnsi="Arial" w:cs="Arial"/>
          <w:i/>
          <w:color w:val="1A1A1A"/>
        </w:rPr>
        <w:t>Points</w:t>
      </w:r>
      <w:r w:rsidR="00760E53">
        <w:rPr>
          <w:rFonts w:ascii="Arial" w:hAnsi="Arial" w:cs="Arial"/>
          <w:color w:val="1A1A1A"/>
        </w:rPr>
        <w:t>).</w:t>
      </w:r>
    </w:p>
    <w:p w:rsid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U</w:t>
      </w:r>
      <w:r w:rsidRPr="00760E53">
        <w:rPr>
          <w:rFonts w:ascii="Arial" w:hAnsi="Arial" w:cs="Arial"/>
          <w:color w:val="1A1A1A"/>
        </w:rPr>
        <w:t>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i/>
          <w:color w:val="1A1A1A"/>
        </w:rPr>
        <w:t>story</w:t>
      </w:r>
      <w:r w:rsidR="002077F2">
        <w:rPr>
          <w:rFonts w:ascii="Arial" w:hAnsi="Arial" w:cs="Arial"/>
          <w:i/>
          <w:color w:val="1A1A1A"/>
        </w:rPr>
        <w:t xml:space="preserve"> </w:t>
      </w:r>
      <w:r w:rsidRPr="00760E53">
        <w:rPr>
          <w:rFonts w:ascii="Arial" w:hAnsi="Arial" w:cs="Arial"/>
          <w:i/>
          <w:color w:val="1A1A1A"/>
        </w:rPr>
        <w:t>point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junção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quantidade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esforço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envolvido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desenvolvimento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i/>
          <w:iCs/>
          <w:color w:val="1A1A1A"/>
        </w:rPr>
        <w:t>feature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>
        <w:rPr>
          <w:rFonts w:ascii="Arial" w:hAnsi="Arial" w:cs="Arial"/>
          <w:i/>
          <w:iCs/>
          <w:color w:val="1A1A1A"/>
        </w:rPr>
        <w:t>(funcionalidade,</w:t>
      </w:r>
      <w:r w:rsidR="002077F2">
        <w:rPr>
          <w:rFonts w:ascii="Arial" w:hAnsi="Arial" w:cs="Arial"/>
          <w:i/>
          <w:iCs/>
          <w:color w:val="1A1A1A"/>
        </w:rPr>
        <w:t xml:space="preserve"> </w:t>
      </w:r>
      <w:r>
        <w:rPr>
          <w:rFonts w:ascii="Arial" w:hAnsi="Arial" w:cs="Arial"/>
          <w:i/>
          <w:iCs/>
          <w:color w:val="1A1A1A"/>
        </w:rPr>
        <w:t>tarefa)</w:t>
      </w:r>
      <w:r w:rsidRPr="00760E53">
        <w:rPr>
          <w:rFonts w:ascii="Arial" w:hAnsi="Arial" w:cs="Arial"/>
          <w:color w:val="1A1A1A"/>
        </w:rPr>
        <w:t>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complexidade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desse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desenvolvimento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risco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contido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nele</w:t>
      </w:r>
      <w:r>
        <w:rPr>
          <w:rFonts w:ascii="Arial" w:hAnsi="Arial" w:cs="Arial"/>
          <w:color w:val="1A1A1A"/>
        </w:rPr>
        <w:t>.</w:t>
      </w:r>
    </w:p>
    <w:p w:rsid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Story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point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medida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relativa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esforço,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complexidade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risco.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seja,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quando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você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for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estimar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algo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leve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consideração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essas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três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variáveis.</w:t>
      </w:r>
    </w:p>
    <w:p w:rsidR="00760E53" w:rsidRPr="00760E53" w:rsidRDefault="00760E53" w:rsidP="002077F2">
      <w:pPr>
        <w:pStyle w:val="NormalWeb"/>
        <w:shd w:val="clear" w:color="auto" w:fill="FFFFFF"/>
        <w:spacing w:before="240" w:beforeAutospacing="0" w:after="240" w:afterAutospacing="0"/>
        <w:jc w:val="both"/>
        <w:rPr>
          <w:rFonts w:ascii="Arial" w:hAnsi="Arial" w:cs="Arial"/>
          <w:b/>
          <w:color w:val="1A1A1A"/>
        </w:rPr>
      </w:pPr>
      <w:r w:rsidRPr="00760E53">
        <w:rPr>
          <w:rFonts w:ascii="Arial" w:hAnsi="Arial" w:cs="Arial"/>
          <w:b/>
          <w:color w:val="1A1A1A"/>
        </w:rPr>
        <w:t>Como</w:t>
      </w:r>
      <w:r w:rsidR="002077F2">
        <w:rPr>
          <w:rFonts w:ascii="Arial" w:hAnsi="Arial" w:cs="Arial"/>
          <w:b/>
          <w:color w:val="1A1A1A"/>
        </w:rPr>
        <w:t xml:space="preserve"> </w:t>
      </w:r>
      <w:r w:rsidRPr="00760E53">
        <w:rPr>
          <w:rFonts w:ascii="Arial" w:hAnsi="Arial" w:cs="Arial"/>
          <w:b/>
          <w:color w:val="1A1A1A"/>
        </w:rPr>
        <w:t>estimar</w:t>
      </w:r>
      <w:r w:rsidR="002077F2">
        <w:rPr>
          <w:rFonts w:ascii="Arial" w:hAnsi="Arial" w:cs="Arial"/>
          <w:b/>
          <w:color w:val="1A1A1A"/>
        </w:rPr>
        <w:t xml:space="preserve"> </w:t>
      </w:r>
      <w:r w:rsidRPr="00760E53">
        <w:rPr>
          <w:rFonts w:ascii="Arial" w:hAnsi="Arial" w:cs="Arial"/>
          <w:b/>
          <w:color w:val="1A1A1A"/>
        </w:rPr>
        <w:t>com</w:t>
      </w:r>
      <w:r w:rsidR="002077F2">
        <w:rPr>
          <w:rFonts w:ascii="Arial" w:hAnsi="Arial" w:cs="Arial"/>
          <w:b/>
          <w:color w:val="1A1A1A"/>
        </w:rPr>
        <w:t xml:space="preserve"> </w:t>
      </w:r>
      <w:r w:rsidRPr="00760E53">
        <w:rPr>
          <w:rFonts w:ascii="Arial" w:hAnsi="Arial" w:cs="Arial"/>
          <w:b/>
          <w:color w:val="1A1A1A"/>
        </w:rPr>
        <w:t>dimensionamento</w:t>
      </w:r>
      <w:r w:rsidR="002077F2">
        <w:rPr>
          <w:rFonts w:ascii="Arial" w:hAnsi="Arial" w:cs="Arial"/>
          <w:b/>
          <w:color w:val="1A1A1A"/>
        </w:rPr>
        <w:t xml:space="preserve"> </w:t>
      </w:r>
      <w:r w:rsidRPr="00760E53">
        <w:rPr>
          <w:rFonts w:ascii="Arial" w:hAnsi="Arial" w:cs="Arial"/>
          <w:b/>
          <w:color w:val="1A1A1A"/>
        </w:rPr>
        <w:t>relativo</w:t>
      </w:r>
      <w:bookmarkStart w:id="0" w:name="_GoBack"/>
      <w:bookmarkEnd w:id="0"/>
    </w:p>
    <w:p w:rsidR="00760E53" w:rsidRP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lastRenderedPageBreak/>
        <w:t>Estimar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base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comparação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triangulação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algo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bem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simples,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exige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muito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esforço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time.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única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coisa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necessária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um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conhecimento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prévio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vai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desenvolvido.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Veja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exemplo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abaixo:</w:t>
      </w:r>
    </w:p>
    <w:p w:rsidR="00144611" w:rsidRDefault="00760E53" w:rsidP="0014461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>
        <w:rPr>
          <w:noProof/>
          <w:lang w:val="pt-BR" w:eastAsia="pt-BR"/>
        </w:rPr>
        <w:drawing>
          <wp:inline distT="0" distB="0" distL="0" distR="0" wp14:anchorId="29B78500" wp14:editId="007612DE">
            <wp:extent cx="5657850" cy="5600700"/>
            <wp:effectExtent l="0" t="0" r="0" b="0"/>
            <wp:docPr id="5" name="Imagem 5" descr="Planning Poker - Story Poi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ning Poker - Story Point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53" w:rsidRP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Se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existissem,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estimar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Story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Point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um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Planning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Poker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seria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algo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muito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simples.</w:t>
      </w:r>
    </w:p>
    <w:p w:rsidR="00760E53" w:rsidRP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Comece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sempre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estimando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menor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itens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todos,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caso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dessa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planta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acima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varanda.</w:t>
      </w:r>
    </w:p>
    <w:p w:rsidR="00760E53" w:rsidRP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lastRenderedPageBreak/>
        <w:t>Varanda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tamanho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1,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comparar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banheiro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apar</w:t>
      </w:r>
      <w:r>
        <w:rPr>
          <w:rFonts w:ascii="Arial" w:hAnsi="Arial" w:cs="Arial"/>
          <w:color w:val="1A1A1A"/>
        </w:rPr>
        <w:t>entemente</w:t>
      </w:r>
      <w:r w:rsidR="002077F2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dobro</w:t>
      </w:r>
      <w:r w:rsidR="002077F2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tamanho,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logo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ele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vai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tamanho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2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Story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Points.</w:t>
      </w:r>
    </w:p>
    <w:p w:rsidR="00760E53" w:rsidRP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Seguindo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nessas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comparações,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observe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Quarto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01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4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vezes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maior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banheiro,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assim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ele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8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Story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Points.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Logo,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assumimos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sala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jantar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maior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quarto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assim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ela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seria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um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tamanho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13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Story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Points.</w:t>
      </w:r>
    </w:p>
    <w:p w:rsidR="00760E53" w:rsidRP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Dessa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maneira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vamos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estimar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até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final,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seja,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comparando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triangulando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itens.</w:t>
      </w:r>
    </w:p>
    <w:p w:rsidR="00760E53" w:rsidRP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Perceba,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diferença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entre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Quarto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Sala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quase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dobro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estimamos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(quarto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=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8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SPs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sala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13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SPs).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exatamente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nesse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ponto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entra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incerteza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risco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das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Story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Points.</w:t>
      </w:r>
    </w:p>
    <w:p w:rsidR="00760E53" w:rsidRP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incerteza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for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grande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como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nesse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exemplo,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dica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é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tentar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quebrar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itens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(no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caso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sala)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dois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mais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itens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assim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tornar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incerteza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menor.</w:t>
      </w:r>
    </w:p>
    <w:p w:rsidR="00144611" w:rsidRDefault="00144611" w:rsidP="0014461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</w:p>
    <w:p w:rsidR="00760E53" w:rsidRPr="00144611" w:rsidRDefault="002077F2" w:rsidP="00760E53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b/>
          <w:color w:val="1A1A1A"/>
          <w:sz w:val="32"/>
        </w:rPr>
      </w:pPr>
      <w:r>
        <w:rPr>
          <w:rFonts w:ascii="Arial" w:hAnsi="Arial" w:cs="Arial"/>
          <w:b/>
          <w:color w:val="1A1A1A"/>
          <w:sz w:val="32"/>
        </w:rPr>
        <w:t xml:space="preserve">Como </w:t>
      </w:r>
      <w:r w:rsidR="00760E53">
        <w:rPr>
          <w:rFonts w:ascii="Arial" w:hAnsi="Arial" w:cs="Arial"/>
          <w:b/>
          <w:color w:val="1A1A1A"/>
          <w:sz w:val="32"/>
        </w:rPr>
        <w:t>jogar?</w:t>
      </w:r>
    </w:p>
    <w:p w:rsidR="00760E53" w:rsidRDefault="00760E53" w:rsidP="00760E53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Regras:</w:t>
      </w:r>
    </w:p>
    <w:p w:rsidR="00760E53" w:rsidRPr="00760E53" w:rsidRDefault="00760E53" w:rsidP="00A308B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Só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jogam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pessoas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forem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participar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efetivamente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construção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itens.</w:t>
      </w:r>
    </w:p>
    <w:p w:rsidR="00760E53" w:rsidRPr="00760E53" w:rsidRDefault="00760E53" w:rsidP="00A308B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hyperlink r:id="rId9" w:history="1">
        <w:r w:rsidRPr="00760E53">
          <w:rPr>
            <w:rFonts w:ascii="Arial" w:hAnsi="Arial" w:cs="Arial"/>
            <w:color w:val="1A1A1A"/>
          </w:rPr>
          <w:t>Scrum</w:t>
        </w:r>
        <w:r w:rsidR="002077F2">
          <w:rPr>
            <w:rFonts w:ascii="Arial" w:hAnsi="Arial" w:cs="Arial"/>
            <w:color w:val="1A1A1A"/>
          </w:rPr>
          <w:t xml:space="preserve"> </w:t>
        </w:r>
        <w:r w:rsidRPr="00760E53">
          <w:rPr>
            <w:rFonts w:ascii="Arial" w:hAnsi="Arial" w:cs="Arial"/>
            <w:color w:val="1A1A1A"/>
          </w:rPr>
          <w:t>Master</w:t>
        </w:r>
      </w:hyperlink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deve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ser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facilitador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jogo.</w:t>
      </w:r>
    </w:p>
    <w:p w:rsidR="00760E53" w:rsidRPr="00760E53" w:rsidRDefault="00760E53" w:rsidP="00A308B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hyperlink r:id="rId10" w:history="1">
        <w:r w:rsidRPr="00760E53">
          <w:rPr>
            <w:rFonts w:ascii="Arial" w:hAnsi="Arial" w:cs="Arial"/>
            <w:color w:val="1A1A1A"/>
          </w:rPr>
          <w:t>Product</w:t>
        </w:r>
        <w:r w:rsidR="002077F2">
          <w:rPr>
            <w:rFonts w:ascii="Arial" w:hAnsi="Arial" w:cs="Arial"/>
            <w:color w:val="1A1A1A"/>
          </w:rPr>
          <w:t xml:space="preserve"> </w:t>
        </w:r>
        <w:r w:rsidRPr="00760E53">
          <w:rPr>
            <w:rFonts w:ascii="Arial" w:hAnsi="Arial" w:cs="Arial"/>
            <w:color w:val="1A1A1A"/>
          </w:rPr>
          <w:t>Owner</w:t>
        </w:r>
      </w:hyperlink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deve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estar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disponível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retirar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dúvidas.</w:t>
      </w:r>
    </w:p>
    <w:p w:rsidR="00760E53" w:rsidRPr="00760E53" w:rsidRDefault="00760E53" w:rsidP="00A308B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Todos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devem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ter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baralhos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Planning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Poker.</w:t>
      </w:r>
    </w:p>
    <w:p w:rsidR="00760E53" w:rsidRDefault="00760E53" w:rsidP="00A308B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760E53">
        <w:rPr>
          <w:rFonts w:ascii="Arial" w:hAnsi="Arial" w:cs="Arial"/>
          <w:color w:val="1A1A1A"/>
        </w:rPr>
        <w:t>Product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Owner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deve</w:t>
      </w:r>
      <w:r w:rsidR="002077F2">
        <w:rPr>
          <w:rFonts w:ascii="Arial" w:hAnsi="Arial" w:cs="Arial"/>
          <w:color w:val="1A1A1A"/>
        </w:rPr>
        <w:t xml:space="preserve"> </w:t>
      </w:r>
      <w:r w:rsidRPr="00760E53">
        <w:rPr>
          <w:rFonts w:ascii="Arial" w:hAnsi="Arial" w:cs="Arial"/>
          <w:color w:val="1A1A1A"/>
        </w:rPr>
        <w:t>apresent</w:t>
      </w:r>
      <w:r w:rsidR="002077F2">
        <w:rPr>
          <w:rFonts w:ascii="Arial" w:hAnsi="Arial" w:cs="Arial"/>
          <w:color w:val="1A1A1A"/>
        </w:rPr>
        <w:t>ar os itens priorizados ao time.</w:t>
      </w:r>
    </w:p>
    <w:p w:rsidR="002077F2" w:rsidRDefault="002077F2" w:rsidP="002077F2">
      <w:pPr>
        <w:pStyle w:val="NormalWeb"/>
        <w:shd w:val="clear" w:color="auto" w:fill="FFFFFF"/>
        <w:spacing w:before="0" w:beforeAutospacing="0" w:after="120" w:afterAutospacing="0"/>
        <w:ind w:left="360"/>
        <w:jc w:val="both"/>
        <w:rPr>
          <w:rFonts w:ascii="Arial" w:hAnsi="Arial" w:cs="Arial"/>
          <w:color w:val="1A1A1A"/>
        </w:rPr>
      </w:pPr>
    </w:p>
    <w:p w:rsidR="002077F2" w:rsidRDefault="002077F2" w:rsidP="002077F2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>
        <w:rPr>
          <w:rFonts w:ascii="Arial" w:hAnsi="Arial" w:cs="Arial"/>
          <w:color w:val="1A1A1A"/>
        </w:rPr>
        <w:t>Regtras adicionais:</w:t>
      </w:r>
    </w:p>
    <w:p w:rsidR="002077F2" w:rsidRPr="00760E53" w:rsidRDefault="002077F2" w:rsidP="00A308B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2077F2">
        <w:rPr>
          <w:rFonts w:ascii="Arial" w:hAnsi="Arial" w:cs="Arial"/>
          <w:color w:val="1A1A1A"/>
        </w:rPr>
        <w:t>Quando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apenas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uma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pessoa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estiver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com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a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pontua</w:t>
      </w:r>
      <w:r>
        <w:rPr>
          <w:rFonts w:ascii="Arial" w:hAnsi="Arial" w:cs="Arial"/>
          <w:color w:val="1A1A1A"/>
        </w:rPr>
        <w:t>ção diferente, se faz a média.</w:t>
      </w:r>
    </w:p>
    <w:p w:rsidR="002077F2" w:rsidRPr="002077F2" w:rsidRDefault="002077F2" w:rsidP="00A308B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2077F2">
        <w:rPr>
          <w:rFonts w:ascii="Arial" w:hAnsi="Arial" w:cs="Arial"/>
          <w:color w:val="1A1A1A"/>
        </w:rPr>
        <w:t>Depois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de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jogar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3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vezes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mesmo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item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e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consenso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não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existir,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pegamos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que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mais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de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70%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do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time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acredita.</w:t>
      </w:r>
    </w:p>
    <w:p w:rsidR="002077F2" w:rsidRPr="002077F2" w:rsidRDefault="002077F2" w:rsidP="00A308B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 w:rsidRPr="002077F2">
        <w:rPr>
          <w:rFonts w:ascii="Arial" w:hAnsi="Arial" w:cs="Arial"/>
          <w:color w:val="1A1A1A"/>
        </w:rPr>
        <w:lastRenderedPageBreak/>
        <w:t>Se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não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existir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uma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maioria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de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70%</w:t>
      </w:r>
      <w:r>
        <w:rPr>
          <w:rFonts w:ascii="Arial" w:hAnsi="Arial" w:cs="Arial"/>
          <w:color w:val="1A1A1A"/>
        </w:rPr>
        <w:t xml:space="preserve">, é o momento de quebrar o item, </w:t>
      </w:r>
      <w:r w:rsidRPr="002077F2">
        <w:rPr>
          <w:rFonts w:ascii="Arial" w:hAnsi="Arial" w:cs="Arial"/>
          <w:color w:val="1A1A1A"/>
        </w:rPr>
        <w:t>isso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vai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ajudar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em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novas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rodadas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de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planning</w:t>
      </w:r>
      <w:r>
        <w:rPr>
          <w:rFonts w:ascii="Arial" w:hAnsi="Arial" w:cs="Arial"/>
          <w:color w:val="1A1A1A"/>
        </w:rPr>
        <w:t xml:space="preserve"> </w:t>
      </w:r>
      <w:r w:rsidRPr="002077F2">
        <w:rPr>
          <w:rFonts w:ascii="Arial" w:hAnsi="Arial" w:cs="Arial"/>
          <w:color w:val="1A1A1A"/>
        </w:rPr>
        <w:t>poker.</w:t>
      </w:r>
    </w:p>
    <w:p w:rsidR="00760E53" w:rsidRDefault="00760E53" w:rsidP="00760E53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</w:p>
    <w:p w:rsidR="00760E53" w:rsidRPr="00144611" w:rsidRDefault="00760E53" w:rsidP="00760E53">
      <w:pPr>
        <w:pStyle w:val="NormalWeb"/>
        <w:shd w:val="clear" w:color="auto" w:fill="FFFFFF"/>
        <w:spacing w:before="0" w:beforeAutospacing="0" w:after="420" w:afterAutospacing="0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Cada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integrante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desenvolvimento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baralho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Planning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Poker</w:t>
      </w:r>
      <w:r w:rsidR="002077F2">
        <w:rPr>
          <w:rFonts w:ascii="Arial" w:hAnsi="Arial" w:cs="Arial"/>
          <w:color w:val="1A1A1A"/>
        </w:rPr>
        <w:t xml:space="preserve"> </w:t>
      </w:r>
      <w:r>
        <w:rPr>
          <w:rFonts w:ascii="Arial" w:hAnsi="Arial" w:cs="Arial"/>
          <w:color w:val="1A1A1A"/>
        </w:rPr>
        <w:t>(Ver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b/>
          <w:color w:val="1A1A1A"/>
        </w:rPr>
        <w:t>Guia</w:t>
      </w:r>
      <w:r w:rsidR="002077F2">
        <w:rPr>
          <w:rFonts w:ascii="Arial" w:hAnsi="Arial" w:cs="Arial"/>
          <w:b/>
          <w:color w:val="1A1A1A"/>
        </w:rPr>
        <w:t xml:space="preserve"> </w:t>
      </w:r>
      <w:r w:rsidRPr="00144611">
        <w:rPr>
          <w:rFonts w:ascii="Arial" w:hAnsi="Arial" w:cs="Arial"/>
          <w:b/>
          <w:color w:val="1A1A1A"/>
        </w:rPr>
        <w:t>–</w:t>
      </w:r>
      <w:r w:rsidR="002077F2">
        <w:rPr>
          <w:rFonts w:ascii="Arial" w:hAnsi="Arial" w:cs="Arial"/>
          <w:b/>
          <w:color w:val="1A1A1A"/>
        </w:rPr>
        <w:t xml:space="preserve"> </w:t>
      </w:r>
      <w:r w:rsidRPr="00144611">
        <w:rPr>
          <w:rFonts w:ascii="Arial" w:hAnsi="Arial" w:cs="Arial"/>
          <w:b/>
          <w:color w:val="1A1A1A"/>
        </w:rPr>
        <w:t>Cartas</w:t>
      </w:r>
      <w:r w:rsidR="002077F2">
        <w:rPr>
          <w:rFonts w:ascii="Arial" w:hAnsi="Arial" w:cs="Arial"/>
          <w:b/>
          <w:color w:val="1A1A1A"/>
        </w:rPr>
        <w:t xml:space="preserve"> </w:t>
      </w:r>
      <w:r w:rsidRPr="00144611">
        <w:rPr>
          <w:rFonts w:ascii="Arial" w:hAnsi="Arial" w:cs="Arial"/>
          <w:b/>
          <w:color w:val="1A1A1A"/>
        </w:rPr>
        <w:t>Planning</w:t>
      </w:r>
      <w:r w:rsidR="002077F2">
        <w:rPr>
          <w:rFonts w:ascii="Arial" w:hAnsi="Arial" w:cs="Arial"/>
          <w:b/>
          <w:color w:val="1A1A1A"/>
        </w:rPr>
        <w:t xml:space="preserve"> </w:t>
      </w:r>
      <w:r w:rsidRPr="00144611">
        <w:rPr>
          <w:rFonts w:ascii="Arial" w:hAnsi="Arial" w:cs="Arial"/>
          <w:b/>
          <w:color w:val="1A1A1A"/>
        </w:rPr>
        <w:t>Poker</w:t>
      </w:r>
      <w:r>
        <w:rPr>
          <w:rFonts w:ascii="Arial" w:hAnsi="Arial" w:cs="Arial"/>
          <w:color w:val="1A1A1A"/>
        </w:rPr>
        <w:t>)</w:t>
      </w:r>
      <w:r w:rsidRPr="00144611">
        <w:rPr>
          <w:rFonts w:ascii="Arial" w:hAnsi="Arial" w:cs="Arial"/>
          <w:color w:val="1A1A1A"/>
        </w:rPr>
        <w:t>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Caso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haja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tal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baralho,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utilizar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cartões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papel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branco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anotar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conforme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necessário.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devem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seguir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sequ</w:t>
      </w:r>
      <w:r>
        <w:rPr>
          <w:rFonts w:ascii="Arial" w:hAnsi="Arial" w:cs="Arial"/>
          <w:color w:val="1A1A1A"/>
        </w:rPr>
        <w:t>ê</w:t>
      </w:r>
      <w:r w:rsidRPr="00144611">
        <w:rPr>
          <w:rFonts w:ascii="Arial" w:hAnsi="Arial" w:cs="Arial"/>
          <w:color w:val="1A1A1A"/>
        </w:rPr>
        <w:t>ncia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Fibonacci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(0,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½,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1,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2,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3,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5,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8,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13,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…).</w:t>
      </w:r>
    </w:p>
    <w:p w:rsidR="00760E53" w:rsidRPr="00144611" w:rsidRDefault="00760E53" w:rsidP="00A308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cliente/product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owner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lê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apresenta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(ou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requisito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outros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formatos).</w:t>
      </w:r>
    </w:p>
    <w:p w:rsidR="00760E53" w:rsidRPr="00144611" w:rsidRDefault="00760E53" w:rsidP="00A308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desenvolvimento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objetivo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entender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requisito.</w:t>
      </w:r>
    </w:p>
    <w:p w:rsidR="00760E53" w:rsidRPr="00144611" w:rsidRDefault="00760E53" w:rsidP="00A308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Cada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integrante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decide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colocando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carta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virada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baixo,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escondendo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número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estimativa.</w:t>
      </w:r>
    </w:p>
    <w:p w:rsidR="00760E53" w:rsidRPr="00144611" w:rsidRDefault="00760E53" w:rsidP="00A308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Quanto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todos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integrantes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colocarem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suas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mesa,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viram-se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cartas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apresentando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mesmo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instante.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Eis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origem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nome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“poker”.</w:t>
      </w:r>
    </w:p>
    <w:p w:rsidR="00760E53" w:rsidRPr="00144611" w:rsidRDefault="00760E53" w:rsidP="00A308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Caso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cartas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tenham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mesmos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valores,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está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pronta.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Vá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para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próxima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história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usuário,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houver.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houver,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sessão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Planning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Poker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finaliza.</w:t>
      </w:r>
    </w:p>
    <w:p w:rsidR="00760E53" w:rsidRDefault="00760E53" w:rsidP="00A308BD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20" w:afterAutospacing="0"/>
        <w:ind w:left="714" w:hanging="357"/>
        <w:jc w:val="both"/>
        <w:rPr>
          <w:rFonts w:ascii="Arial" w:hAnsi="Arial" w:cs="Arial"/>
          <w:color w:val="1A1A1A"/>
        </w:rPr>
      </w:pPr>
      <w:r w:rsidRPr="00144611">
        <w:rPr>
          <w:rFonts w:ascii="Arial" w:hAnsi="Arial" w:cs="Arial"/>
          <w:color w:val="1A1A1A"/>
        </w:rPr>
        <w:t>Caso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não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sejam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iguais,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havendo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extremos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ou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discrepância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significativa,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todos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que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estimaram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extremos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discutem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seus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pontos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vista.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Após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discussão,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processo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poker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se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repete,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com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cada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integrante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time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jogando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uma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carta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de</w:t>
      </w:r>
      <w:r w:rsidR="002077F2">
        <w:rPr>
          <w:rFonts w:ascii="Arial" w:hAnsi="Arial" w:cs="Arial"/>
          <w:color w:val="1A1A1A"/>
        </w:rPr>
        <w:t xml:space="preserve"> </w:t>
      </w:r>
      <w:r w:rsidRPr="00144611">
        <w:rPr>
          <w:rFonts w:ascii="Arial" w:hAnsi="Arial" w:cs="Arial"/>
          <w:color w:val="1A1A1A"/>
        </w:rPr>
        <w:t>estimativa.</w:t>
      </w:r>
    </w:p>
    <w:p w:rsidR="00760E53" w:rsidRDefault="00760E53" w:rsidP="00760E53">
      <w:pPr>
        <w:pStyle w:val="NormalWeb"/>
        <w:shd w:val="clear" w:color="auto" w:fill="FFFFFF"/>
        <w:spacing w:before="0" w:beforeAutospacing="0" w:after="120" w:afterAutospacing="0"/>
        <w:ind w:left="720"/>
        <w:jc w:val="both"/>
        <w:rPr>
          <w:rFonts w:ascii="Arial" w:hAnsi="Arial" w:cs="Arial"/>
          <w:color w:val="1A1A1A"/>
        </w:rPr>
      </w:pPr>
    </w:p>
    <w:p w:rsidR="00144611" w:rsidRPr="00144611" w:rsidRDefault="00144611" w:rsidP="00144611">
      <w:pPr>
        <w:pStyle w:val="NormalWeb"/>
        <w:shd w:val="clear" w:color="auto" w:fill="FFFFFF"/>
        <w:spacing w:before="0" w:beforeAutospacing="0" w:after="120" w:afterAutospacing="0"/>
        <w:jc w:val="both"/>
        <w:rPr>
          <w:rFonts w:ascii="Arial" w:hAnsi="Arial" w:cs="Arial"/>
          <w:color w:val="1A1A1A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6120130" cy="4196661"/>
            <wp:effectExtent l="0" t="0" r="0" b="0"/>
            <wp:docPr id="1" name="Imagem 1" descr="Planning Po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ning Pok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9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611" w:rsidRPr="00144611">
      <w:headerReference w:type="default" r:id="rId12"/>
      <w:footerReference w:type="default" r:id="rId13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8BD" w:rsidRDefault="00A308BD">
      <w:r>
        <w:separator/>
      </w:r>
    </w:p>
  </w:endnote>
  <w:endnote w:type="continuationSeparator" w:id="0">
    <w:p w:rsidR="00A308BD" w:rsidRDefault="00A30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88"/>
      <w:gridCol w:w="1630"/>
      <w:gridCol w:w="1630"/>
      <w:gridCol w:w="1630"/>
    </w:tblGrid>
    <w:tr w:rsidR="00144611" w:rsidTr="00144611">
      <w:trPr>
        <w:cantSplit/>
      </w:trPr>
      <w:tc>
        <w:tcPr>
          <w:tcW w:w="4860" w:type="dxa"/>
        </w:tcPr>
        <w:p w:rsidR="00144611" w:rsidRDefault="00144611" w:rsidP="005124CA"/>
      </w:tc>
      <w:tc>
        <w:tcPr>
          <w:tcW w:w="1620" w:type="dxa"/>
          <w:vAlign w:val="center"/>
        </w:tcPr>
        <w:p w:rsidR="00144611" w:rsidRDefault="00144611" w:rsidP="005124CA">
          <w:pPr>
            <w:jc w:val="center"/>
          </w:pPr>
        </w:p>
      </w:tc>
      <w:tc>
        <w:tcPr>
          <w:tcW w:w="1620" w:type="dxa"/>
        </w:tcPr>
        <w:p w:rsidR="00144611" w:rsidRDefault="00144611" w:rsidP="005124CA">
          <w:pPr>
            <w:jc w:val="center"/>
          </w:pPr>
        </w:p>
      </w:tc>
      <w:tc>
        <w:tcPr>
          <w:tcW w:w="1620" w:type="dxa"/>
          <w:vAlign w:val="center"/>
        </w:tcPr>
        <w:p w:rsidR="00144611" w:rsidRDefault="00144611" w:rsidP="005124CA">
          <w:pPr>
            <w:jc w:val="right"/>
          </w:pPr>
          <w:r>
            <w:t>Pág.</w:t>
          </w:r>
          <w:r w:rsidR="002077F2">
            <w:t xml:space="preserve">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9D6C02">
            <w:rPr>
              <w:noProof/>
            </w:rPr>
            <w:t>1</w:t>
          </w:r>
          <w:r>
            <w:fldChar w:fldCharType="end"/>
          </w:r>
          <w:r w:rsidR="002077F2">
            <w:t xml:space="preserve"> </w:t>
          </w:r>
          <w:r>
            <w:t>de</w:t>
          </w:r>
          <w:r w:rsidR="002077F2">
            <w:t xml:space="preserve">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9D6C0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144611" w:rsidRPr="005124CA" w:rsidRDefault="00144611" w:rsidP="005124CA">
    <w:pPr>
      <w:pStyle w:val="Rodap"/>
      <w:jc w:val="right"/>
      <w:rPr>
        <w:b w:val="0"/>
        <w:lang w:val="pt-PT"/>
      </w:rPr>
    </w:pPr>
    <w:r>
      <w:rPr>
        <w:b w:val="0"/>
      </w:rPr>
      <w:t>vs:</w:t>
    </w:r>
    <w:r w:rsidR="002077F2">
      <w:rPr>
        <w:b w:val="0"/>
      </w:rPr>
      <w:t xml:space="preserve"> </w:t>
    </w:r>
    <w:r>
      <w:rPr>
        <w:b w:val="0"/>
      </w:rPr>
      <w:fldChar w:fldCharType="begin"/>
    </w:r>
    <w:r>
      <w:rPr>
        <w:b w:val="0"/>
      </w:rPr>
      <w:instrText xml:space="preserve"> DOCPROPERTY  "Versão Modelo"  \* MERGEFORMAT </w:instrText>
    </w:r>
    <w:r>
      <w:rPr>
        <w:b w:val="0"/>
      </w:rPr>
      <w:fldChar w:fldCharType="separate"/>
    </w:r>
    <w:r w:rsidR="009D6C02">
      <w:rPr>
        <w:b w:val="0"/>
      </w:rPr>
      <w:t>1</w:t>
    </w:r>
    <w:r>
      <w:rPr>
        <w:b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8BD" w:rsidRDefault="00A308BD">
      <w:r>
        <w:separator/>
      </w:r>
    </w:p>
  </w:footnote>
  <w:footnote w:type="continuationSeparator" w:id="0">
    <w:p w:rsidR="00A308BD" w:rsidRDefault="00A308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44611" w:rsidTr="00144611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144611" w:rsidRDefault="00144611" w:rsidP="005124CA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Cs/>
            <w:lang w:val="pt-PT"/>
          </w:rPr>
          <w:alias w:val="Título"/>
          <w:tag w:val=""/>
          <w:id w:val="-768000126"/>
          <w:placeholder>
            <w:docPart w:val="17328312B9F445E4AA0007C37DD200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:rsidR="00144611" w:rsidRDefault="00144611" w:rsidP="00144611">
              <w:pPr>
                <w:jc w:val="center"/>
                <w:rPr>
                  <w:bCs/>
                  <w:lang w:val="pt-PT"/>
                </w:rPr>
              </w:pPr>
              <w:r>
                <w:rPr>
                  <w:bCs/>
                  <w:lang w:val="pt-PT"/>
                </w:rPr>
                <w:t>Guia</w:t>
              </w:r>
              <w:r w:rsidR="002077F2">
                <w:rPr>
                  <w:bCs/>
                  <w:lang w:val="pt-PT"/>
                </w:rPr>
                <w:t xml:space="preserve"> </w:t>
              </w:r>
              <w:r>
                <w:rPr>
                  <w:bCs/>
                  <w:lang w:val="pt-PT"/>
                </w:rPr>
                <w:t>–</w:t>
              </w:r>
              <w:r w:rsidR="002077F2">
                <w:rPr>
                  <w:bCs/>
                  <w:lang w:val="pt-PT"/>
                </w:rPr>
                <w:t xml:space="preserve"> </w:t>
              </w:r>
              <w:r>
                <w:rPr>
                  <w:bCs/>
                  <w:lang w:val="pt-PT"/>
                </w:rPr>
                <w:t>Planning</w:t>
              </w:r>
              <w:r w:rsidR="002077F2">
                <w:rPr>
                  <w:bCs/>
                  <w:lang w:val="pt-PT"/>
                </w:rPr>
                <w:t xml:space="preserve"> </w:t>
              </w:r>
              <w:r>
                <w:rPr>
                  <w:bCs/>
                  <w:lang w:val="pt-PT"/>
                </w:rPr>
                <w:t>Poker</w:t>
              </w:r>
            </w:p>
          </w:tc>
        </w:sdtContent>
      </w:sdt>
      <w:tc>
        <w:tcPr>
          <w:tcW w:w="1440" w:type="dxa"/>
          <w:vAlign w:val="center"/>
        </w:tcPr>
        <w:p w:rsidR="00144611" w:rsidRDefault="00144611" w:rsidP="005124CA">
          <w:pPr>
            <w:rPr>
              <w:b/>
            </w:rPr>
          </w:pPr>
        </w:p>
      </w:tc>
    </w:tr>
  </w:tbl>
  <w:p w:rsidR="00144611" w:rsidRDefault="0014461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571BB"/>
    <w:multiLevelType w:val="hybridMultilevel"/>
    <w:tmpl w:val="B192D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1441E"/>
    <w:multiLevelType w:val="hybridMultilevel"/>
    <w:tmpl w:val="FABCC272"/>
    <w:lvl w:ilvl="0" w:tplc="65E47AC4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42B2F89"/>
    <w:multiLevelType w:val="hybridMultilevel"/>
    <w:tmpl w:val="CC403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781286"/>
    <w:multiLevelType w:val="hybridMultilevel"/>
    <w:tmpl w:val="9A788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F37BFE"/>
    <w:multiLevelType w:val="hybridMultilevel"/>
    <w:tmpl w:val="3F60D90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5133A1"/>
    <w:multiLevelType w:val="multilevel"/>
    <w:tmpl w:val="1C8A5B74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3C00F8"/>
    <w:rsid w:val="0003754B"/>
    <w:rsid w:val="000C282B"/>
    <w:rsid w:val="000E6059"/>
    <w:rsid w:val="00144611"/>
    <w:rsid w:val="00175A4E"/>
    <w:rsid w:val="001926A4"/>
    <w:rsid w:val="001C0CF5"/>
    <w:rsid w:val="001D400A"/>
    <w:rsid w:val="002077F2"/>
    <w:rsid w:val="002A625A"/>
    <w:rsid w:val="002B18AC"/>
    <w:rsid w:val="002B4150"/>
    <w:rsid w:val="00377323"/>
    <w:rsid w:val="003C00F8"/>
    <w:rsid w:val="003C62FD"/>
    <w:rsid w:val="004C6415"/>
    <w:rsid w:val="004F4D65"/>
    <w:rsid w:val="005124CA"/>
    <w:rsid w:val="00566CA3"/>
    <w:rsid w:val="00760E53"/>
    <w:rsid w:val="008C3D9E"/>
    <w:rsid w:val="00957F32"/>
    <w:rsid w:val="009D6C02"/>
    <w:rsid w:val="00A308BD"/>
    <w:rsid w:val="00A30978"/>
    <w:rsid w:val="00A627F9"/>
    <w:rsid w:val="00A878B0"/>
    <w:rsid w:val="00AD6985"/>
    <w:rsid w:val="00B91664"/>
    <w:rsid w:val="00C922AB"/>
    <w:rsid w:val="00CB3653"/>
    <w:rsid w:val="00E134A4"/>
    <w:rsid w:val="00E91BCB"/>
    <w:rsid w:val="00F1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jc w:val="both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Recuodecorpodetexto">
    <w:name w:val="Body Text Indent"/>
    <w:basedOn w:val="Normal"/>
    <w:semiHidden/>
    <w:pPr>
      <w:ind w:left="708"/>
    </w:p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semiHidden/>
    <w:pPr>
      <w:ind w:left="22" w:hanging="22"/>
    </w:pPr>
    <w:rPr>
      <w:lang w:val="en-US" w:eastAsia="en-US"/>
    </w:rPr>
  </w:style>
  <w:style w:type="paragraph" w:styleId="Recuodecorpodetexto3">
    <w:name w:val="Body Text Indent 3"/>
    <w:basedOn w:val="Normal"/>
    <w:semiHidden/>
    <w:pPr>
      <w:ind w:left="22" w:hanging="22"/>
    </w:pPr>
    <w:rPr>
      <w:lang w:val="en-US" w:eastAsia="en-US"/>
    </w:rPr>
  </w:style>
  <w:style w:type="paragraph" w:customStyle="1" w:styleId="TituloITQ">
    <w:name w:val="Titulo ITQ"/>
    <w:basedOn w:val="Normal"/>
    <w:pPr>
      <w:framePr w:hSpace="180" w:wrap="around" w:vAnchor="text" w:hAnchor="margin" w:x="102" w:y="-355"/>
      <w:jc w:val="center"/>
    </w:pPr>
    <w:rPr>
      <w:b/>
      <w:cap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RodapChar">
    <w:name w:val="Rodapé Char"/>
    <w:link w:val="Rodap"/>
    <w:uiPriority w:val="99"/>
    <w:rsid w:val="003C00F8"/>
    <w:rPr>
      <w:rFonts w:ascii="Arial" w:hAnsi="Arial" w:cs="Arial"/>
      <w:b/>
      <w:color w:val="000000"/>
      <w:sz w:val="18"/>
      <w:lang w:val="pt-BR" w:eastAsia="pt-BR"/>
    </w:rPr>
  </w:style>
  <w:style w:type="paragraph" w:styleId="NormalWeb">
    <w:name w:val="Normal (Web)"/>
    <w:basedOn w:val="Normal"/>
    <w:uiPriority w:val="99"/>
    <w:unhideWhenUsed/>
    <w:rsid w:val="00E134A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pt-PT" w:eastAsia="pt-PT"/>
    </w:rPr>
  </w:style>
  <w:style w:type="character" w:customStyle="1" w:styleId="apple-converted-space">
    <w:name w:val="apple-converted-space"/>
    <w:rsid w:val="00E134A4"/>
  </w:style>
  <w:style w:type="character" w:styleId="TextodoEspaoReservado">
    <w:name w:val="Placeholder Text"/>
    <w:basedOn w:val="Fontepargpadro"/>
    <w:uiPriority w:val="99"/>
    <w:semiHidden/>
    <w:rsid w:val="000E6059"/>
    <w:rPr>
      <w:color w:val="808080"/>
    </w:rPr>
  </w:style>
  <w:style w:type="character" w:styleId="Forte">
    <w:name w:val="Strong"/>
    <w:basedOn w:val="Fontepargpadro"/>
    <w:uiPriority w:val="22"/>
    <w:qFormat/>
    <w:rsid w:val="00144611"/>
    <w:rPr>
      <w:b/>
      <w:bCs/>
    </w:rPr>
  </w:style>
  <w:style w:type="character" w:styleId="nfase">
    <w:name w:val="Emphasis"/>
    <w:basedOn w:val="Fontepargpadro"/>
    <w:uiPriority w:val="20"/>
    <w:qFormat/>
    <w:rsid w:val="00760E53"/>
    <w:rPr>
      <w:i/>
      <w:iCs/>
    </w:rPr>
  </w:style>
  <w:style w:type="paragraph" w:styleId="PargrafodaLista">
    <w:name w:val="List Paragraph"/>
    <w:basedOn w:val="Normal"/>
    <w:uiPriority w:val="34"/>
    <w:qFormat/>
    <w:rsid w:val="002077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jc w:val="both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Recuodecorpodetexto">
    <w:name w:val="Body Text Indent"/>
    <w:basedOn w:val="Normal"/>
    <w:semiHidden/>
    <w:pPr>
      <w:ind w:left="708"/>
    </w:pPr>
  </w:style>
  <w:style w:type="paragraph" w:styleId="Sumrio8">
    <w:name w:val="toc 8"/>
    <w:basedOn w:val="Normal"/>
    <w:next w:val="Normal"/>
    <w:autoRedefine/>
    <w:semiHidden/>
    <w:pPr>
      <w:ind w:left="1680"/>
    </w:pPr>
    <w:rPr>
      <w:rFonts w:ascii="Times New Roman" w:hAnsi="Times New Roman" w:cs="Times New Roman"/>
      <w:color w:val="auto"/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Recuodecorpodetexto2">
    <w:name w:val="Body Text Indent 2"/>
    <w:basedOn w:val="Normal"/>
    <w:semiHidden/>
    <w:pPr>
      <w:ind w:left="22" w:hanging="22"/>
    </w:pPr>
    <w:rPr>
      <w:lang w:val="en-US" w:eastAsia="en-US"/>
    </w:rPr>
  </w:style>
  <w:style w:type="paragraph" w:styleId="Recuodecorpodetexto3">
    <w:name w:val="Body Text Indent 3"/>
    <w:basedOn w:val="Normal"/>
    <w:semiHidden/>
    <w:pPr>
      <w:ind w:left="22" w:hanging="22"/>
    </w:pPr>
    <w:rPr>
      <w:lang w:val="en-US" w:eastAsia="en-US"/>
    </w:rPr>
  </w:style>
  <w:style w:type="paragraph" w:customStyle="1" w:styleId="TituloITQ">
    <w:name w:val="Titulo ITQ"/>
    <w:basedOn w:val="Normal"/>
    <w:pPr>
      <w:framePr w:hSpace="180" w:wrap="around" w:vAnchor="text" w:hAnchor="margin" w:x="102" w:y="-355"/>
      <w:jc w:val="center"/>
    </w:pPr>
    <w:rPr>
      <w:b/>
      <w:caps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RodapChar">
    <w:name w:val="Rodapé Char"/>
    <w:link w:val="Rodap"/>
    <w:uiPriority w:val="99"/>
    <w:rsid w:val="003C00F8"/>
    <w:rPr>
      <w:rFonts w:ascii="Arial" w:hAnsi="Arial" w:cs="Arial"/>
      <w:b/>
      <w:color w:val="000000"/>
      <w:sz w:val="18"/>
      <w:lang w:val="pt-BR" w:eastAsia="pt-BR"/>
    </w:rPr>
  </w:style>
  <w:style w:type="paragraph" w:styleId="NormalWeb">
    <w:name w:val="Normal (Web)"/>
    <w:basedOn w:val="Normal"/>
    <w:uiPriority w:val="99"/>
    <w:unhideWhenUsed/>
    <w:rsid w:val="00E134A4"/>
    <w:pPr>
      <w:spacing w:before="100" w:beforeAutospacing="1" w:after="100" w:afterAutospacing="1"/>
    </w:pPr>
    <w:rPr>
      <w:rFonts w:ascii="Times New Roman" w:hAnsi="Times New Roman" w:cs="Times New Roman"/>
      <w:color w:val="auto"/>
      <w:sz w:val="24"/>
      <w:szCs w:val="24"/>
      <w:lang w:val="pt-PT" w:eastAsia="pt-PT"/>
    </w:rPr>
  </w:style>
  <w:style w:type="character" w:customStyle="1" w:styleId="apple-converted-space">
    <w:name w:val="apple-converted-space"/>
    <w:rsid w:val="00E134A4"/>
  </w:style>
  <w:style w:type="character" w:styleId="TextodoEspaoReservado">
    <w:name w:val="Placeholder Text"/>
    <w:basedOn w:val="Fontepargpadro"/>
    <w:uiPriority w:val="99"/>
    <w:semiHidden/>
    <w:rsid w:val="000E6059"/>
    <w:rPr>
      <w:color w:val="808080"/>
    </w:rPr>
  </w:style>
  <w:style w:type="character" w:styleId="Forte">
    <w:name w:val="Strong"/>
    <w:basedOn w:val="Fontepargpadro"/>
    <w:uiPriority w:val="22"/>
    <w:qFormat/>
    <w:rsid w:val="00144611"/>
    <w:rPr>
      <w:b/>
      <w:bCs/>
    </w:rPr>
  </w:style>
  <w:style w:type="character" w:styleId="nfase">
    <w:name w:val="Emphasis"/>
    <w:basedOn w:val="Fontepargpadro"/>
    <w:uiPriority w:val="20"/>
    <w:qFormat/>
    <w:rsid w:val="00760E53"/>
    <w:rPr>
      <w:i/>
      <w:iCs/>
    </w:rPr>
  </w:style>
  <w:style w:type="paragraph" w:styleId="PargrafodaLista">
    <w:name w:val="List Paragraph"/>
    <w:basedOn w:val="Normal"/>
    <w:uiPriority w:val="34"/>
    <w:qFormat/>
    <w:rsid w:val="00207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metodoagil.com/product-own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etodoagil.com/scrum-master/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17987339B94B3C93A4817CB4B88C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096DDA-558F-4FAD-AB9E-B948BF6798E1}"/>
      </w:docPartPr>
      <w:docPartBody>
        <w:p w:rsidR="00BD0789" w:rsidRDefault="00086B88"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17328312B9F445E4AA0007C37DD200B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F83FF4-A2CA-4803-97BC-6F1A3452A6D2}"/>
      </w:docPartPr>
      <w:docPartBody>
        <w:p w:rsidR="00BD0789" w:rsidRDefault="00086B88"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B88"/>
    <w:rsid w:val="00086B88"/>
    <w:rsid w:val="006E0DE2"/>
    <w:rsid w:val="00BD0789"/>
    <w:rsid w:val="00C86587"/>
    <w:rsid w:val="00E03CDD"/>
    <w:rsid w:val="00E2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86B88"/>
    <w:rPr>
      <w:color w:val="808080"/>
    </w:rPr>
  </w:style>
  <w:style w:type="paragraph" w:customStyle="1" w:styleId="24280BE17A0F492586212D7E42203EE8">
    <w:name w:val="24280BE17A0F492586212D7E42203EE8"/>
    <w:rsid w:val="00086B88"/>
  </w:style>
  <w:style w:type="paragraph" w:customStyle="1" w:styleId="7A8DC40DFFFC43FE8800DC15146A2919">
    <w:name w:val="7A8DC40DFFFC43FE8800DC15146A2919"/>
    <w:rsid w:val="00086B88"/>
  </w:style>
  <w:style w:type="paragraph" w:customStyle="1" w:styleId="5709DE1B862C4789BE1B66DB835609C9">
    <w:name w:val="5709DE1B862C4789BE1B66DB835609C9"/>
    <w:rsid w:val="00086B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86B88"/>
    <w:rPr>
      <w:color w:val="808080"/>
    </w:rPr>
  </w:style>
  <w:style w:type="paragraph" w:customStyle="1" w:styleId="24280BE17A0F492586212D7E42203EE8">
    <w:name w:val="24280BE17A0F492586212D7E42203EE8"/>
    <w:rsid w:val="00086B88"/>
  </w:style>
  <w:style w:type="paragraph" w:customStyle="1" w:styleId="7A8DC40DFFFC43FE8800DC15146A2919">
    <w:name w:val="7A8DC40DFFFC43FE8800DC15146A2919"/>
    <w:rsid w:val="00086B88"/>
  </w:style>
  <w:style w:type="paragraph" w:customStyle="1" w:styleId="5709DE1B862C4789BE1B66DB835609C9">
    <w:name w:val="5709DE1B862C4789BE1B66DB835609C9"/>
    <w:rsid w:val="00086B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– Planning Poker</vt:lpstr>
    </vt:vector>
  </TitlesOfParts>
  <Company/>
  <LinksUpToDate>false</LinksUpToDate>
  <CharactersWithSpaces>6058</CharactersWithSpaces>
  <SharedDoc>false</SharedDoc>
  <HLinks>
    <vt:vector size="48" baseType="variant">
      <vt:variant>
        <vt:i4>2818158</vt:i4>
      </vt:variant>
      <vt:variant>
        <vt:i4>45</vt:i4>
      </vt:variant>
      <vt:variant>
        <vt:i4>0</vt:i4>
      </vt:variant>
      <vt:variant>
        <vt:i4>5</vt:i4>
      </vt:variant>
      <vt:variant>
        <vt:lpwstr>https://tipratica.files.wordpress.com/2012/01/estimativas1.gif</vt:lpwstr>
      </vt:variant>
      <vt:variant>
        <vt:lpwstr/>
      </vt:variant>
      <vt:variant>
        <vt:i4>7864428</vt:i4>
      </vt:variant>
      <vt:variant>
        <vt:i4>39</vt:i4>
      </vt:variant>
      <vt:variant>
        <vt:i4>0</vt:i4>
      </vt:variant>
      <vt:variant>
        <vt:i4>5</vt:i4>
      </vt:variant>
      <vt:variant>
        <vt:lpwstr>https://tipratica.files.wordpress.com/2012/01/cartas-planning-poker.png</vt:lpwstr>
      </vt:variant>
      <vt:variant>
        <vt:lpwstr/>
      </vt:variant>
      <vt:variant>
        <vt:i4>1900604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_Toc419735293</vt:lpwstr>
      </vt:variant>
      <vt:variant>
        <vt:i4>1900604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_Toc419735292</vt:lpwstr>
      </vt:variant>
      <vt:variant>
        <vt:i4>1900604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_Toc419735291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_Toc419735290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_Toc419735289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_Toc419735288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– Planning Poker</dc:title>
  <dc:creator>Edson Murakami</dc:creator>
  <cp:lastModifiedBy>Murakami Edson</cp:lastModifiedBy>
  <cp:revision>11</cp:revision>
  <cp:lastPrinted>2020-04-17T13:14:00Z</cp:lastPrinted>
  <dcterms:created xsi:type="dcterms:W3CDTF">2015-08-20T09:47:00Z</dcterms:created>
  <dcterms:modified xsi:type="dcterms:W3CDTF">2020-04-17T13:14:00Z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