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z w:val="36"/>
          <w:szCs w:val="36"/>
          <w:shd w:val="clear" w:color="auto" w:fill="FFFFFF"/>
        </w:rPr>
        <w:t>Results</w:t>
      </w: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240" w:line="240" w:lineRule="auto"/>
        <w:jc w:val="center"/>
        <w:rPr>
          <w:rFonts w:eastAsia="Times New Roman" w:cstheme="minorHAnsi"/>
          <w:color w:val="000000"/>
          <w:sz w:val="28"/>
          <w:szCs w:val="28"/>
          <w:shd w:val="clear" w:color="auto" w:fill="FFFFFF"/>
        </w:rPr>
      </w:pPr>
      <w:r w:rsidRPr="00367B3A">
        <w:rPr>
          <w:rFonts w:eastAsia="Times New Roman" w:cstheme="minorHAnsi"/>
          <w:sz w:val="24"/>
          <w:szCs w:val="24"/>
        </w:rPr>
        <w:br/>
      </w:r>
    </w:p>
    <w:p w:rsidR="006B29E6" w:rsidRPr="00367B3A" w:rsidRDefault="006B29E6" w:rsidP="00EB019A">
      <w:pPr>
        <w:spacing w:after="0" w:line="240" w:lineRule="auto"/>
        <w:jc w:val="center"/>
        <w:rPr>
          <w:rFonts w:eastAsia="Times New Roman" w:cstheme="minorHAnsi"/>
          <w:color w:val="000000"/>
          <w:sz w:val="28"/>
          <w:szCs w:val="28"/>
          <w:shd w:val="clear" w:color="auto" w:fill="FFFFFF"/>
        </w:rPr>
      </w:pPr>
    </w:p>
    <w:p w:rsidR="006B29E6" w:rsidRPr="00367B3A" w:rsidRDefault="006B29E6" w:rsidP="00EB019A">
      <w:pPr>
        <w:spacing w:after="0" w:line="240" w:lineRule="auto"/>
        <w:jc w:val="center"/>
        <w:rPr>
          <w:rFonts w:eastAsia="Times New Roman" w:cstheme="minorHAnsi"/>
          <w:color w:val="000000"/>
          <w:sz w:val="28"/>
          <w:szCs w:val="28"/>
          <w:shd w:val="clear" w:color="auto" w:fill="FFFFFF"/>
        </w:rPr>
      </w:pPr>
    </w:p>
    <w:p w:rsidR="006B29E6" w:rsidRPr="00367B3A" w:rsidRDefault="006B29E6" w:rsidP="00EB019A">
      <w:pPr>
        <w:spacing w:after="0" w:line="240" w:lineRule="auto"/>
        <w:jc w:val="center"/>
        <w:rPr>
          <w:rFonts w:eastAsia="Times New Roman" w:cstheme="minorHAnsi"/>
          <w:color w:val="000000"/>
          <w:sz w:val="28"/>
          <w:szCs w:val="28"/>
          <w:shd w:val="clear" w:color="auto" w:fill="FFFFFF"/>
        </w:rPr>
      </w:pP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z w:val="28"/>
          <w:szCs w:val="28"/>
          <w:shd w:val="clear" w:color="auto" w:fill="FFFFFF"/>
        </w:rPr>
        <w:t>Effect of dietary patterns on the cause (ACR) as well as the mortality of Chronic Kidney Disease (CKD) patients</w:t>
      </w:r>
    </w:p>
    <w:p w:rsidR="006B29E6" w:rsidRPr="00367B3A" w:rsidRDefault="006B29E6" w:rsidP="00EB019A">
      <w:pPr>
        <w:spacing w:after="0" w:line="240" w:lineRule="auto"/>
        <w:jc w:val="center"/>
        <w:rPr>
          <w:rFonts w:eastAsia="Times New Roman" w:cstheme="minorHAnsi"/>
          <w:color w:val="000000"/>
          <w:sz w:val="28"/>
          <w:szCs w:val="28"/>
          <w:shd w:val="clear" w:color="auto" w:fill="FFFFFF"/>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Data Analytics: Major Research Project</w:t>
      </w: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Sayed Ahmed</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MSc in Data Science and Analytics</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Ryerson University</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500869723</w:t>
      </w:r>
    </w:p>
    <w:p w:rsidR="00A100A4" w:rsidRDefault="00A100A4" w:rsidP="00A100A4">
      <w:pPr>
        <w:spacing w:after="240" w:line="240" w:lineRule="auto"/>
        <w:jc w:val="center"/>
        <w:rPr>
          <w:rFonts w:eastAsia="Times New Roman" w:cstheme="minorHAnsi"/>
          <w:sz w:val="24"/>
          <w:szCs w:val="24"/>
        </w:rPr>
      </w:pPr>
    </w:p>
    <w:p w:rsidR="00A100A4" w:rsidRDefault="00A100A4" w:rsidP="00A100A4">
      <w:pPr>
        <w:spacing w:after="240" w:line="240" w:lineRule="auto"/>
        <w:jc w:val="center"/>
        <w:rPr>
          <w:rFonts w:eastAsia="Times New Roman" w:cstheme="minorHAnsi"/>
          <w:sz w:val="24"/>
          <w:szCs w:val="24"/>
        </w:rPr>
      </w:pPr>
    </w:p>
    <w:p w:rsidR="006B29E6" w:rsidRPr="00367B3A" w:rsidRDefault="006B29E6" w:rsidP="00A100A4">
      <w:pPr>
        <w:spacing w:after="240" w:line="240" w:lineRule="auto"/>
        <w:jc w:val="center"/>
        <w:rPr>
          <w:rFonts w:eastAsia="Times New Roman" w:cstheme="minorHAnsi"/>
          <w:sz w:val="24"/>
          <w:szCs w:val="24"/>
        </w:rPr>
      </w:pPr>
      <w:r w:rsidRPr="00367B3A">
        <w:rPr>
          <w:rFonts w:eastAsia="Times New Roman" w:cstheme="minorHAnsi"/>
          <w:sz w:val="24"/>
          <w:szCs w:val="24"/>
        </w:rPr>
        <w:br/>
      </w:r>
      <w:r w:rsidRPr="00367B3A">
        <w:rPr>
          <w:rFonts w:eastAsia="Times New Roman" w:cstheme="minorHAnsi"/>
          <w:color w:val="000000"/>
          <w:shd w:val="clear" w:color="auto" w:fill="FFFFFF"/>
        </w:rPr>
        <w:t>Supervisor</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Dr. Youcef Derbal</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Information Technology Department</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rPr>
        <w:t>Ted Rogers School of ITM</w:t>
      </w:r>
    </w:p>
    <w:p w:rsidR="006B29E6" w:rsidRPr="00367B3A" w:rsidRDefault="006B29E6" w:rsidP="00EB019A">
      <w:pPr>
        <w:spacing w:after="0" w:line="240" w:lineRule="auto"/>
        <w:jc w:val="center"/>
        <w:rPr>
          <w:rFonts w:eastAsia="Times New Roman" w:cstheme="minorHAnsi"/>
          <w:sz w:val="24"/>
          <w:szCs w:val="24"/>
        </w:rPr>
      </w:pPr>
      <w:r w:rsidRPr="00367B3A">
        <w:rPr>
          <w:rFonts w:eastAsia="Times New Roman" w:cstheme="minorHAnsi"/>
          <w:color w:val="000000"/>
          <w:shd w:val="clear" w:color="auto" w:fill="FFFFFF"/>
        </w:rPr>
        <w:t>Ryerson University</w:t>
      </w:r>
    </w:p>
    <w:p w:rsidR="00C15737" w:rsidRPr="00367B3A" w:rsidRDefault="006B29E6" w:rsidP="00EB019A">
      <w:pPr>
        <w:pStyle w:val="Heading1"/>
        <w:jc w:val="both"/>
        <w:rPr>
          <w:rFonts w:asciiTheme="minorHAnsi" w:hAnsiTheme="minorHAnsi" w:cstheme="minorHAnsi"/>
        </w:rPr>
      </w:pPr>
      <w:r w:rsidRPr="00367B3A">
        <w:rPr>
          <w:rFonts w:asciiTheme="minorHAnsi" w:hAnsiTheme="minorHAnsi" w:cstheme="minorHAnsi"/>
        </w:rPr>
        <w:lastRenderedPageBreak/>
        <w:t>Results</w:t>
      </w:r>
    </w:p>
    <w:p w:rsidR="00ED593D" w:rsidRPr="00367B3A" w:rsidRDefault="00C70666" w:rsidP="00EB019A">
      <w:pPr>
        <w:pStyle w:val="Heading2"/>
        <w:jc w:val="both"/>
        <w:rPr>
          <w:rFonts w:asciiTheme="minorHAnsi" w:hAnsiTheme="minorHAnsi" w:cstheme="minorHAnsi"/>
        </w:rPr>
      </w:pPr>
      <w:r>
        <w:rPr>
          <w:rFonts w:asciiTheme="minorHAnsi" w:hAnsiTheme="minorHAnsi" w:cstheme="minorHAnsi"/>
        </w:rPr>
        <w:t>Food Groups and Mortality</w:t>
      </w:r>
    </w:p>
    <w:p w:rsidR="00B5062A" w:rsidRDefault="00ED593D" w:rsidP="00EB019A">
      <w:pPr>
        <w:spacing w:after="0" w:line="240" w:lineRule="auto"/>
        <w:contextualSpacing/>
        <w:jc w:val="both"/>
        <w:rPr>
          <w:rFonts w:cstheme="minorHAnsi"/>
        </w:rPr>
      </w:pPr>
      <w:r w:rsidRPr="00367B3A">
        <w:rPr>
          <w:rFonts w:cstheme="minorHAnsi"/>
        </w:rPr>
        <w:t>Experiments to find association between food groups and CKD mortality usi</w:t>
      </w:r>
      <w:r w:rsidR="0079382B">
        <w:rPr>
          <w:rFonts w:cstheme="minorHAnsi"/>
        </w:rPr>
        <w:t xml:space="preserve">ng PCA and Regression show that </w:t>
      </w:r>
      <w:r w:rsidRPr="00367B3A">
        <w:rPr>
          <w:rFonts w:cstheme="minorHAnsi"/>
        </w:rPr>
        <w:t>Grain</w:t>
      </w:r>
      <w:r w:rsidR="0079382B">
        <w:rPr>
          <w:rFonts w:cstheme="minorHAnsi"/>
        </w:rPr>
        <w:t>s</w:t>
      </w:r>
      <w:r w:rsidRPr="00367B3A">
        <w:rPr>
          <w:rFonts w:cstheme="minorHAnsi"/>
        </w:rPr>
        <w:t xml:space="preserve"> (-0.84) and Fruits (-0.43) </w:t>
      </w:r>
      <w:r w:rsidR="00453962">
        <w:rPr>
          <w:rFonts w:cstheme="minorHAnsi"/>
        </w:rPr>
        <w:t xml:space="preserve">have </w:t>
      </w:r>
      <w:r w:rsidRPr="00367B3A">
        <w:rPr>
          <w:rFonts w:cstheme="minorHAnsi"/>
        </w:rPr>
        <w:t>st</w:t>
      </w:r>
      <w:r w:rsidR="0079382B">
        <w:rPr>
          <w:rFonts w:cstheme="minorHAnsi"/>
        </w:rPr>
        <w:t>rong negative correlation</w:t>
      </w:r>
      <w:r w:rsidR="00453962">
        <w:rPr>
          <w:rFonts w:cstheme="minorHAnsi"/>
        </w:rPr>
        <w:t>s</w:t>
      </w:r>
      <w:r w:rsidR="0079382B">
        <w:rPr>
          <w:rFonts w:cstheme="minorHAnsi"/>
        </w:rPr>
        <w:t xml:space="preserve"> with CKD m</w:t>
      </w:r>
      <w:r w:rsidRPr="00367B3A">
        <w:rPr>
          <w:rFonts w:cstheme="minorHAnsi"/>
        </w:rPr>
        <w:t>ortality</w:t>
      </w:r>
      <w:r w:rsidR="0079382B">
        <w:rPr>
          <w:rFonts w:cstheme="minorHAnsi"/>
        </w:rPr>
        <w:t>.</w:t>
      </w:r>
      <w:r w:rsidRPr="00367B3A">
        <w:rPr>
          <w:rFonts w:cstheme="minorHAnsi"/>
        </w:rPr>
        <w:t xml:space="preserve"> </w:t>
      </w:r>
      <w:r w:rsidR="0079382B">
        <w:rPr>
          <w:rFonts w:cstheme="minorHAnsi"/>
        </w:rPr>
        <w:t xml:space="preserve">Data exploration also reflects that i.e. data shows that </w:t>
      </w:r>
      <w:r w:rsidR="0079382B" w:rsidRPr="00367B3A">
        <w:rPr>
          <w:rFonts w:cstheme="minorHAnsi"/>
        </w:rPr>
        <w:t>when</w:t>
      </w:r>
      <w:r w:rsidR="0079382B">
        <w:rPr>
          <w:rFonts w:cstheme="minorHAnsi"/>
        </w:rPr>
        <w:t xml:space="preserve"> </w:t>
      </w:r>
      <w:r w:rsidRPr="00367B3A">
        <w:rPr>
          <w:rFonts w:cstheme="minorHAnsi"/>
        </w:rPr>
        <w:t>Grain</w:t>
      </w:r>
      <w:r w:rsidR="00C70666">
        <w:rPr>
          <w:rFonts w:cstheme="minorHAnsi"/>
        </w:rPr>
        <w:t>s</w:t>
      </w:r>
      <w:r w:rsidRPr="00367B3A">
        <w:rPr>
          <w:rFonts w:cstheme="minorHAnsi"/>
        </w:rPr>
        <w:t xml:space="preserve"> and </w:t>
      </w:r>
      <w:r w:rsidR="00E67929" w:rsidRPr="00367B3A">
        <w:rPr>
          <w:rFonts w:cstheme="minorHAnsi"/>
        </w:rPr>
        <w:t>Fruits</w:t>
      </w:r>
      <w:r w:rsidRPr="00367B3A">
        <w:rPr>
          <w:rFonts w:cstheme="minorHAnsi"/>
        </w:rPr>
        <w:t xml:space="preserve"> </w:t>
      </w:r>
      <w:r w:rsidR="00E67929" w:rsidRPr="00367B3A">
        <w:rPr>
          <w:rFonts w:cstheme="minorHAnsi"/>
        </w:rPr>
        <w:t xml:space="preserve">are </w:t>
      </w:r>
      <w:r w:rsidRPr="00367B3A">
        <w:rPr>
          <w:rFonts w:cstheme="minorHAnsi"/>
        </w:rPr>
        <w:t xml:space="preserve">taken less, mortality is high. </w:t>
      </w:r>
      <w:r w:rsidR="00E67929" w:rsidRPr="00367B3A">
        <w:rPr>
          <w:rFonts w:cstheme="minorHAnsi"/>
        </w:rPr>
        <w:t xml:space="preserve">As correlation </w:t>
      </w:r>
      <w:r w:rsidR="008E5ED3">
        <w:rPr>
          <w:rFonts w:cstheme="minorHAnsi"/>
        </w:rPr>
        <w:t xml:space="preserve">for fruits </w:t>
      </w:r>
      <w:r w:rsidR="00E67929" w:rsidRPr="00367B3A">
        <w:rPr>
          <w:rFonts w:cstheme="minorHAnsi"/>
        </w:rPr>
        <w:t>is -0.43 i.e. not very</w:t>
      </w:r>
      <w:r w:rsidR="00BA711A">
        <w:rPr>
          <w:rFonts w:cstheme="minorHAnsi"/>
        </w:rPr>
        <w:t xml:space="preserve"> high</w:t>
      </w:r>
      <w:r w:rsidR="00E67929" w:rsidRPr="00367B3A">
        <w:rPr>
          <w:rFonts w:cstheme="minorHAnsi"/>
        </w:rPr>
        <w:t xml:space="preserve">, hence, Fruits can be </w:t>
      </w:r>
      <w:r w:rsidR="008E5ED3">
        <w:rPr>
          <w:rFonts w:cstheme="minorHAnsi"/>
        </w:rPr>
        <w:t>thought of somewhat associated.</w:t>
      </w:r>
    </w:p>
    <w:p w:rsidR="008E5ED3" w:rsidRDefault="008E5ED3" w:rsidP="00EB019A">
      <w:pPr>
        <w:spacing w:after="0" w:line="240" w:lineRule="auto"/>
        <w:contextualSpacing/>
        <w:jc w:val="both"/>
        <w:rPr>
          <w:rFonts w:cstheme="minorHAnsi"/>
        </w:rPr>
      </w:pPr>
    </w:p>
    <w:tbl>
      <w:tblPr>
        <w:tblStyle w:val="TableGrid"/>
        <w:tblW w:w="0" w:type="auto"/>
        <w:tblLayout w:type="fixed"/>
        <w:tblLook w:val="04A0"/>
      </w:tblPr>
      <w:tblGrid>
        <w:gridCol w:w="4644"/>
        <w:gridCol w:w="4932"/>
      </w:tblGrid>
      <w:tr w:rsidR="0072758E" w:rsidTr="008E5ED3">
        <w:tc>
          <w:tcPr>
            <w:tcW w:w="4644" w:type="dxa"/>
          </w:tcPr>
          <w:p w:rsidR="0072758E" w:rsidRDefault="008E5ED3" w:rsidP="008E5ED3">
            <w:pPr>
              <w:contextualSpacing/>
              <w:jc w:val="center"/>
              <w:rPr>
                <w:rFonts w:cstheme="minorHAnsi"/>
              </w:rPr>
            </w:pPr>
            <w:r>
              <w:object w:dxaOrig="591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180.75pt" o:ole="">
                  <v:imagedata r:id="rId5" o:title=""/>
                </v:shape>
                <o:OLEObject Type="Embed" ProgID="PBrush" ShapeID="_x0000_i1025" DrawAspect="Content" ObjectID="_1625334872" r:id="rId6"/>
              </w:object>
            </w:r>
          </w:p>
        </w:tc>
        <w:tc>
          <w:tcPr>
            <w:tcW w:w="4932" w:type="dxa"/>
          </w:tcPr>
          <w:p w:rsidR="0072758E" w:rsidRDefault="009E2BE0" w:rsidP="008E5ED3">
            <w:pPr>
              <w:contextualSpacing/>
              <w:jc w:val="center"/>
              <w:rPr>
                <w:rFonts w:cstheme="minorHAnsi"/>
              </w:rPr>
            </w:pPr>
            <w:r>
              <w:rPr>
                <w:rFonts w:cstheme="minorHAnsi"/>
                <w:noProof/>
              </w:rPr>
              <w:drawing>
                <wp:inline distT="0" distB="0" distL="0" distR="0">
                  <wp:extent cx="2209800" cy="226470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a:stretch>
                            <a:fillRect/>
                          </a:stretch>
                        </pic:blipFill>
                        <pic:spPr bwMode="auto">
                          <a:xfrm>
                            <a:off x="0" y="0"/>
                            <a:ext cx="2210600" cy="2265523"/>
                          </a:xfrm>
                          <a:prstGeom prst="rect">
                            <a:avLst/>
                          </a:prstGeom>
                          <a:noFill/>
                          <a:ln w="9525">
                            <a:noFill/>
                            <a:miter lim="800000"/>
                            <a:headEnd/>
                            <a:tailEnd/>
                          </a:ln>
                        </pic:spPr>
                      </pic:pic>
                    </a:graphicData>
                  </a:graphic>
                </wp:inline>
              </w:drawing>
            </w:r>
          </w:p>
        </w:tc>
      </w:tr>
      <w:tr w:rsidR="0072758E" w:rsidTr="008E5ED3">
        <w:tc>
          <w:tcPr>
            <w:tcW w:w="4644" w:type="dxa"/>
          </w:tcPr>
          <w:p w:rsidR="0072758E" w:rsidRDefault="008E5ED3" w:rsidP="00EB019A">
            <w:pPr>
              <w:contextualSpacing/>
              <w:jc w:val="both"/>
              <w:rPr>
                <w:rFonts w:cstheme="minorHAnsi"/>
              </w:rPr>
            </w:pPr>
            <w:r>
              <w:object w:dxaOrig="5700" w:dyaOrig="5445">
                <v:shape id="_x0000_i1026" type="#_x0000_t75" style="width:198pt;height:189pt" o:ole="">
                  <v:imagedata r:id="rId8" o:title=""/>
                </v:shape>
                <o:OLEObject Type="Embed" ProgID="PBrush" ShapeID="_x0000_i1026" DrawAspect="Content" ObjectID="_1625334873" r:id="rId9"/>
              </w:object>
            </w:r>
          </w:p>
        </w:tc>
        <w:tc>
          <w:tcPr>
            <w:tcW w:w="4932" w:type="dxa"/>
          </w:tcPr>
          <w:p w:rsidR="0072758E" w:rsidRDefault="008E5ED3" w:rsidP="00EB019A">
            <w:pPr>
              <w:contextualSpacing/>
              <w:jc w:val="both"/>
              <w:rPr>
                <w:rFonts w:cstheme="minorHAnsi"/>
              </w:rPr>
            </w:pPr>
            <w:r>
              <w:object w:dxaOrig="5100" w:dyaOrig="4875">
                <v:shape id="_x0000_i1027" type="#_x0000_t75" style="width:198.75pt;height:189.75pt" o:ole="">
                  <v:imagedata r:id="rId10" o:title=""/>
                </v:shape>
                <o:OLEObject Type="Embed" ProgID="PBrush" ShapeID="_x0000_i1027" DrawAspect="Content" ObjectID="_1625334874" r:id="rId11"/>
              </w:object>
            </w:r>
          </w:p>
        </w:tc>
      </w:tr>
    </w:tbl>
    <w:p w:rsidR="0072758E" w:rsidRDefault="0072758E" w:rsidP="00EB019A">
      <w:pPr>
        <w:spacing w:after="0" w:line="240" w:lineRule="auto"/>
        <w:contextualSpacing/>
        <w:jc w:val="both"/>
        <w:rPr>
          <w:rFonts w:cstheme="minorHAnsi"/>
        </w:rPr>
      </w:pPr>
    </w:p>
    <w:p w:rsidR="00ED593D" w:rsidRDefault="00ED593D" w:rsidP="00EB019A">
      <w:pPr>
        <w:spacing w:after="0" w:line="240" w:lineRule="auto"/>
        <w:contextualSpacing/>
        <w:jc w:val="both"/>
        <w:rPr>
          <w:rFonts w:cstheme="minorHAnsi"/>
        </w:rPr>
      </w:pPr>
      <w:r w:rsidRPr="00367B3A">
        <w:rPr>
          <w:rFonts w:cstheme="minorHAnsi"/>
        </w:rPr>
        <w:t xml:space="preserve">Vegetables show positive (0.58) correlation i.e. when vegetables </w:t>
      </w:r>
      <w:r w:rsidR="00BA711A">
        <w:rPr>
          <w:rFonts w:cstheme="minorHAnsi"/>
        </w:rPr>
        <w:t>intakes are</w:t>
      </w:r>
      <w:r w:rsidRPr="00367B3A">
        <w:rPr>
          <w:rFonts w:cstheme="minorHAnsi"/>
        </w:rPr>
        <w:t xml:space="preserve"> high, mortality is also high. </w:t>
      </w:r>
      <w:r w:rsidR="00E67929" w:rsidRPr="00367B3A">
        <w:rPr>
          <w:rFonts w:cstheme="minorHAnsi"/>
        </w:rPr>
        <w:t xml:space="preserve">As the correlation is 0.58, hence, this is not a very strong conclusion. </w:t>
      </w:r>
      <w:r w:rsidR="007407F2" w:rsidRPr="00367B3A">
        <w:rPr>
          <w:rFonts w:cstheme="minorHAnsi"/>
        </w:rPr>
        <w:t>D</w:t>
      </w:r>
      <w:r w:rsidRPr="00367B3A">
        <w:rPr>
          <w:rFonts w:cstheme="minorHAnsi"/>
        </w:rPr>
        <w:t xml:space="preserve">ata shows this </w:t>
      </w:r>
      <w:r w:rsidR="007407F2" w:rsidRPr="00367B3A">
        <w:rPr>
          <w:rFonts w:cstheme="minorHAnsi"/>
        </w:rPr>
        <w:t xml:space="preserve">relation </w:t>
      </w:r>
      <w:r w:rsidRPr="00367B3A">
        <w:rPr>
          <w:rFonts w:cstheme="minorHAnsi"/>
        </w:rPr>
        <w:t xml:space="preserve">in older adults. </w:t>
      </w:r>
      <w:r w:rsidR="00BA711A">
        <w:rPr>
          <w:rFonts w:cstheme="minorHAnsi"/>
        </w:rPr>
        <w:t xml:space="preserve">Even though </w:t>
      </w:r>
      <w:r w:rsidRPr="00367B3A">
        <w:rPr>
          <w:rFonts w:cstheme="minorHAnsi"/>
        </w:rPr>
        <w:t xml:space="preserve">ratios </w:t>
      </w:r>
      <w:r w:rsidR="00BA711A">
        <w:rPr>
          <w:rFonts w:cstheme="minorHAnsi"/>
        </w:rPr>
        <w:t xml:space="preserve">of food intake </w:t>
      </w:r>
      <w:r w:rsidR="00E67929" w:rsidRPr="00367B3A">
        <w:rPr>
          <w:rFonts w:cstheme="minorHAnsi"/>
        </w:rPr>
        <w:t xml:space="preserve">to high-recommended amounts </w:t>
      </w:r>
      <w:r w:rsidR="007407F2" w:rsidRPr="00367B3A">
        <w:rPr>
          <w:rFonts w:cstheme="minorHAnsi"/>
        </w:rPr>
        <w:t xml:space="preserve">(as well as actual intake amounts) </w:t>
      </w:r>
      <w:r w:rsidRPr="00367B3A">
        <w:rPr>
          <w:rFonts w:cstheme="minorHAnsi"/>
        </w:rPr>
        <w:t xml:space="preserve">were </w:t>
      </w:r>
      <w:r w:rsidR="00E67929" w:rsidRPr="00367B3A">
        <w:rPr>
          <w:rFonts w:cstheme="minorHAnsi"/>
        </w:rPr>
        <w:t>used;</w:t>
      </w:r>
      <w:r w:rsidRPr="00367B3A">
        <w:rPr>
          <w:rFonts w:cstheme="minorHAnsi"/>
        </w:rPr>
        <w:t xml:space="preserve"> age might have bias</w:t>
      </w:r>
      <w:r w:rsidR="007407F2" w:rsidRPr="00367B3A">
        <w:rPr>
          <w:rFonts w:cstheme="minorHAnsi"/>
        </w:rPr>
        <w:t>ed</w:t>
      </w:r>
      <w:r w:rsidR="00E67929" w:rsidRPr="00367B3A">
        <w:rPr>
          <w:rFonts w:cstheme="minorHAnsi"/>
        </w:rPr>
        <w:t xml:space="preserve"> the correlation</w:t>
      </w:r>
      <w:r w:rsidRPr="00367B3A">
        <w:rPr>
          <w:rFonts w:cstheme="minorHAnsi"/>
        </w:rPr>
        <w:t>. This does not show conformity</w:t>
      </w:r>
      <w:r w:rsidR="007407F2" w:rsidRPr="00367B3A">
        <w:rPr>
          <w:rFonts w:cstheme="minorHAnsi"/>
        </w:rPr>
        <w:t xml:space="preserve"> with doctors’ recommendation to take</w:t>
      </w:r>
      <w:r w:rsidRPr="00367B3A">
        <w:rPr>
          <w:rFonts w:cstheme="minorHAnsi"/>
        </w:rPr>
        <w:t xml:space="preserve"> more vegetables for CKD patients. If this analysis has to be right: moderate (not high) </w:t>
      </w:r>
      <w:r w:rsidR="007407F2" w:rsidRPr="00367B3A">
        <w:rPr>
          <w:rFonts w:cstheme="minorHAnsi"/>
        </w:rPr>
        <w:t xml:space="preserve">or average recommended amount of </w:t>
      </w:r>
      <w:r w:rsidRPr="00367B3A">
        <w:rPr>
          <w:rFonts w:cstheme="minorHAnsi"/>
        </w:rPr>
        <w:t>vegetable</w:t>
      </w:r>
      <w:r w:rsidR="007407F2" w:rsidRPr="00367B3A">
        <w:rPr>
          <w:rFonts w:cstheme="minorHAnsi"/>
        </w:rPr>
        <w:t>s intake might be a recommendation</w:t>
      </w:r>
      <w:r w:rsidRPr="00367B3A">
        <w:rPr>
          <w:rFonts w:cstheme="minorHAnsi"/>
        </w:rPr>
        <w:t xml:space="preserve"> for </w:t>
      </w:r>
      <w:r w:rsidR="007407F2" w:rsidRPr="00367B3A">
        <w:rPr>
          <w:rFonts w:cstheme="minorHAnsi"/>
        </w:rPr>
        <w:t xml:space="preserve">the </w:t>
      </w:r>
      <w:r w:rsidRPr="00367B3A">
        <w:rPr>
          <w:rFonts w:cstheme="minorHAnsi"/>
        </w:rPr>
        <w:t xml:space="preserve">older adults. </w:t>
      </w:r>
    </w:p>
    <w:p w:rsidR="00DF0E23" w:rsidRDefault="00DF0E23" w:rsidP="00EB019A">
      <w:pPr>
        <w:spacing w:after="0" w:line="240" w:lineRule="auto"/>
        <w:contextualSpacing/>
        <w:jc w:val="both"/>
        <w:rPr>
          <w:rFonts w:cstheme="minorHAnsi"/>
        </w:rPr>
      </w:pPr>
    </w:p>
    <w:tbl>
      <w:tblPr>
        <w:tblStyle w:val="TableGrid"/>
        <w:tblW w:w="0" w:type="auto"/>
        <w:tblLook w:val="04A0"/>
      </w:tblPr>
      <w:tblGrid>
        <w:gridCol w:w="4788"/>
        <w:gridCol w:w="4788"/>
      </w:tblGrid>
      <w:tr w:rsidR="00DF0E23" w:rsidTr="00DF0E23">
        <w:tc>
          <w:tcPr>
            <w:tcW w:w="4788" w:type="dxa"/>
          </w:tcPr>
          <w:p w:rsidR="00DF0E23" w:rsidRDefault="00B369F2" w:rsidP="00FD7FCF">
            <w:pPr>
              <w:contextualSpacing/>
              <w:jc w:val="center"/>
              <w:rPr>
                <w:rFonts w:cstheme="minorHAnsi"/>
              </w:rPr>
            </w:pPr>
            <w:r>
              <w:object w:dxaOrig="4680" w:dyaOrig="4920">
                <v:shape id="_x0000_i1028" type="#_x0000_t75" style="width:159pt;height:153.75pt" o:ole="">
                  <v:imagedata r:id="rId12" o:title=""/>
                </v:shape>
                <o:OLEObject Type="Embed" ProgID="PBrush" ShapeID="_x0000_i1028" DrawAspect="Content" ObjectID="_1625334875" r:id="rId13"/>
              </w:object>
            </w:r>
          </w:p>
        </w:tc>
        <w:tc>
          <w:tcPr>
            <w:tcW w:w="4788" w:type="dxa"/>
          </w:tcPr>
          <w:p w:rsidR="00DF0E23" w:rsidRDefault="00BA1D24" w:rsidP="00FD7FCF">
            <w:pPr>
              <w:contextualSpacing/>
              <w:jc w:val="center"/>
              <w:rPr>
                <w:rFonts w:cstheme="minorHAnsi"/>
              </w:rPr>
            </w:pPr>
            <w:r w:rsidRPr="00BA1D24">
              <w:rPr>
                <w:rFonts w:cstheme="minorHAnsi"/>
                <w:noProof/>
              </w:rPr>
              <w:drawing>
                <wp:inline distT="0" distB="0" distL="0" distR="0">
                  <wp:extent cx="2209800" cy="18478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209800" cy="1847850"/>
                          </a:xfrm>
                          <a:prstGeom prst="rect">
                            <a:avLst/>
                          </a:prstGeom>
                          <a:noFill/>
                          <a:ln w="9525">
                            <a:noFill/>
                            <a:miter lim="800000"/>
                            <a:headEnd/>
                            <a:tailEnd/>
                          </a:ln>
                        </pic:spPr>
                      </pic:pic>
                    </a:graphicData>
                  </a:graphic>
                </wp:inline>
              </w:drawing>
            </w:r>
          </w:p>
        </w:tc>
      </w:tr>
      <w:tr w:rsidR="00BA711A" w:rsidTr="00DF0E23">
        <w:tc>
          <w:tcPr>
            <w:tcW w:w="4788" w:type="dxa"/>
          </w:tcPr>
          <w:p w:rsidR="00BA711A" w:rsidRDefault="00BA711A" w:rsidP="00FD7FCF">
            <w:pPr>
              <w:contextualSpacing/>
              <w:jc w:val="center"/>
            </w:pPr>
            <w:r>
              <w:object w:dxaOrig="5745" w:dyaOrig="5430">
                <v:shape id="_x0000_i1037" type="#_x0000_t75" style="width:215.25pt;height:203.25pt" o:ole="">
                  <v:imagedata r:id="rId15" o:title=""/>
                </v:shape>
                <o:OLEObject Type="Embed" ProgID="PBrush" ShapeID="_x0000_i1037" DrawAspect="Content" ObjectID="_1625334876" r:id="rId16"/>
              </w:object>
            </w:r>
          </w:p>
        </w:tc>
        <w:tc>
          <w:tcPr>
            <w:tcW w:w="4788" w:type="dxa"/>
          </w:tcPr>
          <w:p w:rsidR="00BA711A" w:rsidRPr="00BA1D24" w:rsidRDefault="00BA711A" w:rsidP="00FD7FCF">
            <w:pPr>
              <w:contextualSpacing/>
              <w:jc w:val="center"/>
              <w:rPr>
                <w:rFonts w:cstheme="minorHAnsi"/>
                <w:noProof/>
              </w:rPr>
            </w:pPr>
          </w:p>
        </w:tc>
      </w:tr>
    </w:tbl>
    <w:p w:rsidR="00DF0E23" w:rsidRDefault="00DF0E23" w:rsidP="00EB019A">
      <w:pPr>
        <w:spacing w:after="0" w:line="240" w:lineRule="auto"/>
        <w:contextualSpacing/>
        <w:jc w:val="both"/>
        <w:rPr>
          <w:rFonts w:cstheme="minorHAnsi"/>
        </w:rPr>
      </w:pPr>
    </w:p>
    <w:p w:rsidR="00C15737" w:rsidRDefault="00C15737" w:rsidP="00EB019A">
      <w:pPr>
        <w:pStyle w:val="Heading2"/>
        <w:jc w:val="both"/>
        <w:rPr>
          <w:rFonts w:asciiTheme="minorHAnsi" w:hAnsiTheme="minorHAnsi" w:cstheme="minorHAnsi"/>
        </w:rPr>
      </w:pPr>
      <w:r w:rsidRPr="00367B3A">
        <w:rPr>
          <w:rFonts w:asciiTheme="minorHAnsi" w:hAnsiTheme="minorHAnsi" w:cstheme="minorHAnsi"/>
        </w:rPr>
        <w:t>Food Subgroup</w:t>
      </w:r>
      <w:r w:rsidR="00C70666">
        <w:rPr>
          <w:rFonts w:asciiTheme="minorHAnsi" w:hAnsiTheme="minorHAnsi" w:cstheme="minorHAnsi"/>
        </w:rPr>
        <w:t>s and Mortality</w:t>
      </w:r>
    </w:p>
    <w:p w:rsidR="00C2056A" w:rsidRDefault="00C2056A" w:rsidP="00C2056A">
      <w:pPr>
        <w:spacing w:after="0" w:line="240" w:lineRule="auto"/>
        <w:jc w:val="both"/>
        <w:rPr>
          <w:rFonts w:cstheme="minorHAnsi"/>
        </w:rPr>
      </w:pPr>
      <w:r w:rsidRPr="00367B3A">
        <w:rPr>
          <w:rFonts w:cstheme="minorHAnsi"/>
        </w:rPr>
        <w:t xml:space="preserve">Experiments to find association between food subgroups and CKD mortality using PCA and Regression show that </w:t>
      </w:r>
      <w:r>
        <w:rPr>
          <w:rFonts w:cstheme="minorHAnsi"/>
        </w:rPr>
        <w:t xml:space="preserve"> O</w:t>
      </w:r>
      <w:r w:rsidRPr="00367B3A">
        <w:rPr>
          <w:rFonts w:cstheme="minorHAnsi"/>
        </w:rPr>
        <w:t xml:space="preserve">ther vegetables (0.68),    Red and orange vegetables (0.55), and Starchy vegetables (0.44)   </w:t>
      </w:r>
      <w:r>
        <w:rPr>
          <w:rFonts w:cstheme="minorHAnsi"/>
        </w:rPr>
        <w:t>have</w:t>
      </w:r>
      <w:r w:rsidRPr="00367B3A">
        <w:rPr>
          <w:rFonts w:cstheme="minorHAnsi"/>
        </w:rPr>
        <w:t xml:space="preserve"> positive correlation</w:t>
      </w:r>
      <w:r>
        <w:rPr>
          <w:rFonts w:cstheme="minorHAnsi"/>
        </w:rPr>
        <w:t>s</w:t>
      </w:r>
      <w:r w:rsidRPr="00367B3A">
        <w:rPr>
          <w:rFonts w:cstheme="minorHAnsi"/>
        </w:rPr>
        <w:t xml:space="preserve"> with mortality. </w:t>
      </w:r>
      <w:r>
        <w:rPr>
          <w:rFonts w:cstheme="minorHAnsi"/>
        </w:rPr>
        <w:t>Data Exploration</w:t>
      </w:r>
      <w:r w:rsidRPr="00367B3A">
        <w:rPr>
          <w:rFonts w:cstheme="minorHAnsi"/>
        </w:rPr>
        <w:t xml:space="preserve"> </w:t>
      </w:r>
      <w:r>
        <w:rPr>
          <w:rFonts w:cstheme="minorHAnsi"/>
        </w:rPr>
        <w:t xml:space="preserve">and the plots as given below also </w:t>
      </w:r>
      <w:r w:rsidRPr="00367B3A">
        <w:rPr>
          <w:rFonts w:cstheme="minorHAnsi"/>
        </w:rPr>
        <w:t>show that mortality is low when the intake amounts are low, and mortality is high when intake amounts are high.</w:t>
      </w:r>
    </w:p>
    <w:p w:rsidR="00B369F2" w:rsidRPr="00367B3A" w:rsidRDefault="00B369F2" w:rsidP="00C2056A">
      <w:pPr>
        <w:spacing w:after="0" w:line="240" w:lineRule="auto"/>
        <w:jc w:val="both"/>
        <w:rPr>
          <w:rFonts w:cstheme="minorHAnsi"/>
        </w:rPr>
      </w:pPr>
    </w:p>
    <w:tbl>
      <w:tblPr>
        <w:tblStyle w:val="TableGrid"/>
        <w:tblW w:w="0" w:type="auto"/>
        <w:tblLook w:val="04A0"/>
      </w:tblPr>
      <w:tblGrid>
        <w:gridCol w:w="2787"/>
        <w:gridCol w:w="3354"/>
        <w:gridCol w:w="3435"/>
      </w:tblGrid>
      <w:tr w:rsidR="00C2056A" w:rsidRPr="00367B3A" w:rsidTr="00C2056A">
        <w:tc>
          <w:tcPr>
            <w:tcW w:w="2787" w:type="dxa"/>
          </w:tcPr>
          <w:p w:rsidR="00C2056A" w:rsidRPr="00367B3A" w:rsidRDefault="00C2056A" w:rsidP="00CB5E62">
            <w:pPr>
              <w:jc w:val="both"/>
              <w:rPr>
                <w:rFonts w:cstheme="minorHAnsi"/>
              </w:rPr>
            </w:pPr>
            <w:r w:rsidRPr="00367B3A">
              <w:rPr>
                <w:rFonts w:cstheme="minorHAnsi"/>
                <w:noProof/>
              </w:rPr>
              <w:drawing>
                <wp:inline distT="0" distB="0" distL="0" distR="0">
                  <wp:extent cx="1789603" cy="2057400"/>
                  <wp:effectExtent l="19050" t="0" r="1097" b="0"/>
                  <wp:docPr id="20" name="Picture 14" descr="positive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1.png"/>
                          <pic:cNvPicPr/>
                        </pic:nvPicPr>
                        <pic:blipFill>
                          <a:blip r:embed="rId17" cstate="print"/>
                          <a:stretch>
                            <a:fillRect/>
                          </a:stretch>
                        </pic:blipFill>
                        <pic:spPr>
                          <a:xfrm>
                            <a:off x="0" y="0"/>
                            <a:ext cx="1791108" cy="2059130"/>
                          </a:xfrm>
                          <a:prstGeom prst="rect">
                            <a:avLst/>
                          </a:prstGeom>
                        </pic:spPr>
                      </pic:pic>
                    </a:graphicData>
                  </a:graphic>
                </wp:inline>
              </w:drawing>
            </w:r>
          </w:p>
        </w:tc>
        <w:tc>
          <w:tcPr>
            <w:tcW w:w="3354" w:type="dxa"/>
          </w:tcPr>
          <w:p w:rsidR="00C2056A" w:rsidRPr="00367B3A" w:rsidRDefault="00C2056A" w:rsidP="00CB5E62">
            <w:pPr>
              <w:jc w:val="both"/>
              <w:rPr>
                <w:rFonts w:cstheme="minorHAnsi"/>
              </w:rPr>
            </w:pPr>
            <w:r w:rsidRPr="00367B3A">
              <w:rPr>
                <w:rFonts w:cstheme="minorHAnsi"/>
                <w:noProof/>
              </w:rPr>
              <w:drawing>
                <wp:inline distT="0" distB="0" distL="0" distR="0">
                  <wp:extent cx="2181225" cy="2057400"/>
                  <wp:effectExtent l="19050" t="0" r="9525" b="0"/>
                  <wp:docPr id="21" name="Picture 15" descr="positive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2.png"/>
                          <pic:cNvPicPr/>
                        </pic:nvPicPr>
                        <pic:blipFill>
                          <a:blip r:embed="rId18" cstate="print"/>
                          <a:stretch>
                            <a:fillRect/>
                          </a:stretch>
                        </pic:blipFill>
                        <pic:spPr>
                          <a:xfrm>
                            <a:off x="0" y="0"/>
                            <a:ext cx="2181722" cy="2057869"/>
                          </a:xfrm>
                          <a:prstGeom prst="rect">
                            <a:avLst/>
                          </a:prstGeom>
                        </pic:spPr>
                      </pic:pic>
                    </a:graphicData>
                  </a:graphic>
                </wp:inline>
              </w:drawing>
            </w:r>
          </w:p>
        </w:tc>
        <w:tc>
          <w:tcPr>
            <w:tcW w:w="3435" w:type="dxa"/>
          </w:tcPr>
          <w:p w:rsidR="00C2056A" w:rsidRPr="00367B3A" w:rsidRDefault="00C2056A" w:rsidP="00CB5E62">
            <w:pPr>
              <w:jc w:val="both"/>
              <w:rPr>
                <w:rFonts w:cstheme="minorHAnsi"/>
              </w:rPr>
            </w:pPr>
            <w:r w:rsidRPr="00367B3A">
              <w:rPr>
                <w:rFonts w:cstheme="minorHAnsi"/>
                <w:noProof/>
              </w:rPr>
              <w:drawing>
                <wp:inline distT="0" distB="0" distL="0" distR="0">
                  <wp:extent cx="2247900" cy="2057400"/>
                  <wp:effectExtent l="19050" t="0" r="0" b="0"/>
                  <wp:docPr id="23" name="Picture 16" descr="positive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3.png"/>
                          <pic:cNvPicPr/>
                        </pic:nvPicPr>
                        <pic:blipFill>
                          <a:blip r:embed="rId19" cstate="print"/>
                          <a:stretch>
                            <a:fillRect/>
                          </a:stretch>
                        </pic:blipFill>
                        <pic:spPr>
                          <a:xfrm>
                            <a:off x="0" y="0"/>
                            <a:ext cx="2248413" cy="2057870"/>
                          </a:xfrm>
                          <a:prstGeom prst="rect">
                            <a:avLst/>
                          </a:prstGeom>
                        </pic:spPr>
                      </pic:pic>
                    </a:graphicData>
                  </a:graphic>
                </wp:inline>
              </w:drawing>
            </w:r>
          </w:p>
        </w:tc>
      </w:tr>
    </w:tbl>
    <w:p w:rsidR="00B369F2" w:rsidRDefault="00B369F2" w:rsidP="00EB019A">
      <w:pPr>
        <w:jc w:val="both"/>
        <w:rPr>
          <w:rFonts w:cstheme="minorHAnsi"/>
        </w:rPr>
      </w:pPr>
    </w:p>
    <w:p w:rsidR="00FF3538" w:rsidRDefault="00C2056A" w:rsidP="00EB019A">
      <w:pPr>
        <w:jc w:val="both"/>
        <w:rPr>
          <w:rFonts w:cstheme="minorHAnsi"/>
        </w:rPr>
      </w:pPr>
      <w:r>
        <w:rPr>
          <w:rFonts w:cstheme="minorHAnsi"/>
        </w:rPr>
        <w:lastRenderedPageBreak/>
        <w:t xml:space="preserve">Food subgroups such as </w:t>
      </w:r>
      <w:r w:rsidR="00C15737" w:rsidRPr="00367B3A">
        <w:rPr>
          <w:rFonts w:cstheme="minorHAnsi"/>
        </w:rPr>
        <w:t xml:space="preserve">Alcoholic beverages (-0.79),    Added Sugars/Sugars and sweets (-0.64), </w:t>
      </w:r>
      <w:r w:rsidR="00C15737" w:rsidRPr="00367B3A">
        <w:rPr>
          <w:rFonts w:cstheme="minorHAnsi"/>
          <w:color w:val="000000"/>
        </w:rPr>
        <w:t xml:space="preserve">Whole </w:t>
      </w:r>
      <w:r w:rsidR="0050264A" w:rsidRPr="00367B3A">
        <w:rPr>
          <w:rFonts w:cstheme="minorHAnsi"/>
          <w:color w:val="000000"/>
        </w:rPr>
        <w:t>grains (</w:t>
      </w:r>
      <w:r w:rsidR="00C15737" w:rsidRPr="00367B3A">
        <w:rPr>
          <w:rFonts w:cstheme="minorHAnsi"/>
          <w:color w:val="000000"/>
        </w:rPr>
        <w:t>-0.61)</w:t>
      </w:r>
      <w:r w:rsidR="00C15737" w:rsidRPr="00367B3A">
        <w:rPr>
          <w:rFonts w:cstheme="minorHAnsi"/>
        </w:rPr>
        <w:t xml:space="preserve">, </w:t>
      </w:r>
      <w:r w:rsidR="00FD7FCF">
        <w:rPr>
          <w:rFonts w:cstheme="minorHAnsi"/>
        </w:rPr>
        <w:t>and ‘</w:t>
      </w:r>
      <w:r w:rsidR="00C15737" w:rsidRPr="00367B3A">
        <w:rPr>
          <w:rFonts w:cstheme="minorHAnsi"/>
        </w:rPr>
        <w:t>Nuts, Seeds, and Soy Products</w:t>
      </w:r>
      <w:r w:rsidR="00FD7FCF">
        <w:rPr>
          <w:rFonts w:cstheme="minorHAnsi"/>
        </w:rPr>
        <w:t>’</w:t>
      </w:r>
      <w:r w:rsidR="00C15737" w:rsidRPr="00367B3A">
        <w:rPr>
          <w:rFonts w:cstheme="minorHAnsi"/>
        </w:rPr>
        <w:t xml:space="preserve"> (-0.55) </w:t>
      </w:r>
      <w:r>
        <w:rPr>
          <w:rFonts w:cstheme="minorHAnsi"/>
        </w:rPr>
        <w:t xml:space="preserve">show </w:t>
      </w:r>
      <w:r w:rsidRPr="00367B3A">
        <w:rPr>
          <w:rFonts w:cstheme="minorHAnsi"/>
        </w:rPr>
        <w:t>the</w:t>
      </w:r>
      <w:r w:rsidR="00C15737" w:rsidRPr="00367B3A">
        <w:rPr>
          <w:rFonts w:cstheme="minorHAnsi"/>
        </w:rPr>
        <w:t xml:space="preserve"> most negative</w:t>
      </w:r>
      <w:r w:rsidR="00FF3538" w:rsidRPr="00367B3A">
        <w:rPr>
          <w:rFonts w:cstheme="minorHAnsi"/>
        </w:rPr>
        <w:t xml:space="preserve"> correlation with CKD mortality. </w:t>
      </w:r>
      <w:r w:rsidR="00F57B6C">
        <w:rPr>
          <w:rFonts w:cstheme="minorHAnsi"/>
        </w:rPr>
        <w:t>D</w:t>
      </w:r>
      <w:r w:rsidR="00FF3538" w:rsidRPr="00367B3A">
        <w:rPr>
          <w:rFonts w:cstheme="minorHAnsi"/>
        </w:rPr>
        <w:t xml:space="preserve">ata </w:t>
      </w:r>
      <w:r>
        <w:rPr>
          <w:rFonts w:cstheme="minorHAnsi"/>
        </w:rPr>
        <w:t>exploration</w:t>
      </w:r>
      <w:r w:rsidR="00FF3538" w:rsidRPr="00367B3A">
        <w:rPr>
          <w:rFonts w:cstheme="minorHAnsi"/>
        </w:rPr>
        <w:t xml:space="preserve"> </w:t>
      </w:r>
      <w:r>
        <w:rPr>
          <w:rFonts w:cstheme="minorHAnsi"/>
        </w:rPr>
        <w:t xml:space="preserve">also </w:t>
      </w:r>
      <w:r w:rsidR="00FF3538" w:rsidRPr="00367B3A">
        <w:rPr>
          <w:rFonts w:cstheme="minorHAnsi"/>
        </w:rPr>
        <w:t>show</w:t>
      </w:r>
      <w:r>
        <w:rPr>
          <w:rFonts w:cstheme="minorHAnsi"/>
        </w:rPr>
        <w:t>s</w:t>
      </w:r>
      <w:r w:rsidR="00FF3538" w:rsidRPr="00367B3A">
        <w:rPr>
          <w:rFonts w:cstheme="minorHAnsi"/>
        </w:rPr>
        <w:t xml:space="preserve"> negative correlation</w:t>
      </w:r>
      <w:r>
        <w:rPr>
          <w:rFonts w:cstheme="minorHAnsi"/>
        </w:rPr>
        <w:t>s</w:t>
      </w:r>
      <w:r w:rsidR="00FF3538" w:rsidRPr="00367B3A">
        <w:rPr>
          <w:rFonts w:cstheme="minorHAnsi"/>
        </w:rPr>
        <w:t xml:space="preserve"> as shown in the charts below. </w:t>
      </w:r>
    </w:p>
    <w:tbl>
      <w:tblPr>
        <w:tblStyle w:val="TableGrid"/>
        <w:tblW w:w="0" w:type="auto"/>
        <w:tblLook w:val="04A0"/>
      </w:tblPr>
      <w:tblGrid>
        <w:gridCol w:w="3142"/>
        <w:gridCol w:w="3369"/>
        <w:gridCol w:w="3065"/>
      </w:tblGrid>
      <w:tr w:rsidR="000C455E" w:rsidTr="00B369F2">
        <w:trPr>
          <w:trHeight w:val="2967"/>
        </w:trPr>
        <w:tc>
          <w:tcPr>
            <w:tcW w:w="3192" w:type="dxa"/>
          </w:tcPr>
          <w:p w:rsidR="000C455E" w:rsidRDefault="000C455E" w:rsidP="000C455E">
            <w:pPr>
              <w:jc w:val="center"/>
              <w:rPr>
                <w:rFonts w:cstheme="minorHAnsi"/>
              </w:rPr>
            </w:pPr>
            <w:r>
              <w:object w:dxaOrig="5715" w:dyaOrig="5655">
                <v:shape id="_x0000_i1029" type="#_x0000_t75" style="width:145.5pt;height:2in" o:ole="">
                  <v:imagedata r:id="rId20" o:title=""/>
                </v:shape>
                <o:OLEObject Type="Embed" ProgID="PBrush" ShapeID="_x0000_i1029" DrawAspect="Content" ObjectID="_1625334877" r:id="rId21"/>
              </w:object>
            </w:r>
          </w:p>
        </w:tc>
        <w:tc>
          <w:tcPr>
            <w:tcW w:w="3192" w:type="dxa"/>
          </w:tcPr>
          <w:p w:rsidR="000C455E" w:rsidRDefault="000C455E" w:rsidP="000C455E">
            <w:pPr>
              <w:jc w:val="center"/>
              <w:rPr>
                <w:rFonts w:cstheme="minorHAnsi"/>
              </w:rPr>
            </w:pPr>
            <w:r>
              <w:object w:dxaOrig="5805" w:dyaOrig="5700">
                <v:shape id="_x0000_i1030" type="#_x0000_t75" style="width:157.5pt;height:154.5pt" o:ole="">
                  <v:imagedata r:id="rId22" o:title=""/>
                </v:shape>
                <o:OLEObject Type="Embed" ProgID="PBrush" ShapeID="_x0000_i1030" DrawAspect="Content" ObjectID="_1625334878" r:id="rId23"/>
              </w:object>
            </w:r>
          </w:p>
        </w:tc>
        <w:tc>
          <w:tcPr>
            <w:tcW w:w="3192" w:type="dxa"/>
          </w:tcPr>
          <w:p w:rsidR="000C455E" w:rsidRDefault="000C455E" w:rsidP="000C455E">
            <w:pPr>
              <w:jc w:val="center"/>
              <w:rPr>
                <w:rFonts w:cstheme="minorHAnsi"/>
              </w:rPr>
            </w:pPr>
            <w:r>
              <w:object w:dxaOrig="5730" w:dyaOrig="5850">
                <v:shape id="_x0000_i1031" type="#_x0000_t75" style="width:140.25pt;height:143.25pt" o:ole="">
                  <v:imagedata r:id="rId24" o:title=""/>
                </v:shape>
                <o:OLEObject Type="Embed" ProgID="PBrush" ShapeID="_x0000_i1031" DrawAspect="Content" ObjectID="_1625334879" r:id="rId25"/>
              </w:object>
            </w:r>
          </w:p>
        </w:tc>
      </w:tr>
    </w:tbl>
    <w:p w:rsidR="000C455E" w:rsidRPr="00367B3A" w:rsidRDefault="000C455E" w:rsidP="00EB019A">
      <w:pPr>
        <w:jc w:val="both"/>
        <w:rPr>
          <w:rFonts w:cstheme="minorHAnsi"/>
        </w:rPr>
      </w:pPr>
    </w:p>
    <w:tbl>
      <w:tblPr>
        <w:tblStyle w:val="TableGrid"/>
        <w:tblW w:w="0" w:type="auto"/>
        <w:tblLook w:val="04A0"/>
      </w:tblPr>
      <w:tblGrid>
        <w:gridCol w:w="3076"/>
        <w:gridCol w:w="3183"/>
        <w:gridCol w:w="3317"/>
      </w:tblGrid>
      <w:tr w:rsidR="00566631" w:rsidRPr="00367B3A" w:rsidTr="005E006E">
        <w:tc>
          <w:tcPr>
            <w:tcW w:w="3534" w:type="dxa"/>
          </w:tcPr>
          <w:p w:rsidR="00566631" w:rsidRPr="00367B3A" w:rsidRDefault="00566631" w:rsidP="00EB019A">
            <w:pPr>
              <w:jc w:val="both"/>
              <w:rPr>
                <w:rFonts w:cstheme="minorHAnsi"/>
              </w:rPr>
            </w:pPr>
            <w:r w:rsidRPr="00367B3A">
              <w:rPr>
                <w:rFonts w:cstheme="minorHAnsi"/>
                <w:noProof/>
              </w:rPr>
              <w:drawing>
                <wp:inline distT="0" distB="0" distL="0" distR="0">
                  <wp:extent cx="2019300" cy="2019300"/>
                  <wp:effectExtent l="19050" t="0" r="0" b="0"/>
                  <wp:docPr id="5" name="Picture 17" descr="negatively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1.png"/>
                          <pic:cNvPicPr/>
                        </pic:nvPicPr>
                        <pic:blipFill>
                          <a:blip r:embed="rId26" cstate="print"/>
                          <a:stretch>
                            <a:fillRect/>
                          </a:stretch>
                        </pic:blipFill>
                        <pic:spPr>
                          <a:xfrm>
                            <a:off x="0" y="0"/>
                            <a:ext cx="2019760" cy="2019760"/>
                          </a:xfrm>
                          <a:prstGeom prst="rect">
                            <a:avLst/>
                          </a:prstGeom>
                        </pic:spPr>
                      </pic:pic>
                    </a:graphicData>
                  </a:graphic>
                </wp:inline>
              </w:drawing>
            </w:r>
          </w:p>
        </w:tc>
        <w:tc>
          <w:tcPr>
            <w:tcW w:w="3534" w:type="dxa"/>
          </w:tcPr>
          <w:p w:rsidR="00566631" w:rsidRPr="00367B3A" w:rsidRDefault="00566631" w:rsidP="00EB019A">
            <w:pPr>
              <w:jc w:val="both"/>
              <w:rPr>
                <w:rFonts w:cstheme="minorHAnsi"/>
              </w:rPr>
            </w:pPr>
            <w:r w:rsidRPr="00367B3A">
              <w:rPr>
                <w:rFonts w:cstheme="minorHAnsi"/>
                <w:noProof/>
              </w:rPr>
              <w:drawing>
                <wp:inline distT="0" distB="0" distL="0" distR="0">
                  <wp:extent cx="2095500" cy="2095500"/>
                  <wp:effectExtent l="19050" t="0" r="0" b="0"/>
                  <wp:docPr id="6" name="Picture 18" descr="negatively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2.png"/>
                          <pic:cNvPicPr/>
                        </pic:nvPicPr>
                        <pic:blipFill>
                          <a:blip r:embed="rId27" cstate="print"/>
                          <a:stretch>
                            <a:fillRect/>
                          </a:stretch>
                        </pic:blipFill>
                        <pic:spPr>
                          <a:xfrm>
                            <a:off x="0" y="0"/>
                            <a:ext cx="2095977" cy="2095977"/>
                          </a:xfrm>
                          <a:prstGeom prst="rect">
                            <a:avLst/>
                          </a:prstGeom>
                        </pic:spPr>
                      </pic:pic>
                    </a:graphicData>
                  </a:graphic>
                </wp:inline>
              </w:drawing>
            </w:r>
          </w:p>
        </w:tc>
        <w:tc>
          <w:tcPr>
            <w:tcW w:w="3534" w:type="dxa"/>
          </w:tcPr>
          <w:p w:rsidR="00566631" w:rsidRPr="00367B3A" w:rsidRDefault="00566631" w:rsidP="00EB019A">
            <w:pPr>
              <w:jc w:val="both"/>
              <w:rPr>
                <w:rFonts w:cstheme="minorHAnsi"/>
              </w:rPr>
            </w:pPr>
            <w:r w:rsidRPr="00367B3A">
              <w:rPr>
                <w:rFonts w:cstheme="minorHAnsi"/>
                <w:noProof/>
              </w:rPr>
              <w:drawing>
                <wp:inline distT="0" distB="0" distL="0" distR="0">
                  <wp:extent cx="2190750" cy="2190750"/>
                  <wp:effectExtent l="19050" t="0" r="0" b="0"/>
                  <wp:docPr id="7" name="Picture 20" descr="negatively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3.png"/>
                          <pic:cNvPicPr/>
                        </pic:nvPicPr>
                        <pic:blipFill>
                          <a:blip r:embed="rId28" cstate="print"/>
                          <a:stretch>
                            <a:fillRect/>
                          </a:stretch>
                        </pic:blipFill>
                        <pic:spPr>
                          <a:xfrm>
                            <a:off x="0" y="0"/>
                            <a:ext cx="2191249" cy="2191249"/>
                          </a:xfrm>
                          <a:prstGeom prst="rect">
                            <a:avLst/>
                          </a:prstGeom>
                        </pic:spPr>
                      </pic:pic>
                    </a:graphicData>
                  </a:graphic>
                </wp:inline>
              </w:drawing>
            </w:r>
          </w:p>
        </w:tc>
      </w:tr>
    </w:tbl>
    <w:p w:rsidR="00566631" w:rsidRPr="00367B3A" w:rsidRDefault="00566631" w:rsidP="00EB019A">
      <w:pPr>
        <w:jc w:val="both"/>
        <w:rPr>
          <w:rFonts w:cstheme="minorHAnsi"/>
        </w:rPr>
      </w:pPr>
    </w:p>
    <w:p w:rsidR="000A78BA" w:rsidRPr="00367B3A" w:rsidRDefault="000A78BA" w:rsidP="00EB019A">
      <w:pPr>
        <w:pStyle w:val="Heading2"/>
        <w:jc w:val="both"/>
        <w:rPr>
          <w:rFonts w:asciiTheme="minorHAnsi" w:hAnsiTheme="minorHAnsi" w:cstheme="minorHAnsi"/>
        </w:rPr>
      </w:pPr>
      <w:r w:rsidRPr="00367B3A">
        <w:rPr>
          <w:rFonts w:asciiTheme="minorHAnsi" w:hAnsiTheme="minorHAnsi" w:cstheme="minorHAnsi"/>
        </w:rPr>
        <w:t>Food Groups, Food Nutrients, and Album</w:t>
      </w:r>
      <w:r w:rsidR="00C70666">
        <w:rPr>
          <w:rFonts w:asciiTheme="minorHAnsi" w:hAnsiTheme="minorHAnsi" w:cstheme="minorHAnsi"/>
        </w:rPr>
        <w:t>in Creatinine Ratio association</w:t>
      </w:r>
    </w:p>
    <w:p w:rsidR="007D6598" w:rsidRPr="00367B3A" w:rsidRDefault="000A78BA" w:rsidP="00EB019A">
      <w:pPr>
        <w:jc w:val="both"/>
        <w:rPr>
          <w:rFonts w:cstheme="minorHAnsi"/>
          <w:color w:val="000000"/>
        </w:rPr>
      </w:pPr>
      <w:r w:rsidRPr="00367B3A">
        <w:rPr>
          <w:rFonts w:cstheme="minorHAnsi"/>
          <w:color w:val="000000"/>
        </w:rPr>
        <w:t>The experiments using PCA and Regression showed negligible effect on ACR</w:t>
      </w:r>
      <w:r w:rsidR="0007526C">
        <w:rPr>
          <w:rFonts w:cstheme="minorHAnsi"/>
          <w:color w:val="000000"/>
        </w:rPr>
        <w:t xml:space="preserve"> with food groups and subgroups</w:t>
      </w:r>
      <w:r w:rsidRPr="00367B3A">
        <w:rPr>
          <w:rFonts w:cstheme="minorHAnsi"/>
          <w:color w:val="000000"/>
        </w:rPr>
        <w:t xml:space="preserve">. However, some food groups and/or nutrients such as Dairy, </w:t>
      </w:r>
      <w:r w:rsidR="007D6598" w:rsidRPr="00367B3A">
        <w:rPr>
          <w:rFonts w:cstheme="minorHAnsi"/>
          <w:color w:val="000000"/>
        </w:rPr>
        <w:t xml:space="preserve">and </w:t>
      </w:r>
      <w:r w:rsidRPr="00367B3A">
        <w:rPr>
          <w:rFonts w:cstheme="minorHAnsi"/>
          <w:color w:val="000000"/>
        </w:rPr>
        <w:t xml:space="preserve">‘Sugars, Sweets, and Beverages’, have higher </w:t>
      </w:r>
      <w:r w:rsidR="007D6598" w:rsidRPr="00367B3A">
        <w:rPr>
          <w:rFonts w:cstheme="minorHAnsi"/>
          <w:color w:val="000000"/>
        </w:rPr>
        <w:t xml:space="preserve">and positive </w:t>
      </w:r>
      <w:r w:rsidRPr="00367B3A">
        <w:rPr>
          <w:rFonts w:cstheme="minorHAnsi"/>
          <w:color w:val="000000"/>
        </w:rPr>
        <w:t>though negligible (0.02) affect than the others</w:t>
      </w:r>
      <w:r w:rsidR="007D6598" w:rsidRPr="00367B3A">
        <w:rPr>
          <w:rFonts w:cstheme="minorHAnsi"/>
          <w:color w:val="000000"/>
        </w:rPr>
        <w:t xml:space="preserve"> where Fruits (-0.01) showed negative effect.</w:t>
      </w:r>
      <w:r w:rsidR="00DE4B81" w:rsidRPr="00367B3A">
        <w:rPr>
          <w:rFonts w:cstheme="minorHAnsi"/>
          <w:color w:val="000000"/>
        </w:rPr>
        <w:t xml:space="preserve"> </w:t>
      </w:r>
      <w:r w:rsidR="00646857" w:rsidRPr="00367B3A">
        <w:rPr>
          <w:rFonts w:cstheme="minorHAnsi"/>
          <w:color w:val="000000"/>
        </w:rPr>
        <w:t xml:space="preserve"> </w:t>
      </w:r>
      <w:r w:rsidR="007D6598" w:rsidRPr="00367B3A">
        <w:rPr>
          <w:rFonts w:cstheme="minorHAnsi"/>
          <w:color w:val="000000"/>
        </w:rPr>
        <w:t>For nutrients Poly unsaturated fatty acids (-0.02), iron (-0.02) have negative correlation where Choline (0.02) showed positive correlation.</w:t>
      </w:r>
    </w:p>
    <w:p w:rsidR="00DE4B81" w:rsidRPr="00367B3A" w:rsidRDefault="00DE4B81" w:rsidP="00EB019A">
      <w:pPr>
        <w:jc w:val="both"/>
        <w:rPr>
          <w:rFonts w:cstheme="minorHAnsi"/>
        </w:rPr>
      </w:pPr>
      <w:r w:rsidRPr="00367B3A">
        <w:rPr>
          <w:rFonts w:cstheme="minorHAnsi"/>
        </w:rPr>
        <w:t xml:space="preserve">As the correlations are not significant further analysis can be done on the data especially for food groups and nutrients that are found important </w:t>
      </w:r>
      <w:r w:rsidR="0007526C">
        <w:rPr>
          <w:rFonts w:cstheme="minorHAnsi"/>
        </w:rPr>
        <w:t xml:space="preserve">(using PCA) </w:t>
      </w:r>
      <w:r w:rsidRPr="00367B3A">
        <w:rPr>
          <w:rFonts w:cstheme="minorHAnsi"/>
        </w:rPr>
        <w:t>in the data as provided below:</w:t>
      </w:r>
    </w:p>
    <w:p w:rsidR="00DE4B81" w:rsidRPr="00367B3A" w:rsidRDefault="00DE4B81" w:rsidP="00EB019A">
      <w:pPr>
        <w:pStyle w:val="NormalWeb"/>
        <w:spacing w:before="0" w:beforeAutospacing="0" w:after="0" w:afterAutospacing="0"/>
        <w:jc w:val="both"/>
        <w:rPr>
          <w:rFonts w:asciiTheme="minorHAnsi" w:hAnsiTheme="minorHAnsi" w:cstheme="minorHAnsi"/>
          <w:color w:val="000000"/>
          <w:sz w:val="22"/>
          <w:szCs w:val="22"/>
        </w:rPr>
      </w:pPr>
      <w:r w:rsidRPr="00367B3A">
        <w:rPr>
          <w:rFonts w:asciiTheme="minorHAnsi" w:hAnsiTheme="minorHAnsi" w:cstheme="minorHAnsi"/>
          <w:color w:val="000000"/>
          <w:sz w:val="22"/>
          <w:szCs w:val="22"/>
        </w:rPr>
        <w:t xml:space="preserve">Dairy, ‘Fats, oils, and salad dressings’,  Fruits,  Grains,  Protein,  ‘Sugars, sweets, and beverages’, Vegetables, Avg_energy_kcal,  avg_protein_gm,  avg_carbohydrate_gm,  avg_total_fat_gm,  avg_total_saturated_fatty_acids_gm, avg_total_monounsaturated_fatty_acids_gm,  avg_total_polyunsaturated_fatty_acids_gm, avg_lutein_zeaxanthin_mcg,  avg_thiamin_vitamin_B1_mg,  </w:t>
      </w:r>
      <w:r w:rsidRPr="00367B3A">
        <w:rPr>
          <w:rFonts w:asciiTheme="minorHAnsi" w:hAnsiTheme="minorHAnsi" w:cstheme="minorHAnsi"/>
          <w:color w:val="000000"/>
          <w:sz w:val="22"/>
          <w:szCs w:val="22"/>
        </w:rPr>
        <w:lastRenderedPageBreak/>
        <w:t>avg_riboflavin_Vitamin_B2_mg,  avg_Niacin_mg, avg_Calcium_mg,  avg_Phosphorus_mg,  avg_Magnesium_mg,  avg_Iron_mg, avg_Zinc_mg,  avg_Copper_mg,  avg_Sodium_mg,  avg_Potassium_mg,  avg_Selenium_mcg,  Hexadecenoic_gm,  Octadecenoic_gm</w:t>
      </w:r>
    </w:p>
    <w:p w:rsidR="00ED138A" w:rsidRPr="00367B3A" w:rsidRDefault="00D011F7" w:rsidP="00EB019A">
      <w:pPr>
        <w:pStyle w:val="Heading2"/>
        <w:jc w:val="both"/>
        <w:rPr>
          <w:rFonts w:asciiTheme="minorHAnsi" w:hAnsiTheme="minorHAnsi" w:cstheme="minorHAnsi"/>
        </w:rPr>
      </w:pPr>
      <w:r>
        <w:rPr>
          <w:rFonts w:asciiTheme="minorHAnsi" w:hAnsiTheme="minorHAnsi" w:cstheme="minorHAnsi"/>
        </w:rPr>
        <w:t>Food Subgroups</w:t>
      </w:r>
      <w:r w:rsidR="00ED138A" w:rsidRPr="00367B3A">
        <w:rPr>
          <w:rFonts w:asciiTheme="minorHAnsi" w:hAnsiTheme="minorHAnsi" w:cstheme="minorHAnsi"/>
        </w:rPr>
        <w:t xml:space="preserve"> and Album</w:t>
      </w:r>
      <w:r w:rsidR="00C70666">
        <w:rPr>
          <w:rFonts w:asciiTheme="minorHAnsi" w:hAnsiTheme="minorHAnsi" w:cstheme="minorHAnsi"/>
        </w:rPr>
        <w:t xml:space="preserve">in </w:t>
      </w:r>
      <w:proofErr w:type="spellStart"/>
      <w:r w:rsidR="00C70666">
        <w:rPr>
          <w:rFonts w:asciiTheme="minorHAnsi" w:hAnsiTheme="minorHAnsi" w:cstheme="minorHAnsi"/>
        </w:rPr>
        <w:t>Creatinine</w:t>
      </w:r>
      <w:proofErr w:type="spellEnd"/>
      <w:r w:rsidR="00C70666">
        <w:rPr>
          <w:rFonts w:asciiTheme="minorHAnsi" w:hAnsiTheme="minorHAnsi" w:cstheme="minorHAnsi"/>
        </w:rPr>
        <w:t xml:space="preserve"> Ratio association</w:t>
      </w:r>
    </w:p>
    <w:p w:rsidR="005C5928" w:rsidRPr="00367B3A" w:rsidRDefault="005C5928" w:rsidP="00EB019A">
      <w:pPr>
        <w:pStyle w:val="NormalWeb"/>
        <w:spacing w:before="0" w:beforeAutospacing="0" w:after="0" w:afterAutospacing="0"/>
        <w:jc w:val="both"/>
        <w:rPr>
          <w:rFonts w:asciiTheme="minorHAnsi" w:hAnsiTheme="minorHAnsi" w:cstheme="minorHAnsi"/>
          <w:color w:val="000000"/>
          <w:sz w:val="22"/>
          <w:szCs w:val="22"/>
        </w:rPr>
      </w:pPr>
      <w:r w:rsidRPr="00367B3A">
        <w:rPr>
          <w:rFonts w:asciiTheme="minorHAnsi" w:hAnsiTheme="minorHAnsi" w:cstheme="minorHAnsi"/>
        </w:rPr>
        <w:t xml:space="preserve">The experiments show </w:t>
      </w:r>
      <w:r w:rsidRPr="00367B3A">
        <w:rPr>
          <w:rFonts w:asciiTheme="minorHAnsi" w:hAnsiTheme="minorHAnsi" w:cstheme="minorHAnsi"/>
          <w:color w:val="000000"/>
          <w:sz w:val="22"/>
          <w:szCs w:val="22"/>
        </w:rPr>
        <w:t>‘Milk desserts, Sauces, Gravies’ (0.22), and Alcoholic beverages (0.087</w:t>
      </w:r>
      <w:r w:rsidR="0079382B" w:rsidRPr="00367B3A">
        <w:rPr>
          <w:rFonts w:asciiTheme="minorHAnsi" w:hAnsiTheme="minorHAnsi" w:cstheme="minorHAnsi"/>
          <w:color w:val="000000"/>
          <w:sz w:val="22"/>
          <w:szCs w:val="22"/>
        </w:rPr>
        <w:t xml:space="preserve">) </w:t>
      </w:r>
      <w:r w:rsidR="00BF56FD">
        <w:rPr>
          <w:rFonts w:asciiTheme="minorHAnsi" w:hAnsiTheme="minorHAnsi" w:cstheme="minorHAnsi"/>
          <w:color w:val="000000"/>
          <w:sz w:val="22"/>
          <w:szCs w:val="22"/>
        </w:rPr>
        <w:t>have</w:t>
      </w:r>
      <w:r w:rsidRPr="00367B3A">
        <w:rPr>
          <w:rFonts w:asciiTheme="minorHAnsi" w:hAnsiTheme="minorHAnsi" w:cstheme="minorHAnsi"/>
          <w:color w:val="000000"/>
          <w:sz w:val="22"/>
          <w:szCs w:val="22"/>
        </w:rPr>
        <w:t xml:space="preserve"> </w:t>
      </w:r>
      <w:r w:rsidR="00BF56FD">
        <w:rPr>
          <w:rFonts w:asciiTheme="minorHAnsi" w:hAnsiTheme="minorHAnsi" w:cstheme="minorHAnsi"/>
          <w:color w:val="000000"/>
          <w:sz w:val="22"/>
          <w:szCs w:val="22"/>
        </w:rPr>
        <w:t xml:space="preserve">more </w:t>
      </w:r>
      <w:r w:rsidRPr="00367B3A">
        <w:rPr>
          <w:rFonts w:asciiTheme="minorHAnsi" w:hAnsiTheme="minorHAnsi" w:cstheme="minorHAnsi"/>
          <w:color w:val="000000"/>
          <w:sz w:val="22"/>
          <w:szCs w:val="22"/>
        </w:rPr>
        <w:t xml:space="preserve">positive correlation with ACR </w:t>
      </w:r>
      <w:r w:rsidR="00BF56FD">
        <w:rPr>
          <w:rFonts w:asciiTheme="minorHAnsi" w:hAnsiTheme="minorHAnsi" w:cstheme="minorHAnsi"/>
          <w:color w:val="000000"/>
          <w:sz w:val="22"/>
          <w:szCs w:val="22"/>
        </w:rPr>
        <w:t>than the other food subgroups  i</w:t>
      </w:r>
      <w:r w:rsidRPr="00367B3A">
        <w:rPr>
          <w:rFonts w:asciiTheme="minorHAnsi" w:hAnsiTheme="minorHAnsi" w:cstheme="minorHAnsi"/>
          <w:color w:val="000000"/>
          <w:sz w:val="22"/>
          <w:szCs w:val="22"/>
        </w:rPr>
        <w:t>.e. taking more of these food subgroups result</w:t>
      </w:r>
      <w:r w:rsidR="00BF56FD">
        <w:rPr>
          <w:rFonts w:asciiTheme="minorHAnsi" w:hAnsiTheme="minorHAnsi" w:cstheme="minorHAnsi"/>
          <w:color w:val="000000"/>
          <w:sz w:val="22"/>
          <w:szCs w:val="22"/>
        </w:rPr>
        <w:t>s</w:t>
      </w:r>
      <w:r w:rsidRPr="00367B3A">
        <w:rPr>
          <w:rFonts w:asciiTheme="minorHAnsi" w:hAnsiTheme="minorHAnsi" w:cstheme="minorHAnsi"/>
          <w:color w:val="000000"/>
          <w:sz w:val="22"/>
          <w:szCs w:val="22"/>
        </w:rPr>
        <w:t xml:space="preserve"> higher ACR values that reflect the current medical knowledge. However, the correlation is very low. Low values might still explain a correlation </w:t>
      </w:r>
      <w:r w:rsidR="00BF56FD">
        <w:rPr>
          <w:rFonts w:asciiTheme="minorHAnsi" w:hAnsiTheme="minorHAnsi" w:cstheme="minorHAnsi"/>
          <w:color w:val="000000"/>
          <w:sz w:val="22"/>
          <w:szCs w:val="22"/>
        </w:rPr>
        <w:t>where</w:t>
      </w:r>
      <w:r w:rsidRPr="00367B3A">
        <w:rPr>
          <w:rFonts w:asciiTheme="minorHAnsi" w:hAnsiTheme="minorHAnsi" w:cstheme="minorHAnsi"/>
          <w:color w:val="000000"/>
          <w:sz w:val="22"/>
          <w:szCs w:val="22"/>
        </w:rPr>
        <w:t xml:space="preserve"> ACR value</w:t>
      </w:r>
      <w:r w:rsidR="00BF56FD">
        <w:rPr>
          <w:rFonts w:asciiTheme="minorHAnsi" w:hAnsiTheme="minorHAnsi" w:cstheme="minorHAnsi"/>
          <w:color w:val="000000"/>
          <w:sz w:val="22"/>
          <w:szCs w:val="22"/>
        </w:rPr>
        <w:t>s</w:t>
      </w:r>
      <w:r w:rsidRPr="00367B3A">
        <w:rPr>
          <w:rFonts w:asciiTheme="minorHAnsi" w:hAnsiTheme="minorHAnsi" w:cstheme="minorHAnsi"/>
          <w:color w:val="000000"/>
          <w:sz w:val="22"/>
          <w:szCs w:val="22"/>
        </w:rPr>
        <w:t xml:space="preserve"> might depend on other factors in together than only these </w:t>
      </w:r>
      <w:r w:rsidR="00BF56FD">
        <w:rPr>
          <w:rFonts w:asciiTheme="minorHAnsi" w:hAnsiTheme="minorHAnsi" w:cstheme="minorHAnsi"/>
          <w:color w:val="000000"/>
          <w:sz w:val="22"/>
          <w:szCs w:val="22"/>
        </w:rPr>
        <w:t xml:space="preserve">food </w:t>
      </w:r>
      <w:r w:rsidRPr="00367B3A">
        <w:rPr>
          <w:rFonts w:asciiTheme="minorHAnsi" w:hAnsiTheme="minorHAnsi" w:cstheme="minorHAnsi"/>
          <w:color w:val="000000"/>
          <w:sz w:val="22"/>
          <w:szCs w:val="22"/>
        </w:rPr>
        <w:t xml:space="preserve">subgroups. Fruits and juicy baby foods show negative correlation (-0.04) </w:t>
      </w:r>
      <w:r w:rsidR="00BF6AC3" w:rsidRPr="00367B3A">
        <w:rPr>
          <w:rFonts w:asciiTheme="minorHAnsi" w:hAnsiTheme="minorHAnsi" w:cstheme="minorHAnsi"/>
          <w:color w:val="000000"/>
          <w:sz w:val="22"/>
          <w:szCs w:val="22"/>
        </w:rPr>
        <w:t xml:space="preserve">though not significant </w:t>
      </w:r>
      <w:r w:rsidRPr="00367B3A">
        <w:rPr>
          <w:rFonts w:asciiTheme="minorHAnsi" w:hAnsiTheme="minorHAnsi" w:cstheme="minorHAnsi"/>
          <w:color w:val="000000"/>
          <w:sz w:val="22"/>
          <w:szCs w:val="22"/>
        </w:rPr>
        <w:t xml:space="preserve">i.e. taking high </w:t>
      </w:r>
      <w:r w:rsidR="00BF6AC3" w:rsidRPr="00367B3A">
        <w:rPr>
          <w:rFonts w:asciiTheme="minorHAnsi" w:hAnsiTheme="minorHAnsi" w:cstheme="minorHAnsi"/>
          <w:color w:val="000000"/>
          <w:sz w:val="22"/>
          <w:szCs w:val="22"/>
        </w:rPr>
        <w:t xml:space="preserve">amount </w:t>
      </w:r>
      <w:r w:rsidRPr="00367B3A">
        <w:rPr>
          <w:rFonts w:asciiTheme="minorHAnsi" w:hAnsiTheme="minorHAnsi" w:cstheme="minorHAnsi"/>
          <w:color w:val="000000"/>
          <w:sz w:val="22"/>
          <w:szCs w:val="22"/>
        </w:rPr>
        <w:t>show</w:t>
      </w:r>
      <w:r w:rsidR="00BF6AC3" w:rsidRPr="00367B3A">
        <w:rPr>
          <w:rFonts w:asciiTheme="minorHAnsi" w:hAnsiTheme="minorHAnsi" w:cstheme="minorHAnsi"/>
          <w:color w:val="000000"/>
          <w:sz w:val="22"/>
          <w:szCs w:val="22"/>
        </w:rPr>
        <w:t>s</w:t>
      </w:r>
      <w:r w:rsidRPr="00367B3A">
        <w:rPr>
          <w:rFonts w:asciiTheme="minorHAnsi" w:hAnsiTheme="minorHAnsi" w:cstheme="minorHAnsi"/>
          <w:color w:val="000000"/>
          <w:sz w:val="22"/>
          <w:szCs w:val="22"/>
        </w:rPr>
        <w:t xml:space="preserve"> lower ACR values.</w:t>
      </w:r>
    </w:p>
    <w:p w:rsidR="00ED138A" w:rsidRPr="00367B3A" w:rsidRDefault="00A34F0A" w:rsidP="00EB019A">
      <w:pPr>
        <w:pStyle w:val="Heading2"/>
        <w:jc w:val="both"/>
        <w:rPr>
          <w:rFonts w:asciiTheme="minorHAnsi" w:hAnsiTheme="minorHAnsi" w:cstheme="minorHAnsi"/>
        </w:rPr>
      </w:pPr>
      <w:r w:rsidRPr="00367B3A">
        <w:rPr>
          <w:rFonts w:asciiTheme="minorHAnsi" w:hAnsiTheme="minorHAnsi" w:cstheme="minorHAnsi"/>
        </w:rPr>
        <w:t>Predictability of ACR v</w:t>
      </w:r>
      <w:r w:rsidR="00C70666">
        <w:rPr>
          <w:rFonts w:asciiTheme="minorHAnsi" w:hAnsiTheme="minorHAnsi" w:cstheme="minorHAnsi"/>
        </w:rPr>
        <w:t>alues based on Dietary patterns</w:t>
      </w:r>
    </w:p>
    <w:p w:rsidR="00596E1E" w:rsidRPr="00367B3A" w:rsidRDefault="00596E1E" w:rsidP="00EB019A">
      <w:pPr>
        <w:pStyle w:val="NormalWeb"/>
        <w:spacing w:before="0" w:beforeAutospacing="0" w:after="0" w:afterAutospacing="0"/>
        <w:contextualSpacing/>
        <w:jc w:val="both"/>
        <w:rPr>
          <w:rFonts w:asciiTheme="minorHAnsi" w:hAnsiTheme="minorHAnsi" w:cstheme="minorHAnsi"/>
          <w:color w:val="000000"/>
          <w:sz w:val="22"/>
          <w:szCs w:val="22"/>
        </w:rPr>
      </w:pPr>
      <w:r w:rsidRPr="00367B3A">
        <w:rPr>
          <w:rFonts w:asciiTheme="minorHAnsi" w:hAnsiTheme="minorHAnsi" w:cstheme="minorHAnsi"/>
          <w:color w:val="000000"/>
          <w:sz w:val="22"/>
          <w:szCs w:val="22"/>
        </w:rPr>
        <w:t>Experiments were conducted to discover if ACR values can be predicted using the food intake patterns. Machine Learning (ML) Approaches such as Regression, Polynomial Regression, Random Forest Regression, Bayesian, with or without 10 fold cross validations were applied on Food Subgroups intake dataset. Only the food subgroups that were found to be important using PCA were used for the ML approaches.</w:t>
      </w:r>
    </w:p>
    <w:p w:rsidR="00596E1E" w:rsidRPr="00367B3A" w:rsidRDefault="00596E1E" w:rsidP="00EB019A">
      <w:pPr>
        <w:spacing w:after="0" w:line="240" w:lineRule="auto"/>
        <w:contextualSpacing/>
        <w:jc w:val="both"/>
        <w:rPr>
          <w:rFonts w:cstheme="minorHAnsi"/>
        </w:rPr>
      </w:pPr>
    </w:p>
    <w:p w:rsidR="00596E1E" w:rsidRPr="00367B3A" w:rsidRDefault="00596E1E" w:rsidP="00EB019A">
      <w:pPr>
        <w:pStyle w:val="NormalWeb"/>
        <w:spacing w:before="0" w:beforeAutospacing="0" w:after="0" w:afterAutospacing="0"/>
        <w:contextualSpacing/>
        <w:jc w:val="both"/>
        <w:rPr>
          <w:rFonts w:asciiTheme="minorHAnsi" w:hAnsiTheme="minorHAnsi" w:cstheme="minorHAnsi"/>
        </w:rPr>
      </w:pPr>
      <w:r w:rsidRPr="00367B3A">
        <w:rPr>
          <w:rFonts w:asciiTheme="minorHAnsi" w:hAnsiTheme="minorHAnsi" w:cstheme="minorHAnsi"/>
          <w:b/>
          <w:bCs/>
          <w:color w:val="000000"/>
          <w:sz w:val="22"/>
          <w:szCs w:val="22"/>
        </w:rPr>
        <w:t>Target Variables:</w:t>
      </w:r>
    </w:p>
    <w:p w:rsidR="00596E1E" w:rsidRPr="00367B3A" w:rsidRDefault="00596E1E" w:rsidP="00EB019A">
      <w:pPr>
        <w:spacing w:after="0" w:line="240" w:lineRule="auto"/>
        <w:contextualSpacing/>
        <w:jc w:val="both"/>
        <w:rPr>
          <w:rFonts w:cstheme="minorHAnsi"/>
        </w:rPr>
      </w:pPr>
    </w:p>
    <w:p w:rsidR="00596E1E" w:rsidRPr="00367B3A" w:rsidRDefault="00596E1E" w:rsidP="00EB019A">
      <w:pPr>
        <w:pStyle w:val="NormalWeb"/>
        <w:spacing w:before="0" w:beforeAutospacing="0" w:after="0" w:afterAutospacing="0"/>
        <w:contextualSpacing/>
        <w:jc w:val="both"/>
        <w:rPr>
          <w:rFonts w:asciiTheme="minorHAnsi" w:hAnsiTheme="minorHAnsi" w:cstheme="minorHAnsi"/>
        </w:rPr>
      </w:pPr>
      <w:r w:rsidRPr="00367B3A">
        <w:rPr>
          <w:rFonts w:asciiTheme="minorHAnsi" w:hAnsiTheme="minorHAnsi" w:cstheme="minorHAnsi"/>
          <w:color w:val="000000"/>
          <w:sz w:val="22"/>
          <w:szCs w:val="22"/>
        </w:rPr>
        <w:t>Absolute ACR values and ACR Category were used as the target variables.  For ACR category, ACR &lt; 30 is assigned to class 0, and ACR &gt; 30 is assigned to class 1.</w:t>
      </w:r>
    </w:p>
    <w:p w:rsidR="00596E1E" w:rsidRPr="00367B3A" w:rsidRDefault="00596E1E" w:rsidP="00EB019A">
      <w:pPr>
        <w:spacing w:after="0" w:line="240" w:lineRule="auto"/>
        <w:contextualSpacing/>
        <w:jc w:val="both"/>
        <w:rPr>
          <w:rFonts w:cstheme="minorHAnsi"/>
        </w:rPr>
      </w:pPr>
    </w:p>
    <w:p w:rsidR="00596E1E" w:rsidRPr="00367B3A" w:rsidRDefault="00596E1E" w:rsidP="00EB019A">
      <w:pPr>
        <w:pStyle w:val="NormalWeb"/>
        <w:spacing w:before="0" w:beforeAutospacing="0" w:after="0" w:afterAutospacing="0"/>
        <w:contextualSpacing/>
        <w:jc w:val="both"/>
        <w:rPr>
          <w:rFonts w:asciiTheme="minorHAnsi" w:hAnsiTheme="minorHAnsi" w:cstheme="minorHAnsi"/>
        </w:rPr>
      </w:pPr>
      <w:bookmarkStart w:id="0" w:name="_Toc14289733"/>
      <w:r w:rsidRPr="00367B3A">
        <w:rPr>
          <w:rStyle w:val="Heading3Char"/>
          <w:rFonts w:asciiTheme="minorHAnsi" w:hAnsiTheme="minorHAnsi" w:cstheme="minorHAnsi"/>
        </w:rPr>
        <w:t>Outcome</w:t>
      </w:r>
      <w:bookmarkEnd w:id="0"/>
    </w:p>
    <w:p w:rsidR="00596E1E" w:rsidRPr="00367B3A" w:rsidRDefault="00596E1E" w:rsidP="00EB019A">
      <w:pPr>
        <w:pStyle w:val="NormalWeb"/>
        <w:spacing w:before="0" w:beforeAutospacing="0" w:after="0" w:afterAutospacing="0"/>
        <w:contextualSpacing/>
        <w:jc w:val="both"/>
        <w:rPr>
          <w:rFonts w:asciiTheme="minorHAnsi" w:hAnsiTheme="minorHAnsi" w:cstheme="minorHAnsi"/>
          <w:color w:val="000000"/>
          <w:sz w:val="22"/>
          <w:szCs w:val="22"/>
        </w:rPr>
      </w:pPr>
    </w:p>
    <w:p w:rsidR="00596E1E" w:rsidRPr="00367B3A" w:rsidRDefault="00596E1E" w:rsidP="00EB019A">
      <w:pPr>
        <w:pStyle w:val="NormalWeb"/>
        <w:spacing w:before="0" w:beforeAutospacing="0" w:after="0" w:afterAutospacing="0"/>
        <w:contextualSpacing/>
        <w:jc w:val="both"/>
        <w:rPr>
          <w:rFonts w:asciiTheme="minorHAnsi" w:hAnsiTheme="minorHAnsi" w:cstheme="minorHAnsi"/>
        </w:rPr>
      </w:pPr>
      <w:r w:rsidRPr="00367B3A">
        <w:rPr>
          <w:rFonts w:asciiTheme="minorHAnsi" w:hAnsiTheme="minorHAnsi" w:cstheme="minorHAnsi"/>
          <w:color w:val="000000"/>
          <w:sz w:val="22"/>
          <w:szCs w:val="22"/>
        </w:rPr>
        <w:t>The best test set accuracies are found using the approaches such as:</w:t>
      </w:r>
      <w:r w:rsidRPr="00367B3A">
        <w:rPr>
          <w:rFonts w:asciiTheme="minorHAnsi" w:hAnsiTheme="minorHAnsi" w:cstheme="minorHAnsi"/>
        </w:rPr>
        <w:t xml:space="preserve"> </w:t>
      </w:r>
      <w:r w:rsidRPr="00367B3A">
        <w:rPr>
          <w:rFonts w:asciiTheme="minorHAnsi" w:hAnsiTheme="minorHAnsi" w:cstheme="minorHAnsi"/>
          <w:color w:val="000000"/>
          <w:sz w:val="22"/>
          <w:szCs w:val="22"/>
        </w:rPr>
        <w:t>10 Fold Cross Validation Polynomial Regression, Polynomial Bayesian with Cross Validation (68%), Polynomial Regression (57%), Bayesian on Polynomial fit (41%), Cross Validation with Polynomial Random Forest Regression (21%)</w:t>
      </w:r>
    </w:p>
    <w:p w:rsidR="00596E1E" w:rsidRPr="00367B3A" w:rsidRDefault="00596E1E" w:rsidP="00EB019A">
      <w:pPr>
        <w:spacing w:after="0" w:line="240" w:lineRule="auto"/>
        <w:contextualSpacing/>
        <w:jc w:val="both"/>
        <w:rPr>
          <w:rFonts w:cstheme="minorHAnsi"/>
        </w:rPr>
      </w:pPr>
    </w:p>
    <w:p w:rsidR="00596E1E" w:rsidRPr="00367B3A" w:rsidRDefault="00596E1E" w:rsidP="00EB019A">
      <w:pPr>
        <w:pStyle w:val="NormalWeb"/>
        <w:spacing w:before="0" w:beforeAutospacing="0" w:after="0" w:afterAutospacing="0"/>
        <w:contextualSpacing/>
        <w:jc w:val="both"/>
        <w:rPr>
          <w:rFonts w:asciiTheme="minorHAnsi" w:hAnsiTheme="minorHAnsi" w:cstheme="minorHAnsi"/>
        </w:rPr>
      </w:pPr>
      <w:r w:rsidRPr="00367B3A">
        <w:rPr>
          <w:rFonts w:asciiTheme="minorHAnsi" w:hAnsiTheme="minorHAnsi" w:cstheme="minorHAnsi"/>
          <w:bCs/>
          <w:color w:val="000000"/>
          <w:sz w:val="22"/>
          <w:szCs w:val="22"/>
        </w:rPr>
        <w:t>A list of the best performing approaches and the outcome are provided below. Complete list can be seen on outcome_machine_learning_for_acr_values.xlsx</w:t>
      </w:r>
    </w:p>
    <w:p w:rsidR="00596E1E" w:rsidRPr="00367B3A" w:rsidRDefault="00596E1E" w:rsidP="00EB019A">
      <w:pPr>
        <w:spacing w:after="0" w:line="240" w:lineRule="auto"/>
        <w:contextualSpacing/>
        <w:jc w:val="both"/>
        <w:rPr>
          <w:rFonts w:cstheme="minorHAnsi"/>
        </w:rPr>
      </w:pPr>
    </w:p>
    <w:tbl>
      <w:tblPr>
        <w:tblW w:w="0" w:type="auto"/>
        <w:tblLayout w:type="fixed"/>
        <w:tblCellMar>
          <w:top w:w="15" w:type="dxa"/>
          <w:left w:w="15" w:type="dxa"/>
          <w:bottom w:w="15" w:type="dxa"/>
          <w:right w:w="15" w:type="dxa"/>
        </w:tblCellMar>
        <w:tblLook w:val="04A0"/>
      </w:tblPr>
      <w:tblGrid>
        <w:gridCol w:w="1261"/>
        <w:gridCol w:w="767"/>
        <w:gridCol w:w="2403"/>
        <w:gridCol w:w="772"/>
        <w:gridCol w:w="709"/>
        <w:gridCol w:w="851"/>
        <w:gridCol w:w="708"/>
        <w:gridCol w:w="851"/>
        <w:gridCol w:w="2264"/>
      </w:tblGrid>
      <w:tr w:rsidR="00596E1E" w:rsidRPr="00367B3A"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Feature Data</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Target</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Approach used</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MSE Train</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RMSE Train</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RMSE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R2 Score Train</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b/>
                <w:bCs/>
                <w:color w:val="000000"/>
                <w:sz w:val="18"/>
                <w:szCs w:val="18"/>
              </w:rPr>
              <w:t>Accuracy: Test R2 Score if not mentioned</w:t>
            </w:r>
          </w:p>
        </w:tc>
      </w:tr>
      <w:tr w:rsidR="00596E1E" w:rsidRPr="00367B3A" w:rsidTr="005E006E">
        <w:trPr>
          <w:trHeight w:val="576"/>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ACR Value</w:t>
            </w:r>
          </w:p>
        </w:tc>
        <w:tc>
          <w:tcPr>
            <w:tcW w:w="388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10 Fold Cross Validation Polynomial Regression</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-0.957 - cross_val_score</w:t>
            </w:r>
          </w:p>
        </w:tc>
      </w:tr>
      <w:tr w:rsidR="00596E1E" w:rsidRPr="00367B3A"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Polynomial Bayesian with Cross Validation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jc w:val="both"/>
              <w:rPr>
                <w:rFonts w:cstheme="minorHAnsi"/>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-0.682 - cross_val_score</w:t>
            </w:r>
          </w:p>
        </w:tc>
      </w:tr>
      <w:tr w:rsidR="00596E1E" w:rsidRPr="00367B3A"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Polynomial Regression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90965</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52946</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301</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301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0.359</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-0.579  –  r2_score – test data</w:t>
            </w:r>
          </w:p>
        </w:tc>
      </w:tr>
      <w:tr w:rsidR="00596E1E" w:rsidRPr="00367B3A" w:rsidTr="005E006E">
        <w:trPr>
          <w:trHeight w:val="76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lastRenderedPageBreak/>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Bayesian on Polynomial fit</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93047</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47431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305</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305</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0.344</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367B3A" w:rsidRDefault="00596E1E" w:rsidP="00EB019A">
            <w:pPr>
              <w:pStyle w:val="NormalWeb"/>
              <w:spacing w:before="0" w:beforeAutospacing="0" w:after="0" w:afterAutospacing="0"/>
              <w:jc w:val="both"/>
              <w:rPr>
                <w:rFonts w:asciiTheme="minorHAnsi" w:hAnsiTheme="minorHAnsi" w:cstheme="minorHAnsi"/>
              </w:rPr>
            </w:pPr>
            <w:r w:rsidRPr="00367B3A">
              <w:rPr>
                <w:rFonts w:asciiTheme="minorHAnsi" w:hAnsiTheme="minorHAnsi" w:cstheme="minorHAnsi"/>
                <w:color w:val="000000"/>
                <w:sz w:val="18"/>
                <w:szCs w:val="18"/>
              </w:rPr>
              <w:t>-0.414 r2_score on test data</w:t>
            </w:r>
          </w:p>
        </w:tc>
      </w:tr>
    </w:tbl>
    <w:p w:rsidR="00596E1E" w:rsidRPr="00367B3A" w:rsidRDefault="00596E1E" w:rsidP="00EB019A">
      <w:pPr>
        <w:pStyle w:val="Heading3"/>
        <w:jc w:val="both"/>
        <w:rPr>
          <w:rFonts w:asciiTheme="minorHAnsi" w:hAnsiTheme="minorHAnsi" w:cstheme="minorHAnsi"/>
        </w:rPr>
      </w:pPr>
      <w:bookmarkStart w:id="1" w:name="_Toc14289734"/>
      <w:r w:rsidRPr="00367B3A">
        <w:rPr>
          <w:rFonts w:asciiTheme="minorHAnsi" w:hAnsiTheme="minorHAnsi" w:cstheme="minorHAnsi"/>
        </w:rPr>
        <w:t>Outcome when ACR category is used</w:t>
      </w:r>
      <w:bookmarkEnd w:id="1"/>
    </w:p>
    <w:p w:rsidR="00596E1E" w:rsidRPr="00367B3A" w:rsidRDefault="00596E1E" w:rsidP="00EB019A">
      <w:pPr>
        <w:jc w:val="both"/>
        <w:rPr>
          <w:rFonts w:cstheme="minorHAnsi"/>
        </w:rPr>
      </w:pPr>
      <w:r w:rsidRPr="00367B3A">
        <w:rPr>
          <w:rFonts w:cstheme="minorHAnsi"/>
        </w:rPr>
        <w:t>After regression, y &gt; 0.5 is assigned to category 1. Test accuracies are 88%</w:t>
      </w:r>
    </w:p>
    <w:tbl>
      <w:tblPr>
        <w:tblW w:w="1036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7"/>
        <w:gridCol w:w="1273"/>
        <w:gridCol w:w="1234"/>
        <w:gridCol w:w="4395"/>
        <w:gridCol w:w="1984"/>
      </w:tblGrid>
      <w:tr w:rsidR="00596E1E" w:rsidRPr="00367B3A" w:rsidTr="00130CF8">
        <w:trPr>
          <w:trHeight w:val="325"/>
        </w:trPr>
        <w:tc>
          <w:tcPr>
            <w:tcW w:w="1477" w:type="dxa"/>
            <w:shd w:val="clear" w:color="auto" w:fill="auto"/>
            <w:noWrap/>
            <w:vAlign w:val="bottom"/>
            <w:hideMark/>
          </w:tcPr>
          <w:p w:rsidR="00596E1E" w:rsidRPr="002715A7" w:rsidRDefault="00596E1E" w:rsidP="00EB019A">
            <w:pPr>
              <w:spacing w:after="0" w:line="240" w:lineRule="auto"/>
              <w:jc w:val="both"/>
              <w:rPr>
                <w:rFonts w:eastAsia="Times New Roman" w:cstheme="minorHAnsi"/>
                <w:b/>
                <w:sz w:val="20"/>
                <w:szCs w:val="20"/>
              </w:rPr>
            </w:pPr>
            <w:r w:rsidRPr="002715A7">
              <w:rPr>
                <w:rFonts w:eastAsia="Times New Roman" w:cstheme="minorHAnsi"/>
                <w:b/>
                <w:sz w:val="20"/>
                <w:szCs w:val="20"/>
              </w:rPr>
              <w:t>Data</w:t>
            </w:r>
          </w:p>
        </w:tc>
        <w:tc>
          <w:tcPr>
            <w:tcW w:w="1273" w:type="dxa"/>
            <w:shd w:val="clear" w:color="auto" w:fill="auto"/>
            <w:noWrap/>
            <w:vAlign w:val="bottom"/>
            <w:hideMark/>
          </w:tcPr>
          <w:p w:rsidR="00596E1E" w:rsidRPr="002715A7" w:rsidRDefault="00596E1E" w:rsidP="00EB019A">
            <w:pPr>
              <w:spacing w:after="0" w:line="240" w:lineRule="auto"/>
              <w:jc w:val="both"/>
              <w:rPr>
                <w:rFonts w:eastAsia="Times New Roman" w:cstheme="minorHAnsi"/>
                <w:b/>
                <w:sz w:val="20"/>
                <w:szCs w:val="20"/>
              </w:rPr>
            </w:pPr>
            <w:r w:rsidRPr="002715A7">
              <w:rPr>
                <w:rFonts w:eastAsia="Times New Roman" w:cstheme="minorHAnsi"/>
                <w:b/>
                <w:sz w:val="20"/>
                <w:szCs w:val="20"/>
              </w:rPr>
              <w:t>Target</w:t>
            </w:r>
          </w:p>
        </w:tc>
        <w:tc>
          <w:tcPr>
            <w:tcW w:w="1234" w:type="dxa"/>
            <w:shd w:val="clear" w:color="auto" w:fill="auto"/>
            <w:noWrap/>
            <w:vAlign w:val="bottom"/>
            <w:hideMark/>
          </w:tcPr>
          <w:p w:rsidR="00596E1E" w:rsidRPr="002715A7" w:rsidRDefault="0079382B" w:rsidP="00EB019A">
            <w:pPr>
              <w:spacing w:after="0" w:line="240" w:lineRule="auto"/>
              <w:jc w:val="both"/>
              <w:rPr>
                <w:rFonts w:eastAsia="Times New Roman" w:cstheme="minorHAnsi"/>
                <w:b/>
                <w:sz w:val="20"/>
                <w:szCs w:val="20"/>
              </w:rPr>
            </w:pPr>
            <w:r w:rsidRPr="002715A7">
              <w:rPr>
                <w:rFonts w:eastAsia="Times New Roman" w:cstheme="minorHAnsi"/>
                <w:b/>
                <w:sz w:val="20"/>
                <w:szCs w:val="20"/>
              </w:rPr>
              <w:t>Approach</w:t>
            </w:r>
          </w:p>
        </w:tc>
        <w:tc>
          <w:tcPr>
            <w:tcW w:w="4395" w:type="dxa"/>
            <w:shd w:val="clear" w:color="FFFFFF" w:fill="FFFFFF"/>
            <w:noWrap/>
            <w:vAlign w:val="bottom"/>
            <w:hideMark/>
          </w:tcPr>
          <w:p w:rsidR="00596E1E" w:rsidRPr="002715A7" w:rsidRDefault="00596E1E" w:rsidP="00EB019A">
            <w:pPr>
              <w:spacing w:after="0" w:line="240" w:lineRule="auto"/>
              <w:jc w:val="both"/>
              <w:rPr>
                <w:rFonts w:eastAsia="Times New Roman" w:cstheme="minorHAnsi"/>
                <w:b/>
                <w:color w:val="000000"/>
                <w:sz w:val="20"/>
                <w:szCs w:val="20"/>
              </w:rPr>
            </w:pPr>
            <w:r w:rsidRPr="002715A7">
              <w:rPr>
                <w:rFonts w:eastAsia="Times New Roman" w:cstheme="minorHAnsi"/>
                <w:b/>
                <w:color w:val="000000"/>
                <w:sz w:val="20"/>
                <w:szCs w:val="20"/>
              </w:rPr>
              <w:t>Train Confusion (total, correct : [ TP, FN, FP, TN])</w:t>
            </w:r>
          </w:p>
        </w:tc>
        <w:tc>
          <w:tcPr>
            <w:tcW w:w="1984" w:type="dxa"/>
            <w:shd w:val="clear" w:color="FFFFFF" w:fill="FFFFFF"/>
            <w:noWrap/>
            <w:vAlign w:val="bottom"/>
            <w:hideMark/>
          </w:tcPr>
          <w:p w:rsidR="00596E1E" w:rsidRPr="002715A7" w:rsidRDefault="00596E1E" w:rsidP="00EB019A">
            <w:pPr>
              <w:spacing w:after="0" w:line="240" w:lineRule="auto"/>
              <w:jc w:val="both"/>
              <w:rPr>
                <w:rFonts w:eastAsia="Times New Roman" w:cstheme="minorHAnsi"/>
                <w:b/>
                <w:color w:val="000000"/>
                <w:sz w:val="20"/>
                <w:szCs w:val="20"/>
              </w:rPr>
            </w:pPr>
            <w:r w:rsidRPr="002715A7">
              <w:rPr>
                <w:rFonts w:eastAsia="Times New Roman" w:cstheme="minorHAnsi"/>
                <w:b/>
                <w:color w:val="000000"/>
                <w:sz w:val="20"/>
                <w:szCs w:val="20"/>
              </w:rPr>
              <w:t>Test Confusion</w:t>
            </w:r>
            <w:r w:rsidR="00130CF8" w:rsidRPr="002715A7">
              <w:rPr>
                <w:rFonts w:eastAsia="Times New Roman" w:cstheme="minorHAnsi"/>
                <w:b/>
                <w:color w:val="000000"/>
                <w:sz w:val="20"/>
                <w:szCs w:val="20"/>
              </w:rPr>
              <w:t xml:space="preserve"> Mat.</w:t>
            </w:r>
          </w:p>
        </w:tc>
      </w:tr>
      <w:tr w:rsidR="00596E1E" w:rsidRPr="00367B3A" w:rsidTr="00130CF8">
        <w:trPr>
          <w:trHeight w:val="325"/>
        </w:trPr>
        <w:tc>
          <w:tcPr>
            <w:tcW w:w="1477" w:type="dxa"/>
            <w:shd w:val="clear" w:color="auto" w:fill="auto"/>
            <w:noWrap/>
            <w:vAlign w:val="bottom"/>
            <w:hideMark/>
          </w:tcPr>
          <w:p w:rsidR="00596E1E" w:rsidRPr="00367B3A" w:rsidRDefault="00596E1E" w:rsidP="00EB019A">
            <w:pPr>
              <w:spacing w:after="0" w:line="240" w:lineRule="auto"/>
              <w:jc w:val="both"/>
              <w:rPr>
                <w:rFonts w:eastAsia="Times New Roman" w:cstheme="minorHAnsi"/>
                <w:sz w:val="20"/>
                <w:szCs w:val="20"/>
              </w:rPr>
            </w:pPr>
            <w:r w:rsidRPr="00367B3A">
              <w:rPr>
                <w:rFonts w:eastAsia="Times New Roman" w:cstheme="minorHAnsi"/>
                <w:sz w:val="20"/>
                <w:szCs w:val="20"/>
              </w:rPr>
              <w:t>Not Normalized</w:t>
            </w:r>
          </w:p>
        </w:tc>
        <w:tc>
          <w:tcPr>
            <w:tcW w:w="1273" w:type="dxa"/>
            <w:shd w:val="clear" w:color="auto" w:fill="auto"/>
            <w:noWrap/>
            <w:vAlign w:val="bottom"/>
            <w:hideMark/>
          </w:tcPr>
          <w:p w:rsidR="00596E1E" w:rsidRPr="00367B3A" w:rsidRDefault="00596E1E" w:rsidP="00EB019A">
            <w:pPr>
              <w:spacing w:after="0" w:line="240" w:lineRule="auto"/>
              <w:jc w:val="both"/>
              <w:rPr>
                <w:rFonts w:eastAsia="Times New Roman" w:cstheme="minorHAnsi"/>
                <w:sz w:val="20"/>
                <w:szCs w:val="20"/>
              </w:rPr>
            </w:pPr>
            <w:r w:rsidRPr="00367B3A">
              <w:rPr>
                <w:rFonts w:eastAsia="Times New Roman" w:cstheme="minorHAnsi"/>
                <w:sz w:val="20"/>
                <w:szCs w:val="20"/>
              </w:rPr>
              <w:t>acr_category</w:t>
            </w:r>
          </w:p>
        </w:tc>
        <w:tc>
          <w:tcPr>
            <w:tcW w:w="1234" w:type="dxa"/>
            <w:shd w:val="clear" w:color="auto" w:fill="auto"/>
            <w:noWrap/>
            <w:vAlign w:val="bottom"/>
            <w:hideMark/>
          </w:tcPr>
          <w:p w:rsidR="00596E1E" w:rsidRPr="00367B3A" w:rsidRDefault="0079382B" w:rsidP="00EB019A">
            <w:pPr>
              <w:spacing w:after="0" w:line="240" w:lineRule="auto"/>
              <w:jc w:val="both"/>
              <w:rPr>
                <w:rFonts w:eastAsia="Times New Roman" w:cstheme="minorHAnsi"/>
                <w:sz w:val="20"/>
                <w:szCs w:val="20"/>
              </w:rPr>
            </w:pPr>
            <w:r w:rsidRPr="00367B3A">
              <w:rPr>
                <w:rFonts w:eastAsia="Times New Roman" w:cstheme="minorHAnsi"/>
                <w:sz w:val="20"/>
                <w:szCs w:val="20"/>
              </w:rPr>
              <w:t>Linear Regression</w:t>
            </w:r>
          </w:p>
        </w:tc>
        <w:tc>
          <w:tcPr>
            <w:tcW w:w="4395" w:type="dxa"/>
            <w:shd w:val="clear" w:color="FFFFFF" w:fill="FFFFFF"/>
            <w:noWrap/>
            <w:vAlign w:val="bottom"/>
            <w:hideMark/>
          </w:tcPr>
          <w:p w:rsidR="00596E1E" w:rsidRPr="00367B3A" w:rsidRDefault="00596E1E" w:rsidP="00EB019A">
            <w:pPr>
              <w:spacing w:after="0" w:line="240" w:lineRule="auto"/>
              <w:jc w:val="both"/>
              <w:rPr>
                <w:rFonts w:eastAsia="Times New Roman" w:cstheme="minorHAnsi"/>
                <w:color w:val="000000"/>
                <w:sz w:val="20"/>
                <w:szCs w:val="20"/>
              </w:rPr>
            </w:pPr>
            <w:r w:rsidRPr="00367B3A">
              <w:rPr>
                <w:rFonts w:eastAsia="Times New Roman" w:cstheme="minorHAnsi"/>
                <w:color w:val="000000"/>
                <w:sz w:val="20"/>
                <w:szCs w:val="20"/>
              </w:rPr>
              <w:t>6927,</w:t>
            </w:r>
            <w:r w:rsidR="002715A7">
              <w:rPr>
                <w:rFonts w:eastAsia="Times New Roman" w:cstheme="minorHAnsi"/>
                <w:color w:val="000000"/>
                <w:sz w:val="20"/>
                <w:szCs w:val="20"/>
              </w:rPr>
              <w:t xml:space="preserve"> </w:t>
            </w:r>
            <w:r w:rsidRPr="00367B3A">
              <w:rPr>
                <w:rFonts w:eastAsia="Times New Roman" w:cstheme="minorHAnsi"/>
                <w:color w:val="000000"/>
                <w:sz w:val="20"/>
                <w:szCs w:val="20"/>
              </w:rPr>
              <w:t>87 :[6032,0,895,0]</w:t>
            </w:r>
          </w:p>
        </w:tc>
        <w:tc>
          <w:tcPr>
            <w:tcW w:w="1984" w:type="dxa"/>
            <w:shd w:val="clear" w:color="FFFFFF" w:fill="FFFFFF"/>
            <w:noWrap/>
            <w:vAlign w:val="bottom"/>
            <w:hideMark/>
          </w:tcPr>
          <w:p w:rsidR="00596E1E" w:rsidRPr="00367B3A" w:rsidRDefault="00596E1E" w:rsidP="00EB019A">
            <w:pPr>
              <w:spacing w:after="0" w:line="240" w:lineRule="auto"/>
              <w:jc w:val="both"/>
              <w:rPr>
                <w:rFonts w:eastAsia="Times New Roman" w:cstheme="minorHAnsi"/>
                <w:color w:val="000000"/>
                <w:sz w:val="20"/>
                <w:szCs w:val="20"/>
              </w:rPr>
            </w:pPr>
            <w:r w:rsidRPr="00367B3A">
              <w:rPr>
                <w:rFonts w:eastAsia="Times New Roman" w:cstheme="minorHAnsi"/>
                <w:color w:val="000000"/>
                <w:sz w:val="20"/>
                <w:szCs w:val="20"/>
              </w:rPr>
              <w:t>770, 88: [692, 0, 78, 0]</w:t>
            </w:r>
          </w:p>
        </w:tc>
      </w:tr>
      <w:tr w:rsidR="00596E1E" w:rsidRPr="00367B3A" w:rsidTr="00130CF8">
        <w:trPr>
          <w:trHeight w:val="325"/>
        </w:trPr>
        <w:tc>
          <w:tcPr>
            <w:tcW w:w="1477" w:type="dxa"/>
            <w:shd w:val="clear" w:color="auto" w:fill="auto"/>
            <w:noWrap/>
            <w:vAlign w:val="bottom"/>
            <w:hideMark/>
          </w:tcPr>
          <w:p w:rsidR="00596E1E" w:rsidRPr="00367B3A" w:rsidRDefault="00596E1E" w:rsidP="00EB019A">
            <w:pPr>
              <w:spacing w:after="0" w:line="240" w:lineRule="auto"/>
              <w:jc w:val="both"/>
              <w:rPr>
                <w:rFonts w:eastAsia="Times New Roman" w:cstheme="minorHAnsi"/>
                <w:sz w:val="20"/>
                <w:szCs w:val="20"/>
              </w:rPr>
            </w:pPr>
            <w:r w:rsidRPr="00367B3A">
              <w:rPr>
                <w:rFonts w:eastAsia="Times New Roman" w:cstheme="minorHAnsi"/>
                <w:sz w:val="20"/>
                <w:szCs w:val="20"/>
              </w:rPr>
              <w:t>Normalized</w:t>
            </w:r>
          </w:p>
        </w:tc>
        <w:tc>
          <w:tcPr>
            <w:tcW w:w="1273" w:type="dxa"/>
            <w:shd w:val="clear" w:color="auto" w:fill="auto"/>
            <w:noWrap/>
            <w:vAlign w:val="bottom"/>
            <w:hideMark/>
          </w:tcPr>
          <w:p w:rsidR="00596E1E" w:rsidRPr="00367B3A" w:rsidRDefault="00596E1E" w:rsidP="00EB019A">
            <w:pPr>
              <w:spacing w:after="0" w:line="240" w:lineRule="auto"/>
              <w:jc w:val="both"/>
              <w:rPr>
                <w:rFonts w:eastAsia="Times New Roman" w:cstheme="minorHAnsi"/>
                <w:sz w:val="20"/>
                <w:szCs w:val="20"/>
              </w:rPr>
            </w:pPr>
            <w:r w:rsidRPr="00367B3A">
              <w:rPr>
                <w:rFonts w:eastAsia="Times New Roman" w:cstheme="minorHAnsi"/>
                <w:sz w:val="20"/>
                <w:szCs w:val="20"/>
              </w:rPr>
              <w:t>acr_category</w:t>
            </w:r>
          </w:p>
        </w:tc>
        <w:tc>
          <w:tcPr>
            <w:tcW w:w="1234" w:type="dxa"/>
            <w:shd w:val="clear" w:color="auto" w:fill="auto"/>
            <w:noWrap/>
            <w:vAlign w:val="bottom"/>
            <w:hideMark/>
          </w:tcPr>
          <w:p w:rsidR="00596E1E" w:rsidRPr="00367B3A" w:rsidRDefault="0079382B" w:rsidP="00EB019A">
            <w:pPr>
              <w:spacing w:after="0" w:line="240" w:lineRule="auto"/>
              <w:jc w:val="both"/>
              <w:rPr>
                <w:rFonts w:eastAsia="Times New Roman" w:cstheme="minorHAnsi"/>
                <w:sz w:val="20"/>
                <w:szCs w:val="20"/>
              </w:rPr>
            </w:pPr>
            <w:r w:rsidRPr="00367B3A">
              <w:rPr>
                <w:rFonts w:eastAsia="Times New Roman" w:cstheme="minorHAnsi"/>
                <w:sz w:val="20"/>
                <w:szCs w:val="20"/>
              </w:rPr>
              <w:t>Linear Regression</w:t>
            </w:r>
          </w:p>
        </w:tc>
        <w:tc>
          <w:tcPr>
            <w:tcW w:w="4395" w:type="dxa"/>
            <w:shd w:val="clear" w:color="FFFFFF" w:fill="FFFFFF"/>
            <w:noWrap/>
            <w:vAlign w:val="bottom"/>
            <w:hideMark/>
          </w:tcPr>
          <w:p w:rsidR="00596E1E" w:rsidRPr="00367B3A" w:rsidRDefault="00596E1E" w:rsidP="00EB019A">
            <w:pPr>
              <w:spacing w:after="0" w:line="240" w:lineRule="auto"/>
              <w:jc w:val="both"/>
              <w:rPr>
                <w:rFonts w:eastAsia="Times New Roman" w:cstheme="minorHAnsi"/>
                <w:color w:val="000000"/>
                <w:sz w:val="20"/>
                <w:szCs w:val="20"/>
              </w:rPr>
            </w:pPr>
            <w:r w:rsidRPr="00367B3A">
              <w:rPr>
                <w:rFonts w:eastAsia="Times New Roman" w:cstheme="minorHAnsi"/>
                <w:color w:val="000000"/>
                <w:sz w:val="20"/>
                <w:szCs w:val="20"/>
              </w:rPr>
              <w:t xml:space="preserve">6927, </w:t>
            </w:r>
            <w:r w:rsidR="002715A7">
              <w:rPr>
                <w:rFonts w:eastAsia="Times New Roman" w:cstheme="minorHAnsi"/>
                <w:color w:val="000000"/>
                <w:sz w:val="20"/>
                <w:szCs w:val="20"/>
              </w:rPr>
              <w:t xml:space="preserve"> </w:t>
            </w:r>
            <w:r w:rsidRPr="00367B3A">
              <w:rPr>
                <w:rFonts w:eastAsia="Times New Roman" w:cstheme="minorHAnsi"/>
                <w:color w:val="000000"/>
                <w:sz w:val="20"/>
                <w:szCs w:val="20"/>
              </w:rPr>
              <w:t>87:[6032,0,895,0]</w:t>
            </w:r>
          </w:p>
        </w:tc>
        <w:tc>
          <w:tcPr>
            <w:tcW w:w="1984" w:type="dxa"/>
            <w:shd w:val="clear" w:color="FFFFFF" w:fill="FFFFFF"/>
            <w:noWrap/>
            <w:vAlign w:val="bottom"/>
            <w:hideMark/>
          </w:tcPr>
          <w:p w:rsidR="00596E1E" w:rsidRPr="00367B3A" w:rsidRDefault="00596E1E" w:rsidP="00EB019A">
            <w:pPr>
              <w:spacing w:after="0" w:line="240" w:lineRule="auto"/>
              <w:jc w:val="both"/>
              <w:rPr>
                <w:rFonts w:eastAsia="Times New Roman" w:cstheme="minorHAnsi"/>
                <w:color w:val="000000"/>
                <w:sz w:val="20"/>
                <w:szCs w:val="20"/>
              </w:rPr>
            </w:pPr>
            <w:r w:rsidRPr="00367B3A">
              <w:rPr>
                <w:rFonts w:eastAsia="Times New Roman" w:cstheme="minorHAnsi"/>
                <w:color w:val="000000"/>
                <w:sz w:val="20"/>
                <w:szCs w:val="20"/>
              </w:rPr>
              <w:t>770, 88: [692, 0, 78, 0]</w:t>
            </w:r>
          </w:p>
        </w:tc>
      </w:tr>
    </w:tbl>
    <w:p w:rsidR="00596E1E" w:rsidRPr="00367B3A" w:rsidRDefault="00596E1E" w:rsidP="00EB019A">
      <w:pPr>
        <w:jc w:val="both"/>
        <w:rPr>
          <w:rFonts w:cstheme="minorHAnsi"/>
        </w:rPr>
      </w:pPr>
    </w:p>
    <w:p w:rsidR="00DE4B81" w:rsidRDefault="00B31C7C" w:rsidP="00EB019A">
      <w:pPr>
        <w:jc w:val="both"/>
        <w:rPr>
          <w:rFonts w:cstheme="minorHAnsi"/>
        </w:rPr>
      </w:pPr>
      <w:r w:rsidRPr="00367B3A">
        <w:rPr>
          <w:rFonts w:cstheme="minorHAnsi"/>
        </w:rPr>
        <w:t>The high prediction accuracies might relate to the fact that only 10 to 14% population has ACR &gt; 30. However, as cross validations also show high accuracy, it can be concluded that ACR values can be well predicted using Machine Learning approaches.</w:t>
      </w:r>
      <w:r w:rsidR="00BD61C9" w:rsidRPr="00367B3A">
        <w:rPr>
          <w:rFonts w:cstheme="minorHAnsi"/>
        </w:rPr>
        <w:t xml:space="preserve"> </w:t>
      </w:r>
    </w:p>
    <w:p w:rsidR="00A100A4" w:rsidRDefault="00A100A4" w:rsidP="00EB019A">
      <w:pPr>
        <w:jc w:val="both"/>
        <w:rPr>
          <w:rFonts w:cstheme="minorHAnsi"/>
        </w:rPr>
      </w:pPr>
      <w:r>
        <w:rPr>
          <w:rFonts w:cstheme="minorHAnsi"/>
        </w:rPr>
        <w:t>@todo : Include the corresponding regression result and line chart plots.</w:t>
      </w:r>
      <w:r w:rsidR="00A87200">
        <w:rPr>
          <w:rFonts w:cstheme="minorHAnsi"/>
        </w:rPr>
        <w:t xml:space="preserve"> Include PCA outcome in the appendix</w:t>
      </w:r>
      <w:r w:rsidR="00350626">
        <w:rPr>
          <w:rFonts w:cstheme="minorHAnsi"/>
        </w:rPr>
        <w:t xml:space="preserve">. Also, include all ML </w:t>
      </w:r>
      <w:r w:rsidR="0079382B">
        <w:rPr>
          <w:rFonts w:cstheme="minorHAnsi"/>
        </w:rPr>
        <w:t>outcomes</w:t>
      </w:r>
      <w:r w:rsidR="00350626">
        <w:rPr>
          <w:rFonts w:cstheme="minorHAnsi"/>
        </w:rPr>
        <w:t xml:space="preserve"> in the appendix.</w:t>
      </w:r>
    </w:p>
    <w:p w:rsidR="00CC4500" w:rsidRPr="00367B3A" w:rsidRDefault="00CC4500" w:rsidP="00CC4500">
      <w:pPr>
        <w:pStyle w:val="Heading1"/>
      </w:pPr>
      <w:r>
        <w:t>Appendix</w:t>
      </w:r>
    </w:p>
    <w:p w:rsidR="00C15737" w:rsidRDefault="00B369F2" w:rsidP="00B369F2">
      <w:pPr>
        <w:pStyle w:val="Heading2"/>
      </w:pPr>
      <w:r>
        <w:t>More plots to show positive or negative correlations:</w:t>
      </w:r>
    </w:p>
    <w:p w:rsidR="00B369F2" w:rsidRDefault="00B369F2" w:rsidP="00EB019A">
      <w:pPr>
        <w:spacing w:after="0" w:line="240" w:lineRule="auto"/>
        <w:contextualSpacing/>
        <w:jc w:val="both"/>
        <w:rPr>
          <w:rFonts w:cstheme="minorHAnsi"/>
        </w:rPr>
      </w:pPr>
    </w:p>
    <w:p w:rsidR="00816785" w:rsidRPr="00367B3A" w:rsidRDefault="00816785" w:rsidP="00EB019A">
      <w:pPr>
        <w:spacing w:after="0" w:line="240" w:lineRule="auto"/>
        <w:contextualSpacing/>
        <w:jc w:val="both"/>
        <w:rPr>
          <w:rFonts w:cstheme="minorHAnsi"/>
        </w:rPr>
      </w:pPr>
      <w:r>
        <w:rPr>
          <w:rFonts w:cstheme="minorHAnsi"/>
        </w:rPr>
        <w:t>Vegetables and CKD Mortality</w:t>
      </w:r>
    </w:p>
    <w:p w:rsidR="00ED593D" w:rsidRPr="00367B3A" w:rsidRDefault="00ED593D" w:rsidP="00EB019A">
      <w:pPr>
        <w:spacing w:after="0" w:line="240" w:lineRule="auto"/>
        <w:contextualSpacing/>
        <w:jc w:val="both"/>
        <w:rPr>
          <w:rFonts w:cstheme="minorHAnsi"/>
        </w:rPr>
      </w:pPr>
    </w:p>
    <w:tbl>
      <w:tblPr>
        <w:tblStyle w:val="TableGrid"/>
        <w:tblW w:w="0" w:type="auto"/>
        <w:tblLook w:val="04A0"/>
      </w:tblPr>
      <w:tblGrid>
        <w:gridCol w:w="4462"/>
        <w:gridCol w:w="5114"/>
      </w:tblGrid>
      <w:tr w:rsidR="00816785" w:rsidTr="00CB5E62">
        <w:tc>
          <w:tcPr>
            <w:tcW w:w="4788" w:type="dxa"/>
          </w:tcPr>
          <w:p w:rsidR="00816785" w:rsidRDefault="00816785" w:rsidP="00CB5E62">
            <w:pPr>
              <w:contextualSpacing/>
              <w:jc w:val="both"/>
              <w:rPr>
                <w:rFonts w:cstheme="minorHAnsi"/>
              </w:rPr>
            </w:pPr>
            <w:r>
              <w:object w:dxaOrig="4680" w:dyaOrig="4920">
                <v:shape id="_x0000_i1032" type="#_x0000_t75" style="width:234pt;height:246pt" o:ole="">
                  <v:imagedata r:id="rId12" o:title=""/>
                </v:shape>
                <o:OLEObject Type="Embed" ProgID="PBrush" ShapeID="_x0000_i1032" DrawAspect="Content" ObjectID="_1625334880" r:id="rId29"/>
              </w:object>
            </w:r>
          </w:p>
        </w:tc>
        <w:tc>
          <w:tcPr>
            <w:tcW w:w="4788" w:type="dxa"/>
          </w:tcPr>
          <w:p w:rsidR="00816785" w:rsidRDefault="00816785" w:rsidP="00CB5E62">
            <w:pPr>
              <w:contextualSpacing/>
              <w:jc w:val="both"/>
              <w:rPr>
                <w:rFonts w:cstheme="minorHAnsi"/>
              </w:rPr>
            </w:pPr>
            <w:r>
              <w:rPr>
                <w:rFonts w:cstheme="minorHAnsi"/>
                <w:noProof/>
              </w:rPr>
              <w:lastRenderedPageBreak/>
              <w:drawing>
                <wp:inline distT="0" distB="0" distL="0" distR="0">
                  <wp:extent cx="3124200" cy="314325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124200" cy="3143250"/>
                          </a:xfrm>
                          <a:prstGeom prst="rect">
                            <a:avLst/>
                          </a:prstGeom>
                          <a:noFill/>
                          <a:ln w="9525">
                            <a:noFill/>
                            <a:miter lim="800000"/>
                            <a:headEnd/>
                            <a:tailEnd/>
                          </a:ln>
                        </pic:spPr>
                      </pic:pic>
                    </a:graphicData>
                  </a:graphic>
                </wp:inline>
              </w:drawing>
            </w:r>
          </w:p>
        </w:tc>
      </w:tr>
      <w:tr w:rsidR="00816785" w:rsidTr="00CB5E62">
        <w:tc>
          <w:tcPr>
            <w:tcW w:w="4788" w:type="dxa"/>
          </w:tcPr>
          <w:p w:rsidR="00816785" w:rsidRPr="008F2E6E" w:rsidRDefault="00816785" w:rsidP="00CB5E62">
            <w:pPr>
              <w:contextualSpacing/>
              <w:jc w:val="both"/>
              <w:rPr>
                <w:rFonts w:cstheme="minorHAnsi"/>
                <w:lang w:val="en-CA"/>
              </w:rPr>
            </w:pPr>
            <w:r>
              <w:object w:dxaOrig="4980" w:dyaOrig="5040">
                <v:shape id="_x0000_i1033" type="#_x0000_t75" style="width:249pt;height:252pt" o:ole="">
                  <v:imagedata r:id="rId31" o:title=""/>
                </v:shape>
                <o:OLEObject Type="Embed" ProgID="PBrush" ShapeID="_x0000_i1033" DrawAspect="Content" ObjectID="_1625334881" r:id="rId32"/>
              </w:object>
            </w:r>
          </w:p>
        </w:tc>
        <w:tc>
          <w:tcPr>
            <w:tcW w:w="4788" w:type="dxa"/>
          </w:tcPr>
          <w:p w:rsidR="00816785" w:rsidRDefault="00816785" w:rsidP="00CB5E62">
            <w:pPr>
              <w:contextualSpacing/>
              <w:jc w:val="both"/>
              <w:rPr>
                <w:rFonts w:cstheme="minorHAnsi"/>
              </w:rPr>
            </w:pPr>
            <w:r>
              <w:object w:dxaOrig="5745" w:dyaOrig="5430">
                <v:shape id="_x0000_i1034" type="#_x0000_t75" style="width:287.25pt;height:271.5pt" o:ole="">
                  <v:imagedata r:id="rId15" o:title=""/>
                </v:shape>
                <o:OLEObject Type="Embed" ProgID="PBrush" ShapeID="_x0000_i1034" DrawAspect="Content" ObjectID="_1625334882" r:id="rId33"/>
              </w:object>
            </w:r>
          </w:p>
        </w:tc>
      </w:tr>
    </w:tbl>
    <w:p w:rsidR="006B29E6" w:rsidRDefault="006B29E6" w:rsidP="00EB019A">
      <w:pPr>
        <w:jc w:val="both"/>
        <w:rPr>
          <w:rFonts w:cstheme="minorHAnsi"/>
        </w:rPr>
      </w:pPr>
    </w:p>
    <w:p w:rsidR="00B369F2" w:rsidRPr="00B369F2" w:rsidRDefault="00B369F2" w:rsidP="00EB019A">
      <w:pPr>
        <w:jc w:val="both"/>
        <w:rPr>
          <w:rFonts w:cstheme="minorHAnsi"/>
          <w:b/>
        </w:rPr>
      </w:pPr>
      <w:r w:rsidRPr="00B369F2">
        <w:rPr>
          <w:rFonts w:cstheme="minorHAnsi"/>
          <w:b/>
        </w:rPr>
        <w:t>Food Subgroups and CKD Mortality</w:t>
      </w:r>
    </w:p>
    <w:tbl>
      <w:tblPr>
        <w:tblStyle w:val="TableGrid"/>
        <w:tblW w:w="0" w:type="auto"/>
        <w:tblLayout w:type="fixed"/>
        <w:tblLook w:val="04A0"/>
      </w:tblPr>
      <w:tblGrid>
        <w:gridCol w:w="4786"/>
        <w:gridCol w:w="4569"/>
        <w:gridCol w:w="236"/>
      </w:tblGrid>
      <w:tr w:rsidR="00816785" w:rsidTr="00CB5E62">
        <w:trPr>
          <w:gridAfter w:val="1"/>
          <w:wAfter w:w="221" w:type="dxa"/>
        </w:trPr>
        <w:tc>
          <w:tcPr>
            <w:tcW w:w="4786" w:type="dxa"/>
          </w:tcPr>
          <w:p w:rsidR="00816785" w:rsidRDefault="00816785" w:rsidP="00CB5E62">
            <w:pPr>
              <w:contextualSpacing/>
              <w:jc w:val="both"/>
              <w:rPr>
                <w:rFonts w:cstheme="minorHAnsi"/>
              </w:rPr>
            </w:pPr>
            <w:r>
              <w:rPr>
                <w:rFonts w:cstheme="minorHAnsi"/>
                <w:noProof/>
              </w:rPr>
              <w:drawing>
                <wp:inline distT="0" distB="0" distL="0" distR="0">
                  <wp:extent cx="2895600" cy="295275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895600" cy="2952750"/>
                          </a:xfrm>
                          <a:prstGeom prst="rect">
                            <a:avLst/>
                          </a:prstGeom>
                          <a:noFill/>
                          <a:ln w="9525">
                            <a:noFill/>
                            <a:miter lim="800000"/>
                            <a:headEnd/>
                            <a:tailEnd/>
                          </a:ln>
                        </pic:spPr>
                      </pic:pic>
                    </a:graphicData>
                  </a:graphic>
                </wp:inline>
              </w:drawing>
            </w:r>
          </w:p>
        </w:tc>
        <w:tc>
          <w:tcPr>
            <w:tcW w:w="4569" w:type="dxa"/>
          </w:tcPr>
          <w:p w:rsidR="00816785" w:rsidRDefault="00816785" w:rsidP="00CB5E62">
            <w:pPr>
              <w:contextualSpacing/>
              <w:jc w:val="both"/>
              <w:rPr>
                <w:rFonts w:cstheme="minorHAnsi"/>
              </w:rPr>
            </w:pPr>
            <w:r>
              <w:rPr>
                <w:rFonts w:cstheme="minorHAnsi"/>
                <w:noProof/>
              </w:rPr>
              <w:drawing>
                <wp:inline distT="0" distB="0" distL="0" distR="0">
                  <wp:extent cx="2762250" cy="2743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62250" cy="2743200"/>
                          </a:xfrm>
                          <a:prstGeom prst="rect">
                            <a:avLst/>
                          </a:prstGeom>
                          <a:noFill/>
                          <a:ln w="9525">
                            <a:noFill/>
                            <a:miter lim="800000"/>
                            <a:headEnd/>
                            <a:tailEnd/>
                          </a:ln>
                        </pic:spPr>
                      </pic:pic>
                    </a:graphicData>
                  </a:graphic>
                </wp:inline>
              </w:drawing>
            </w:r>
          </w:p>
        </w:tc>
      </w:tr>
      <w:tr w:rsidR="00816785" w:rsidTr="00CB5E62">
        <w:tc>
          <w:tcPr>
            <w:tcW w:w="4786" w:type="dxa"/>
          </w:tcPr>
          <w:p w:rsidR="00816785" w:rsidRDefault="00816785" w:rsidP="00CB5E62">
            <w:pPr>
              <w:contextualSpacing/>
              <w:jc w:val="both"/>
              <w:rPr>
                <w:rFonts w:cstheme="minorHAnsi"/>
              </w:rPr>
            </w:pPr>
            <w:r>
              <w:rPr>
                <w:rFonts w:cstheme="minorHAnsi"/>
                <w:noProof/>
              </w:rPr>
              <w:lastRenderedPageBreak/>
              <w:drawing>
                <wp:inline distT="0" distB="0" distL="0" distR="0">
                  <wp:extent cx="2905125" cy="3000375"/>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905125" cy="3000375"/>
                          </a:xfrm>
                          <a:prstGeom prst="rect">
                            <a:avLst/>
                          </a:prstGeom>
                          <a:noFill/>
                          <a:ln w="9525">
                            <a:noFill/>
                            <a:miter lim="800000"/>
                            <a:headEnd/>
                            <a:tailEnd/>
                          </a:ln>
                        </pic:spPr>
                      </pic:pic>
                    </a:graphicData>
                  </a:graphic>
                </wp:inline>
              </w:drawing>
            </w:r>
          </w:p>
        </w:tc>
        <w:tc>
          <w:tcPr>
            <w:tcW w:w="4569" w:type="dxa"/>
          </w:tcPr>
          <w:p w:rsidR="00816785" w:rsidRDefault="00816785" w:rsidP="00CB5E62">
            <w:pPr>
              <w:contextualSpacing/>
              <w:jc w:val="both"/>
              <w:rPr>
                <w:rFonts w:cstheme="minorHAnsi"/>
              </w:rPr>
            </w:pPr>
            <w:r>
              <w:object w:dxaOrig="5820" w:dyaOrig="5460">
                <v:shape id="_x0000_i1035" type="#_x0000_t75" style="width:217.5pt;height:204pt" o:ole="">
                  <v:imagedata r:id="rId36" o:title=""/>
                </v:shape>
                <o:OLEObject Type="Embed" ProgID="PBrush" ShapeID="_x0000_i1035" DrawAspect="Content" ObjectID="_1625334883" r:id="rId37"/>
              </w:object>
            </w:r>
          </w:p>
        </w:tc>
        <w:tc>
          <w:tcPr>
            <w:tcW w:w="221" w:type="dxa"/>
          </w:tcPr>
          <w:p w:rsidR="00816785" w:rsidRDefault="00816785" w:rsidP="00CB5E62">
            <w:pPr>
              <w:contextualSpacing/>
              <w:jc w:val="both"/>
              <w:rPr>
                <w:rFonts w:cstheme="minorHAnsi"/>
              </w:rPr>
            </w:pPr>
          </w:p>
        </w:tc>
      </w:tr>
    </w:tbl>
    <w:p w:rsidR="00816785" w:rsidRDefault="00816785" w:rsidP="00EB019A">
      <w:pPr>
        <w:jc w:val="both"/>
        <w:rPr>
          <w:rFonts w:cstheme="minorHAnsi"/>
        </w:rPr>
      </w:pPr>
    </w:p>
    <w:p w:rsidR="00EB2402" w:rsidRDefault="00EB2402" w:rsidP="00EB2402">
      <w:pPr>
        <w:pStyle w:val="Heading2"/>
      </w:pPr>
      <w:r>
        <w:t>Grain and Mortality: Negative</w:t>
      </w:r>
    </w:p>
    <w:tbl>
      <w:tblPr>
        <w:tblStyle w:val="TableGrid"/>
        <w:tblW w:w="0" w:type="auto"/>
        <w:tblLook w:val="04A0"/>
      </w:tblPr>
      <w:tblGrid>
        <w:gridCol w:w="4788"/>
        <w:gridCol w:w="4788"/>
      </w:tblGrid>
      <w:tr w:rsidR="00EB2402" w:rsidTr="00EB2402">
        <w:tc>
          <w:tcPr>
            <w:tcW w:w="4788" w:type="dxa"/>
          </w:tcPr>
          <w:p w:rsidR="00EB2402" w:rsidRDefault="00EB2402" w:rsidP="00EB2402">
            <w:r>
              <w:rPr>
                <w:noProof/>
              </w:rPr>
              <w:drawing>
                <wp:inline distT="0" distB="0" distL="0" distR="0">
                  <wp:extent cx="2552700" cy="26913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2552700" cy="2691345"/>
                          </a:xfrm>
                          <a:prstGeom prst="rect">
                            <a:avLst/>
                          </a:prstGeom>
                          <a:noFill/>
                          <a:ln w="9525">
                            <a:noFill/>
                            <a:miter lim="800000"/>
                            <a:headEnd/>
                            <a:tailEnd/>
                          </a:ln>
                        </pic:spPr>
                      </pic:pic>
                    </a:graphicData>
                  </a:graphic>
                </wp:inline>
              </w:drawing>
            </w:r>
          </w:p>
        </w:tc>
        <w:tc>
          <w:tcPr>
            <w:tcW w:w="4788" w:type="dxa"/>
          </w:tcPr>
          <w:p w:rsidR="00EB2402" w:rsidRDefault="00EB2402" w:rsidP="00EB2402">
            <w:r>
              <w:rPr>
                <w:noProof/>
              </w:rPr>
              <w:drawing>
                <wp:inline distT="0" distB="0" distL="0" distR="0">
                  <wp:extent cx="2752725" cy="2891227"/>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srcRect/>
                          <a:stretch>
                            <a:fillRect/>
                          </a:stretch>
                        </pic:blipFill>
                        <pic:spPr bwMode="auto">
                          <a:xfrm>
                            <a:off x="0" y="0"/>
                            <a:ext cx="2758158" cy="2896933"/>
                          </a:xfrm>
                          <a:prstGeom prst="rect">
                            <a:avLst/>
                          </a:prstGeom>
                          <a:noFill/>
                          <a:ln w="9525">
                            <a:noFill/>
                            <a:miter lim="800000"/>
                            <a:headEnd/>
                            <a:tailEnd/>
                          </a:ln>
                        </pic:spPr>
                      </pic:pic>
                    </a:graphicData>
                  </a:graphic>
                </wp:inline>
              </w:drawing>
            </w:r>
          </w:p>
        </w:tc>
      </w:tr>
      <w:tr w:rsidR="00EB2402" w:rsidTr="00EB2402">
        <w:tc>
          <w:tcPr>
            <w:tcW w:w="4788" w:type="dxa"/>
          </w:tcPr>
          <w:p w:rsidR="00EB2402" w:rsidRDefault="00EB2402" w:rsidP="00EB2402">
            <w:r>
              <w:rPr>
                <w:noProof/>
              </w:rPr>
              <w:lastRenderedPageBreak/>
              <w:drawing>
                <wp:inline distT="0" distB="0" distL="0" distR="0">
                  <wp:extent cx="3143250" cy="317182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3143250" cy="3171825"/>
                          </a:xfrm>
                          <a:prstGeom prst="rect">
                            <a:avLst/>
                          </a:prstGeom>
                          <a:noFill/>
                          <a:ln w="9525">
                            <a:noFill/>
                            <a:miter lim="800000"/>
                            <a:headEnd/>
                            <a:tailEnd/>
                          </a:ln>
                        </pic:spPr>
                      </pic:pic>
                    </a:graphicData>
                  </a:graphic>
                </wp:inline>
              </w:drawing>
            </w:r>
          </w:p>
        </w:tc>
        <w:tc>
          <w:tcPr>
            <w:tcW w:w="4788" w:type="dxa"/>
          </w:tcPr>
          <w:p w:rsidR="00EB2402" w:rsidRDefault="00EB2402" w:rsidP="00EB2402">
            <w:r>
              <w:object w:dxaOrig="4980" w:dyaOrig="5715">
                <v:shape id="_x0000_i1036" type="#_x0000_t75" style="width:249pt;height:285.75pt" o:ole="">
                  <v:imagedata r:id="rId41" o:title=""/>
                </v:shape>
                <o:OLEObject Type="Embed" ProgID="PBrush" ShapeID="_x0000_i1036" DrawAspect="Content" ObjectID="_1625334884" r:id="rId42"/>
              </w:object>
            </w:r>
          </w:p>
        </w:tc>
      </w:tr>
    </w:tbl>
    <w:p w:rsidR="00EB2402" w:rsidRPr="00EB2402" w:rsidRDefault="00EB2402" w:rsidP="00EB2402"/>
    <w:sectPr w:rsidR="00EB2402" w:rsidRPr="00EB2402" w:rsidSect="006B39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D122DD"/>
    <w:multiLevelType w:val="hybridMultilevel"/>
    <w:tmpl w:val="59E6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B29E6"/>
    <w:rsid w:val="0007526C"/>
    <w:rsid w:val="000A78BA"/>
    <w:rsid w:val="000C455E"/>
    <w:rsid w:val="0011711E"/>
    <w:rsid w:val="00130CF8"/>
    <w:rsid w:val="00147333"/>
    <w:rsid w:val="002715A7"/>
    <w:rsid w:val="00285057"/>
    <w:rsid w:val="00350626"/>
    <w:rsid w:val="00367B3A"/>
    <w:rsid w:val="003700E8"/>
    <w:rsid w:val="00386A28"/>
    <w:rsid w:val="00453962"/>
    <w:rsid w:val="004D6D6D"/>
    <w:rsid w:val="004E03A4"/>
    <w:rsid w:val="004F1408"/>
    <w:rsid w:val="0050264A"/>
    <w:rsid w:val="00505AC2"/>
    <w:rsid w:val="00566631"/>
    <w:rsid w:val="00596E1E"/>
    <w:rsid w:val="005C5928"/>
    <w:rsid w:val="005D0305"/>
    <w:rsid w:val="005E006E"/>
    <w:rsid w:val="00621A11"/>
    <w:rsid w:val="00646857"/>
    <w:rsid w:val="006B29E6"/>
    <w:rsid w:val="006B3920"/>
    <w:rsid w:val="0072758E"/>
    <w:rsid w:val="007407F2"/>
    <w:rsid w:val="00743A64"/>
    <w:rsid w:val="0079382B"/>
    <w:rsid w:val="007B439A"/>
    <w:rsid w:val="007D6598"/>
    <w:rsid w:val="007E590B"/>
    <w:rsid w:val="007F38FE"/>
    <w:rsid w:val="00816785"/>
    <w:rsid w:val="0087723D"/>
    <w:rsid w:val="008E5ED3"/>
    <w:rsid w:val="008F2E6E"/>
    <w:rsid w:val="00926CF9"/>
    <w:rsid w:val="009E2BE0"/>
    <w:rsid w:val="009F045D"/>
    <w:rsid w:val="00A100A4"/>
    <w:rsid w:val="00A34F0A"/>
    <w:rsid w:val="00A633C0"/>
    <w:rsid w:val="00A87200"/>
    <w:rsid w:val="00A927D1"/>
    <w:rsid w:val="00AB1305"/>
    <w:rsid w:val="00AD0BC4"/>
    <w:rsid w:val="00B31C7C"/>
    <w:rsid w:val="00B369F2"/>
    <w:rsid w:val="00B5062A"/>
    <w:rsid w:val="00BA1D24"/>
    <w:rsid w:val="00BA711A"/>
    <w:rsid w:val="00BD61C9"/>
    <w:rsid w:val="00BF56FD"/>
    <w:rsid w:val="00BF5E13"/>
    <w:rsid w:val="00BF6AC3"/>
    <w:rsid w:val="00BF6E82"/>
    <w:rsid w:val="00C15737"/>
    <w:rsid w:val="00C2056A"/>
    <w:rsid w:val="00C41D35"/>
    <w:rsid w:val="00C70666"/>
    <w:rsid w:val="00CC4500"/>
    <w:rsid w:val="00D011F7"/>
    <w:rsid w:val="00DE4B81"/>
    <w:rsid w:val="00DE65D7"/>
    <w:rsid w:val="00DF0E23"/>
    <w:rsid w:val="00E67929"/>
    <w:rsid w:val="00EB019A"/>
    <w:rsid w:val="00EB2402"/>
    <w:rsid w:val="00ED138A"/>
    <w:rsid w:val="00ED593D"/>
    <w:rsid w:val="00F4763C"/>
    <w:rsid w:val="00F57B6C"/>
    <w:rsid w:val="00F630E1"/>
    <w:rsid w:val="00FD7FCF"/>
    <w:rsid w:val="00FF35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9E6"/>
  </w:style>
  <w:style w:type="paragraph" w:styleId="Heading1">
    <w:name w:val="heading 1"/>
    <w:basedOn w:val="Normal"/>
    <w:next w:val="Normal"/>
    <w:link w:val="Heading1Char"/>
    <w:uiPriority w:val="9"/>
    <w:qFormat/>
    <w:rsid w:val="006B2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7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E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9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73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15737"/>
    <w:pPr>
      <w:ind w:left="720"/>
      <w:contextualSpacing/>
    </w:pPr>
  </w:style>
  <w:style w:type="table" w:styleId="TableGrid">
    <w:name w:val="Table Grid"/>
    <w:basedOn w:val="TableNormal"/>
    <w:uiPriority w:val="59"/>
    <w:rsid w:val="00566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66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631"/>
    <w:rPr>
      <w:rFonts w:ascii="Tahoma" w:hAnsi="Tahoma" w:cs="Tahoma"/>
      <w:sz w:val="16"/>
      <w:szCs w:val="16"/>
    </w:rPr>
  </w:style>
  <w:style w:type="paragraph" w:styleId="NormalWeb">
    <w:name w:val="Normal (Web)"/>
    <w:basedOn w:val="Normal"/>
    <w:uiPriority w:val="99"/>
    <w:unhideWhenUsed/>
    <w:rsid w:val="00DE4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96E1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oleObject" Target="embeddings/oleObject13.bin"/><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1.png"/><Relationship Id="rId29" Type="http://schemas.openxmlformats.org/officeDocument/2006/relationships/oleObject" Target="embeddings/oleObject9.bin"/><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3.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7.bin"/><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9</Pages>
  <Words>1053</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Sayed Ahmed</dc:creator>
  <cp:lastModifiedBy>Sayed Ahmed</cp:lastModifiedBy>
  <cp:revision>60</cp:revision>
  <dcterms:created xsi:type="dcterms:W3CDTF">2019-07-21T16:11:00Z</dcterms:created>
  <dcterms:modified xsi:type="dcterms:W3CDTF">2019-07-23T01:07:00Z</dcterms:modified>
</cp:coreProperties>
</file>