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Expediente clínico de Odontología</w:t>
      </w:r>
    </w:p>
    <w:p>
      <w:pPr>
        <w:pStyle w:val="Heading1"/>
      </w:pPr>
      <w:r>
        <w:t>Cómo leer esta propuesta</w:t>
      </w:r>
    </w:p>
    <w:p>
      <w:r>
        <w:t>Documento para acordar el contenido del expediente de la Escuela de Odontología. Cada campo se explica brevemente. Es una propuesta de organización, no una constancia de que todo esté implementado ni un formato normativo exhaustivo.</w:t>
      </w:r>
    </w:p>
    <w:p>
      <w:r>
        <w:t>Las tablas combinan campos de identificación, elementos clínicos del documento de referencia que usted aportó y propuestas de operación académica. El equipo odontológico debe validar obligatoriedad, formularios y firmas según los procedimientos que realmente ofrece.</w:t>
      </w:r>
    </w:p>
    <w:p>
      <w:r>
        <w:t>Recorrido: identificación → historia y exploración → diagnóstico y plan → consentimiento → atención y evolución → seguimiento o cierre. La práctica del alumno se vincula a la atención, con supervisión profesional.</w:t>
      </w:r>
    </w:p>
    <w:p>
      <w:r>
        <w:t>Las escuelas tienen administración independiente. La consulta académica compartida no concede automáticamente acceso al expediente clínico completo.</w:t>
      </w:r>
    </w:p>
    <w:p>
      <w:r>
        <w:t>Base de revisión: la NOM-004 contempla identificación, historia, evolución, documentos aplicables, autoría y conservación. En Odontología, la NOM-013 desarrolla además la documentación propia del servicio. Las tablas son una propuesta de captura; no cada renglón constituye una obligación textual independiente.</w:t>
      </w:r>
    </w:p>
    <w:p>
      <w:r>
        <w:t>Se tomó como referencia principal el documento odontológico aportado por el usuario, adaptando la adscripción a la Escuela de Odontología independiente.</w:t>
      </w:r>
    </w:p>
    <w:p>
      <w:r>
        <w:t>NOM-004-SSA3-2012, apartados 5, 6 y 10: referencia general sobre integración y documentos del expediente. https://sidof.segob.gob.mx/notas/docFuente/5272787</w:t>
      </w:r>
    </w:p>
    <w:p>
      <w:r>
        <w:t>NOM-013-SSA2-2015, capítulo 9: referencia específica para el expediente odontológico. https://sidof.segob.gob.mx/notas/docFuente/5462039</w:t>
      </w:r>
    </w:p>
    <w:p>
      <w:r>
        <w:t>Directorio institucional de servicios; no define por sí mismo el contenido clínico ni la adscripción administrativa. https://www.unimodelo.edu.mx/servicios</w:t>
      </w:r>
    </w:p>
    <w:p>
      <w:r>
        <w:br w:type="page"/>
      </w:r>
    </w:p>
    <w:p>
      <w:pPr>
        <w:pStyle w:val="Heading1"/>
      </w:pPr>
      <w:r>
        <w:t>1. Identificación e historia inicial</w:t>
      </w:r>
    </w:p>
    <w:p>
      <w:r>
        <w:t>Se integra al ingreso y se actualiza cuando cambia la información. Evitar volver a capturar la misma identidad en cada consulta.</w:t>
      </w:r>
    </w:p>
    <w:tbl>
      <w:tblPr>
        <w:tblStyle w:val="LightShading-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Qué significa / para qué sirve</w:t>
            </w:r>
          </w:p>
        </w:tc>
      </w:tr>
      <w:tr>
        <w:tc>
          <w:tcPr>
            <w:tcW w:type="dxa" w:w="4320"/>
          </w:tcPr>
          <w:p>
            <w:r>
              <w:t>Folio del expediente</w:t>
            </w:r>
          </w:p>
        </w:tc>
        <w:tc>
          <w:tcPr>
            <w:tcW w:type="dxa" w:w="4320"/>
          </w:tcPr>
          <w:p>
            <w:r>
              <w:t>Identificador estable para localizar a la persona sin confundirla con otra.</w:t>
            </w:r>
          </w:p>
        </w:tc>
      </w:tr>
      <w:tr>
        <w:tc>
          <w:tcPr>
            <w:tcW w:type="dxa" w:w="4320"/>
          </w:tcPr>
          <w:p>
            <w:r>
              <w:t>Establecimiento, escuela y servicio</w:t>
            </w:r>
          </w:p>
        </w:tc>
        <w:tc>
          <w:tcPr>
            <w:tcW w:type="dxa" w:w="4320"/>
          </w:tcPr>
          <w:p>
            <w:r>
              <w:t>Indica dónde se atiende y quién custodia el registro; incluir nombre, tipo y domicilio del establecimiento.</w:t>
            </w:r>
          </w:p>
        </w:tc>
      </w:tr>
      <w:tr>
        <w:tc>
          <w:tcPr>
            <w:tcW w:type="dxa" w:w="4320"/>
          </w:tcPr>
          <w:p>
            <w:r>
              <w:t>Nombre completo</w:t>
            </w:r>
          </w:p>
        </w:tc>
        <w:tc>
          <w:tcPr>
            <w:tcW w:type="dxa" w:w="4320"/>
          </w:tcPr>
          <w:p>
            <w:r>
              <w:t>Identifica al paciente o usuario; comprobar posibles duplicados antes de abrir otro expediente.</w:t>
            </w:r>
          </w:p>
        </w:tc>
      </w:tr>
      <w:tr>
        <w:tc>
          <w:tcPr>
            <w:tcW w:type="dxa" w:w="4320"/>
          </w:tcPr>
          <w:p>
            <w:r>
              <w:t>Fecha de nacimiento, edad y sexo</w:t>
            </w:r>
          </w:p>
        </w:tc>
        <w:tc>
          <w:tcPr>
            <w:tcW w:type="dxa" w:w="4320"/>
          </w:tcPr>
          <w:p>
            <w:r>
              <w:t>Datos de identificación y contexto de la valoración; mantener la edad vinculada a la fecha de atención.</w:t>
            </w:r>
          </w:p>
        </w:tc>
      </w:tr>
      <w:tr>
        <w:tc>
          <w:tcPr>
            <w:tcW w:type="dxa" w:w="4320"/>
          </w:tcPr>
          <w:p>
            <w:r>
              <w:t>Domicilio y contacto</w:t>
            </w:r>
          </w:p>
        </w:tc>
        <w:tc>
          <w:tcPr>
            <w:tcW w:type="dxa" w:w="4320"/>
          </w:tcPr>
          <w:p>
            <w:r>
              <w:t>Permiten localizar al paciente y acordar seguimiento; registrar teléfono y correo disponibles.</w:t>
            </w:r>
          </w:p>
        </w:tc>
      </w:tr>
      <w:tr>
        <w:tc>
          <w:tcPr>
            <w:tcW w:type="dxa" w:w="4320"/>
          </w:tcPr>
          <w:p>
            <w:r>
              <w:t>Representante y contacto de emergencia</w:t>
            </w:r>
          </w:p>
        </w:tc>
        <w:tc>
          <w:tcPr>
            <w:tcW w:type="dxa" w:w="4320"/>
          </w:tcPr>
          <w:p>
            <w:r>
              <w:t>Identifica quién representa al paciente cuando corresponda y a quién contactar; no son necesariamente la misma persona.</w:t>
            </w:r>
          </w:p>
        </w:tc>
      </w:tr>
      <w:tr>
        <w:tc>
          <w:tcPr>
            <w:tcW w:type="dxa" w:w="4320"/>
          </w:tcPr>
          <w:p>
            <w:r>
              <w:t>Necesidades de comunicación o apoyo</w:t>
            </w:r>
          </w:p>
        </w:tc>
        <w:tc>
          <w:tcPr>
            <w:tcW w:type="dxa" w:w="4320"/>
          </w:tcPr>
          <w:p>
            <w:r>
              <w:t>Idioma, accesibilidad y apoyos necesarios para comprender y participar en la atención.</w:t>
            </w:r>
          </w:p>
        </w:tc>
      </w:tr>
      <w:tr>
        <w:tc>
          <w:tcPr>
            <w:tcW w:type="dxa" w:w="4320"/>
          </w:tcPr>
          <w:p>
            <w:r>
              <w:t>Motivo de consulta</w:t>
            </w:r>
          </w:p>
        </w:tc>
        <w:tc>
          <w:tcPr>
            <w:tcW w:type="dxa" w:w="4320"/>
          </w:tcPr>
          <w:p>
            <w:r>
              <w:t>Lo que la persona solicita o le preocupa, preferentemente en sus propias palabras.</w:t>
            </w:r>
          </w:p>
        </w:tc>
      </w:tr>
      <w:tr>
        <w:tc>
          <w:tcPr>
            <w:tcW w:type="dxa" w:w="4320"/>
          </w:tcPr>
          <w:p>
            <w:r>
              <w:t>Antecedentes relevantes</w:t>
            </w:r>
          </w:p>
        </w:tc>
        <w:tc>
          <w:tcPr>
            <w:tcW w:type="dxa" w:w="4320"/>
          </w:tcPr>
          <w:p>
            <w:r>
              <w:t>Enfermedades, operaciones, hospitalizaciones y antecedentes familiares pertinentes al servicio.</w:t>
            </w:r>
          </w:p>
        </w:tc>
      </w:tr>
      <w:tr>
        <w:tc>
          <w:tcPr>
            <w:tcW w:type="dxa" w:w="4320"/>
          </w:tcPr>
          <w:p>
            <w:r>
              <w:t>Alergias y reacciones</w:t>
            </w:r>
          </w:p>
        </w:tc>
        <w:tc>
          <w:tcPr>
            <w:tcW w:type="dxa" w:w="4320"/>
          </w:tcPr>
          <w:p>
            <w:r>
              <w:t>Sustancia, reacción y fuente de información; distinguir desconocido de alergia negada.</w:t>
            </w:r>
          </w:p>
        </w:tc>
      </w:tr>
      <w:tr>
        <w:tc>
          <w:tcPr>
            <w:tcW w:type="dxa" w:w="4320"/>
          </w:tcPr>
          <w:p>
            <w:r>
              <w:t>Medicamentos y condiciones actuales</w:t>
            </w:r>
          </w:p>
        </w:tc>
        <w:tc>
          <w:tcPr>
            <w:tcW w:type="dxa" w:w="4320"/>
          </w:tcPr>
          <w:p>
            <w:r>
              <w:t>Tratamientos, suplementos y situaciones que puedan modificar la atención, cuando sean pertinentes.</w:t>
            </w:r>
          </w:p>
        </w:tc>
      </w:tr>
      <w:tr>
        <w:tc>
          <w:tcPr>
            <w:tcW w:type="dxa" w:w="4320"/>
          </w:tcPr>
          <w:p>
            <w:r>
              <w:t>Fecha, hora y profesional responsable</w:t>
            </w:r>
          </w:p>
        </w:tc>
        <w:tc>
          <w:tcPr>
            <w:tcW w:type="dxa" w:w="4320"/>
          </w:tcPr>
          <w:p>
            <w:r>
              <w:t>Relaciona cada atención con su autor, identificación profesional y firma aplicable.</w:t>
            </w:r>
          </w:p>
        </w:tc>
      </w:tr>
    </w:tbl>
    <w:p>
      <w:r>
        <w:br w:type="page"/>
      </w:r>
    </w:p>
    <w:p>
      <w:pPr>
        <w:pStyle w:val="Heading1"/>
      </w:pPr>
      <w:r>
        <w:t>2. Valoración odontológica</w:t>
      </w:r>
    </w:p>
    <w:p>
      <w:r>
        <w:t>La gráfica dental y los archivos apoyan la valoración; no sustituyen la historia clínica ni la explicación del profesional.</w:t>
      </w:r>
    </w:p>
    <w:tbl>
      <w:tblPr>
        <w:tblStyle w:val="LightShading-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Qué significa / para qué sirve</w:t>
            </w:r>
          </w:p>
        </w:tc>
      </w:tr>
      <w:tr>
        <w:tc>
          <w:tcPr>
            <w:tcW w:type="dxa" w:w="4320"/>
          </w:tcPr>
          <w:p>
            <w:r>
              <w:t>Antecedentes odontológicos</w:t>
            </w:r>
          </w:p>
        </w:tc>
        <w:tc>
          <w:tcPr>
            <w:tcW w:type="dxa" w:w="4320"/>
          </w:tcPr>
          <w:p>
            <w:r>
              <w:t>Atenciones previas, dolor, experiencias, dificultades y expectativas del paciente.</w:t>
            </w:r>
          </w:p>
        </w:tc>
      </w:tr>
      <w:tr>
        <w:tc>
          <w:tcPr>
            <w:tcW w:type="dxa" w:w="4320"/>
          </w:tcPr>
          <w:p>
            <w:r>
              <w:t>Hábitos y cuidado bucal</w:t>
            </w:r>
          </w:p>
        </w:tc>
        <w:tc>
          <w:tcPr>
            <w:tcW w:type="dxa" w:w="4320"/>
          </w:tcPr>
          <w:p>
            <w:r>
              <w:t>Higiene, alimentación, tabaco y otros hábitos pertinentes; registrar lo referido sin juicios.</w:t>
            </w:r>
          </w:p>
        </w:tc>
      </w:tr>
      <w:tr>
        <w:tc>
          <w:tcPr>
            <w:tcW w:type="dxa" w:w="4320"/>
          </w:tcPr>
          <w:p>
            <w:r>
              <w:t>Signos vitales, peso y talla</w:t>
            </w:r>
          </w:p>
        </w:tc>
        <w:tc>
          <w:tcPr>
            <w:tcW w:type="dxa" w:w="4320"/>
          </w:tcPr>
          <w:p>
            <w:r>
              <w:t>Mediciones de la valoración, con fecha y unidades; el profesional define las que correspondan en cada atención.</w:t>
            </w:r>
          </w:p>
        </w:tc>
      </w:tr>
      <w:tr>
        <w:tc>
          <w:tcPr>
            <w:tcW w:type="dxa" w:w="4320"/>
          </w:tcPr>
          <w:p>
            <w:r>
              <w:t>Exploración de cabeza y cuello</w:t>
            </w:r>
          </w:p>
        </w:tc>
        <w:tc>
          <w:tcPr>
            <w:tcW w:type="dxa" w:w="4320"/>
          </w:tcPr>
          <w:p>
            <w:r>
              <w:t>Hallazgos externos, articulación mandibular y apertura; indicar limitaciones de la exploración.</w:t>
            </w:r>
          </w:p>
        </w:tc>
      </w:tr>
      <w:tr>
        <w:tc>
          <w:tcPr>
            <w:tcW w:type="dxa" w:w="4320"/>
          </w:tcPr>
          <w:p>
            <w:r>
              <w:t>Exploración de boca y tejidos</w:t>
            </w:r>
          </w:p>
        </w:tc>
        <w:tc>
          <w:tcPr>
            <w:tcW w:type="dxa" w:w="4320"/>
          </w:tcPr>
          <w:p>
            <w:r>
              <w:t>Describe mucosas, lengua, paladar, dientes y demás estructuras examinadas, con ubicación de hallazgos.</w:t>
            </w:r>
          </w:p>
        </w:tc>
      </w:tr>
      <w:tr>
        <w:tc>
          <w:tcPr>
            <w:tcW w:type="dxa" w:w="4320"/>
          </w:tcPr>
          <w:p>
            <w:r>
              <w:t>Odontograma inicial</w:t>
            </w:r>
          </w:p>
        </w:tc>
        <w:tc>
          <w:tcPr>
            <w:tcW w:type="dxa" w:w="4320"/>
          </w:tcPr>
          <w:p>
            <w:r>
              <w:t>Mapa de la situación dental al ingreso, por pieza y superficie, con nomenclatura consistente.</w:t>
            </w:r>
          </w:p>
        </w:tc>
      </w:tr>
      <w:tr>
        <w:tc>
          <w:tcPr>
            <w:tcW w:type="dxa" w:w="4320"/>
          </w:tcPr>
          <w:p>
            <w:r>
              <w:t>Periodontograma</w:t>
            </w:r>
          </w:p>
        </w:tc>
        <w:tc>
          <w:tcPr>
            <w:tcW w:type="dxa" w:w="4320"/>
          </w:tcPr>
          <w:p>
            <w:r>
              <w:t>Registro del estado de encías y tejidos de soporte, con mediciones por sitio cuando correspondan.</w:t>
            </w:r>
          </w:p>
        </w:tc>
      </w:tr>
      <w:tr>
        <w:tc>
          <w:tcPr>
            <w:tcW w:type="dxa" w:w="4320"/>
          </w:tcPr>
          <w:p>
            <w:r>
              <w:t>Odontograma de seguimiento y egreso</w:t>
            </w:r>
          </w:p>
        </w:tc>
        <w:tc>
          <w:tcPr>
            <w:tcW w:type="dxa" w:w="4320"/>
          </w:tcPr>
          <w:p>
            <w:r>
              <w:t>Conserva cambios y situación final sin borrar cómo llegó el paciente.</w:t>
            </w:r>
          </w:p>
        </w:tc>
      </w:tr>
      <w:tr>
        <w:tc>
          <w:tcPr>
            <w:tcW w:type="dxa" w:w="4320"/>
          </w:tcPr>
          <w:p>
            <w:r>
              <w:t>Estudios e interpretación</w:t>
            </w:r>
          </w:p>
        </w:tc>
        <w:tc>
          <w:tcPr>
            <w:tcW w:type="dxa" w:w="4320"/>
          </w:tcPr>
          <w:p>
            <w:r>
              <w:t>Radiografías u otros estudios pertinentes, relacionados con la valoración del profesional.</w:t>
            </w:r>
          </w:p>
        </w:tc>
      </w:tr>
      <w:tr>
        <w:tc>
          <w:tcPr>
            <w:tcW w:type="dxa" w:w="4320"/>
          </w:tcPr>
          <w:p>
            <w:r>
              <w:t>Diagnósticos y localización</w:t>
            </w:r>
          </w:p>
        </w:tc>
        <w:tc>
          <w:tcPr>
            <w:tcW w:type="dxa" w:w="4320"/>
          </w:tcPr>
          <w:p>
            <w:r>
              <w:t>Problemas identificados, pieza o zona afectada y grado de certeza; registrar más de uno si procede.</w:t>
            </w:r>
          </w:p>
        </w:tc>
      </w:tr>
      <w:tr>
        <w:tc>
          <w:tcPr>
            <w:tcW w:type="dxa" w:w="4320"/>
          </w:tcPr>
          <w:p>
            <w:r>
              <w:t>Pronóstico</w:t>
            </w:r>
          </w:p>
        </w:tc>
        <w:tc>
          <w:tcPr>
            <w:tcW w:type="dxa" w:w="4320"/>
          </w:tcPr>
          <w:p>
            <w:r>
              <w:t>Expectativa de evolución y factores que influyen, explicados de forma comprensible.</w:t>
            </w:r>
          </w:p>
        </w:tc>
      </w:tr>
      <w:tr>
        <w:tc>
          <w:tcPr>
            <w:tcW w:type="dxa" w:w="4320"/>
          </w:tcPr>
          <w:p>
            <w:r>
              <w:t>Plan y alternativas</w:t>
            </w:r>
          </w:p>
        </w:tc>
        <w:tc>
          <w:tcPr>
            <w:tcW w:type="dxa" w:w="4320"/>
          </w:tcPr>
          <w:p>
            <w:r>
              <w:t>Objetivos, etapas, prioridades, opciones y revisiones previstas; identificar la versión aceptada.</w:t>
            </w:r>
          </w:p>
        </w:tc>
      </w:tr>
    </w:tbl>
    <w:p>
      <w:r>
        <w:br w:type="page"/>
      </w:r>
    </w:p>
    <w:p>
      <w:pPr>
        <w:pStyle w:val="Heading1"/>
      </w:pPr>
      <w:r>
        <w:t>3. Registro de cada atención y cierre</w:t>
      </w:r>
    </w:p>
    <w:p>
      <w:r>
        <w:t>Registrar lo ocurrido en cada cita y mantener los pendientes identificados hasta su resolución.</w:t>
      </w:r>
    </w:p>
    <w:tbl>
      <w:tblPr>
        <w:tblStyle w:val="LightShading-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Qué significa / para qué sirve</w:t>
            </w:r>
          </w:p>
        </w:tc>
      </w:tr>
      <w:tr>
        <w:tc>
          <w:tcPr>
            <w:tcW w:type="dxa" w:w="4320"/>
          </w:tcPr>
          <w:p>
            <w:r>
              <w:t>Situación desde la consulta anterior</w:t>
            </w:r>
          </w:p>
        </w:tc>
        <w:tc>
          <w:tcPr>
            <w:tcW w:type="dxa" w:w="4320"/>
          </w:tcPr>
          <w:p>
            <w:r>
              <w:t>Cambios, molestias, cumplimiento y dificultades expresadas por la persona.</w:t>
            </w:r>
          </w:p>
        </w:tc>
      </w:tr>
      <w:tr>
        <w:tc>
          <w:tcPr>
            <w:tcW w:type="dxa" w:w="4320"/>
          </w:tcPr>
          <w:p>
            <w:r>
              <w:t>Hallazgos de la sesión</w:t>
            </w:r>
          </w:p>
        </w:tc>
        <w:tc>
          <w:tcPr>
            <w:tcW w:type="dxa" w:w="4320"/>
          </w:tcPr>
          <w:p>
            <w:r>
              <w:t>Lo observado o medido y su interpretación; no marcar como normal algo no evaluado.</w:t>
            </w:r>
          </w:p>
        </w:tc>
      </w:tr>
      <w:tr>
        <w:tc>
          <w:tcPr>
            <w:tcW w:type="dxa" w:w="4320"/>
          </w:tcPr>
          <w:p>
            <w:r>
              <w:t>Intervención realizada</w:t>
            </w:r>
          </w:p>
        </w:tc>
        <w:tc>
          <w:tcPr>
            <w:tcW w:type="dxa" w:w="4320"/>
          </w:tcPr>
          <w:p>
            <w:r>
              <w:t>Qué se hizo realmente, en qué sitio y con qué características relevantes.</w:t>
            </w:r>
          </w:p>
        </w:tc>
      </w:tr>
      <w:tr>
        <w:tc>
          <w:tcPr>
            <w:tcW w:type="dxa" w:w="4320"/>
          </w:tcPr>
          <w:p>
            <w:r>
              <w:t>Respuesta e incidentes</w:t>
            </w:r>
          </w:p>
        </w:tc>
        <w:tc>
          <w:tcPr>
            <w:tcW w:type="dxa" w:w="4320"/>
          </w:tcPr>
          <w:p>
            <w:r>
              <w:t>Resultado inmediato, dificultades o eventos adversos y medidas tomadas.</w:t>
            </w:r>
          </w:p>
        </w:tc>
      </w:tr>
      <w:tr>
        <w:tc>
          <w:tcPr>
            <w:tcW w:type="dxa" w:w="4320"/>
          </w:tcPr>
          <w:p>
            <w:r>
              <w:t>Indicaciones y próximo seguimiento</w:t>
            </w:r>
          </w:p>
        </w:tc>
        <w:tc>
          <w:tcPr>
            <w:tcW w:type="dxa" w:w="4320"/>
          </w:tcPr>
          <w:p>
            <w:r>
              <w:t>Recomendaciones explicadas, responsable del seguimiento y fecha o criterio de revisión.</w:t>
            </w:r>
          </w:p>
        </w:tc>
      </w:tr>
      <w:tr>
        <w:tc>
          <w:tcPr>
            <w:tcW w:type="dxa" w:w="4320"/>
          </w:tcPr>
          <w:p>
            <w:r>
              <w:t>Referencia o interconsulta</w:t>
            </w:r>
          </w:p>
        </w:tc>
        <w:tc>
          <w:tcPr>
            <w:tcW w:type="dxa" w:w="4320"/>
          </w:tcPr>
          <w:p>
            <w:r>
              <w:t>Motivo, destinatario, resumen enviado y respuesta recibida; dar seguimiento al resultado.</w:t>
            </w:r>
          </w:p>
        </w:tc>
      </w:tr>
      <w:tr>
        <w:tc>
          <w:tcPr>
            <w:tcW w:type="dxa" w:w="4320"/>
          </w:tcPr>
          <w:p>
            <w:r>
              <w:t>Cierre del episodio</w:t>
            </w:r>
          </w:p>
        </w:tc>
        <w:tc>
          <w:tcPr>
            <w:tcW w:type="dxa" w:w="4320"/>
          </w:tcPr>
          <w:p>
            <w:r>
              <w:t>Motivo de alta o interrupción, resultados, pendientes e instrucciones de continuidad.</w:t>
            </w:r>
          </w:p>
        </w:tc>
      </w:tr>
      <w:tr>
        <w:tc>
          <w:tcPr>
            <w:tcW w:type="dxa" w:w="4320"/>
          </w:tcPr>
          <w:p>
            <w:r>
              <w:t>Documentos y estudios</w:t>
            </w:r>
          </w:p>
        </w:tc>
        <w:tc>
          <w:tcPr>
            <w:tcW w:type="dxa" w:w="4320"/>
          </w:tcPr>
          <w:p>
            <w:r>
              <w:t>Archivos identificados por fecha y autor, con interpretación profesional cuando corresponda.</w:t>
            </w:r>
          </w:p>
        </w:tc>
      </w:tr>
      <w:tr>
        <w:tc>
          <w:tcPr>
            <w:tcW w:type="dxa" w:w="4320"/>
          </w:tcPr>
          <w:p>
            <w:r>
              <w:t>Consentimiento informado</w:t>
            </w:r>
          </w:p>
        </w:tc>
        <w:tc>
          <w:tcPr>
            <w:tcW w:type="dxa" w:w="4320"/>
          </w:tcPr>
          <w:p>
            <w:r>
              <w:t>Intervención aceptada, explicación de alternativas y riesgos, fecha y firmas según el supuesto aplicable.</w:t>
            </w:r>
          </w:p>
        </w:tc>
      </w:tr>
      <w:tr>
        <w:tc>
          <w:tcPr>
            <w:tcW w:type="dxa" w:w="4320"/>
          </w:tcPr>
          <w:p>
            <w:r>
              <w:t>Privacidad y uso de imágenes</w:t>
            </w:r>
          </w:p>
        </w:tc>
        <w:tc>
          <w:tcPr>
            <w:tcW w:type="dxa" w:w="4320"/>
          </w:tcPr>
          <w:p>
            <w:r>
              <w:t>Registrar las autorizaciones correspondientes; enseñanza, difusión y atención no son la misma finalidad.</w:t>
            </w:r>
          </w:p>
        </w:tc>
      </w:tr>
      <w:tr>
        <w:tc>
          <w:tcPr>
            <w:tcW w:type="dxa" w:w="4320"/>
          </w:tcPr>
          <w:p>
            <w:r>
              <w:t>Aclaraciones posteriores</w:t>
            </w:r>
          </w:p>
        </w:tc>
        <w:tc>
          <w:tcPr>
            <w:tcW w:type="dxa" w:w="4320"/>
          </w:tcPr>
          <w:p>
            <w:r>
              <w:t>Correcciones identificadas con autor, fecha y motivo, preservando el registro original.</w:t>
            </w:r>
          </w:p>
        </w:tc>
      </w:tr>
    </w:tbl>
    <w:p>
      <w:r>
        <w:br w:type="page"/>
      </w:r>
    </w:p>
    <w:p>
      <w:pPr>
        <w:pStyle w:val="Heading1"/>
      </w:pPr>
      <w:r>
        <w:t>4. Detalles que se activan según el procedimiento</w:t>
      </w:r>
    </w:p>
    <w:p>
      <w:r>
        <w:t>Estos campos son una guía de diseño para revisar con los responsables; no indican qué tratamiento debe recibir una persona.</w:t>
      </w:r>
    </w:p>
    <w:tbl>
      <w:tblPr>
        <w:tblStyle w:val="LightShading-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Qué significa / para qué sirve</w:t>
            </w:r>
          </w:p>
        </w:tc>
      </w:tr>
      <w:tr>
        <w:tc>
          <w:tcPr>
            <w:tcW w:type="dxa" w:w="4320"/>
          </w:tcPr>
          <w:p>
            <w:r>
              <w:t>Pieza, superficie y técnica</w:t>
            </w:r>
          </w:p>
        </w:tc>
        <w:tc>
          <w:tcPr>
            <w:tcW w:type="dxa" w:w="4320"/>
          </w:tcPr>
          <w:p>
            <w:r>
              <w:t>Ubicación exacta de la intervención y descripción suficiente para continuar la atención.</w:t>
            </w:r>
          </w:p>
        </w:tc>
      </w:tr>
      <w:tr>
        <w:tc>
          <w:tcPr>
            <w:tcW w:type="dxa" w:w="4320"/>
          </w:tcPr>
          <w:p>
            <w:r>
              <w:t>Anestesia local</w:t>
            </w:r>
          </w:p>
        </w:tc>
        <w:tc>
          <w:tcPr>
            <w:tcW w:type="dxa" w:w="4320"/>
          </w:tcPr>
          <w:p>
            <w:r>
              <w:t>Agente, concentración, cantidad, técnica, sitio y respuesta, cuando se utiliza.</w:t>
            </w:r>
          </w:p>
        </w:tc>
      </w:tr>
      <w:tr>
        <w:tc>
          <w:tcPr>
            <w:tcW w:type="dxa" w:w="4320"/>
          </w:tcPr>
          <w:p>
            <w:r>
              <w:t>Medicamentos administrados o prescritos</w:t>
            </w:r>
          </w:p>
        </w:tc>
        <w:tc>
          <w:tcPr>
            <w:tcW w:type="dxa" w:w="4320"/>
          </w:tcPr>
          <w:p>
            <w:r>
              <w:t>Distingue lo aplicado de lo indicado; registrar medicamento, presentación, dosis, vía, frecuencia, duración y advertencias pertinentes.</w:t>
            </w:r>
          </w:p>
        </w:tc>
      </w:tr>
      <w:tr>
        <w:tc>
          <w:tcPr>
            <w:tcW w:type="dxa" w:w="4320"/>
          </w:tcPr>
          <w:p>
            <w:r>
              <w:t>Materiales y dispositivos</w:t>
            </w:r>
          </w:p>
        </w:tc>
        <w:tc>
          <w:tcPr>
            <w:tcW w:type="dxa" w:w="4320"/>
          </w:tcPr>
          <w:p>
            <w:r>
              <w:t>Identificación de materiales relevantes, implantes o dispositivos y trazabilidad cuando corresponda.</w:t>
            </w:r>
          </w:p>
        </w:tc>
      </w:tr>
      <w:tr>
        <w:tc>
          <w:tcPr>
            <w:tcW w:type="dxa" w:w="4320"/>
          </w:tcPr>
          <w:p>
            <w:r>
              <w:t>Endodoncia</w:t>
            </w:r>
          </w:p>
        </w:tc>
        <w:tc>
          <w:tcPr>
            <w:tcW w:type="dxa" w:w="4320"/>
          </w:tcPr>
          <w:p>
            <w:r>
              <w:t>Diagnóstico, pruebas, conductos tratados, etapas y controles del tratamiento.</w:t>
            </w:r>
          </w:p>
        </w:tc>
      </w:tr>
      <w:tr>
        <w:tc>
          <w:tcPr>
            <w:tcW w:type="dxa" w:w="4320"/>
          </w:tcPr>
          <w:p>
            <w:r>
              <w:t>Periodoncia</w:t>
            </w:r>
          </w:p>
        </w:tc>
        <w:tc>
          <w:tcPr>
            <w:tcW w:type="dxa" w:w="4320"/>
          </w:tcPr>
          <w:p>
            <w:r>
              <w:t>Mediciones, intervención, respuesta, reevaluación y mantenimiento de tejidos de soporte.</w:t>
            </w:r>
          </w:p>
        </w:tc>
      </w:tr>
      <w:tr>
        <w:tc>
          <w:tcPr>
            <w:tcW w:type="dxa" w:w="4320"/>
          </w:tcPr>
          <w:p>
            <w:r>
              <w:t>Prótesis y ortodoncia</w:t>
            </w:r>
          </w:p>
        </w:tc>
        <w:tc>
          <w:tcPr>
            <w:tcW w:type="dxa" w:w="4320"/>
          </w:tcPr>
          <w:p>
            <w:r>
              <w:t>Diseño u objetivos, pruebas, aparatos, ajustes, evolución y controles según el tratamiento ofrecido.</w:t>
            </w:r>
          </w:p>
        </w:tc>
      </w:tr>
      <w:tr>
        <w:tc>
          <w:tcPr>
            <w:tcW w:type="dxa" w:w="4320"/>
          </w:tcPr>
          <w:p>
            <w:r>
              <w:t>Odontopediatría</w:t>
            </w:r>
          </w:p>
        </w:tc>
        <w:tc>
          <w:tcPr>
            <w:tcW w:type="dxa" w:w="4320"/>
          </w:tcPr>
          <w:p>
            <w:r>
              <w:t>Dentición, participación del representante y adaptación de la atención a la edad y comprensión.</w:t>
            </w:r>
          </w:p>
        </w:tc>
      </w:tr>
      <w:tr>
        <w:tc>
          <w:tcPr>
            <w:tcW w:type="dxa" w:w="4320"/>
          </w:tcPr>
          <w:p>
            <w:r>
              <w:t>Cirugía, sedación u otros actos especiales</w:t>
            </w:r>
          </w:p>
        </w:tc>
        <w:tc>
          <w:tcPr>
            <w:tcW w:type="dxa" w:w="4320"/>
          </w:tcPr>
          <w:p>
            <w:r>
              <w:t>Activar formularios y controles específicos sólo si el servicio está habilitado y los realiza.</w:t>
            </w:r>
          </w:p>
        </w:tc>
      </w:tr>
      <w:tr>
        <w:tc>
          <w:tcPr>
            <w:tcW w:type="dxa" w:w="4320"/>
          </w:tcPr>
          <w:p>
            <w:r>
              <w:t>Consentimiento específico y egreso</w:t>
            </w:r>
          </w:p>
        </w:tc>
        <w:tc>
          <w:tcPr>
            <w:tcW w:type="dxa" w:w="4320"/>
          </w:tcPr>
          <w:p>
            <w:r>
              <w:t>Definir las firmas y testigos del supuesto concreto; no usar una autorización genérica para todo.</w:t>
            </w:r>
          </w:p>
        </w:tc>
      </w:tr>
      <w:tr>
        <w:tc>
          <w:tcPr>
            <w:tcW w:type="dxa" w:w="4320"/>
          </w:tcPr>
          <w:p>
            <w:r>
              <w:t>Presupuesto y pagos, vinculados aparte</w:t>
            </w:r>
          </w:p>
        </w:tc>
        <w:tc>
          <w:tcPr>
            <w:tcW w:type="dxa" w:w="4320"/>
          </w:tcPr>
          <w:p>
            <w:r>
              <w:t>Información administrativa del plan; pagar no significa que el procedimiento ya se realizó.</w:t>
            </w:r>
          </w:p>
        </w:tc>
      </w:tr>
    </w:tbl>
    <w:p>
      <w:r>
        <w:br w:type="page"/>
      </w:r>
    </w:p>
    <w:p>
      <w:pPr>
        <w:pStyle w:val="Heading1"/>
      </w:pPr>
      <w:r>
        <w:t>5. Prácticas de alumnos y acuerdos</w:t>
      </w:r>
    </w:p>
    <w:p>
      <w:r>
        <w:t>Dirección recibe el seguimiento académico necesario. El contenido clínico detallado queda limitado a quienes estén autorizados para la atención.</w:t>
      </w:r>
    </w:p>
    <w:p>
      <w:r>
        <w:t>Acuerdos: aprobar los campos; definir quién captura, revisa y firma; confirmar tratamientos ofrecidos; elegir un caso ficticio para probar ingreso, atención y cierre. La IA podrá apoyar tareas administrativas autorizadas, sin emitir diagnósticos, tratamientos ni firmas por cuenta del profesional.</w:t>
      </w:r>
    </w:p>
    <w:tbl>
      <w:tblPr>
        <w:tblStyle w:val="LightShading-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Qué significa / para qué sirve</w:t>
            </w:r>
          </w:p>
        </w:tc>
      </w:tr>
      <w:tr>
        <w:tc>
          <w:tcPr>
            <w:tcW w:type="dxa" w:w="4320"/>
          </w:tcPr>
          <w:p>
            <w:r>
              <w:t>Alumno y matrícula</w:t>
            </w:r>
          </w:p>
        </w:tc>
        <w:tc>
          <w:tcPr>
            <w:tcW w:type="dxa" w:w="4320"/>
          </w:tcPr>
          <w:p>
            <w:r>
              <w:t>Identifica al participante en la práctica; no sustituye al profesional responsable.</w:t>
            </w:r>
          </w:p>
        </w:tc>
      </w:tr>
      <w:tr>
        <w:tc>
          <w:tcPr>
            <w:tcW w:type="dxa" w:w="4320"/>
          </w:tcPr>
          <w:p>
            <w:r>
              <w:t>Programa, ciclo y asignatura</w:t>
            </w:r>
          </w:p>
        </w:tc>
        <w:tc>
          <w:tcPr>
            <w:tcW w:type="dxa" w:w="4320"/>
          </w:tcPr>
          <w:p>
            <w:r>
              <w:t>Ubica la actividad en el periodo académico y la formación correspondiente.</w:t>
            </w:r>
          </w:p>
        </w:tc>
      </w:tr>
      <w:tr>
        <w:tc>
          <w:tcPr>
            <w:tcW w:type="dxa" w:w="4320"/>
          </w:tcPr>
          <w:p>
            <w:r>
              <w:t>Supervisor y responsabilidad</w:t>
            </w:r>
          </w:p>
        </w:tc>
        <w:tc>
          <w:tcPr>
            <w:tcW w:type="dxa" w:w="4320"/>
          </w:tcPr>
          <w:p>
            <w:r>
              <w:t>Quién supervisa, revisa y valida; distinguir la firma del alumno de la del profesional.</w:t>
            </w:r>
          </w:p>
        </w:tc>
      </w:tr>
      <w:tr>
        <w:tc>
          <w:tcPr>
            <w:tcW w:type="dxa" w:w="4320"/>
          </w:tcPr>
          <w:p>
            <w:r>
              <w:t>Atención vinculada y actividad</w:t>
            </w:r>
          </w:p>
        </w:tc>
        <w:tc>
          <w:tcPr>
            <w:tcW w:type="dxa" w:w="4320"/>
          </w:tcPr>
          <w:p>
            <w:r>
              <w:t>Relaciona la práctica con una atención mediante un identificador interno, evitando copiar todo el expediente.</w:t>
            </w:r>
          </w:p>
        </w:tc>
      </w:tr>
      <w:tr>
        <w:tc>
          <w:tcPr>
            <w:tcW w:type="dxa" w:w="4320"/>
          </w:tcPr>
          <w:p>
            <w:r>
              <w:t>Participación del alumno</w:t>
            </w:r>
          </w:p>
        </w:tc>
        <w:tc>
          <w:tcPr>
            <w:tcW w:type="dxa" w:w="4320"/>
          </w:tcPr>
          <w:p>
            <w:r>
              <w:t>Distingue observación, asistencia y ejecución supervisada para no atribuir actividades que no realizó.</w:t>
            </w:r>
          </w:p>
        </w:tc>
      </w:tr>
      <w:tr>
        <w:tc>
          <w:tcPr>
            <w:tcW w:type="dxa" w:w="4320"/>
          </w:tcPr>
          <w:p>
            <w:r>
              <w:t>Fecha y tiempo acreditable</w:t>
            </w:r>
          </w:p>
        </w:tc>
        <w:tc>
          <w:tcPr>
            <w:tcW w:type="dxa" w:w="4320"/>
          </w:tcPr>
          <w:p>
            <w:r>
              <w:t>Registra participación real y tiempo validado, sin duplicar horas entre actividades.</w:t>
            </w:r>
          </w:p>
        </w:tc>
      </w:tr>
      <w:tr>
        <w:tc>
          <w:tcPr>
            <w:tcW w:type="dxa" w:w="4320"/>
          </w:tcPr>
          <w:p>
            <w:r>
              <w:t>Competencia y evaluación</w:t>
            </w:r>
          </w:p>
        </w:tc>
        <w:tc>
          <w:tcPr>
            <w:tcW w:type="dxa" w:w="4320"/>
          </w:tcPr>
          <w:p>
            <w:r>
              <w:t>Capacidad que se evalúa, criterio utilizado, resultado y observaciones del supervisor.</w:t>
            </w:r>
          </w:p>
        </w:tc>
      </w:tr>
      <w:tr>
        <w:tc>
          <w:tcPr>
            <w:tcW w:type="dxa" w:w="4320"/>
          </w:tcPr>
          <w:p>
            <w:r>
              <w:t>Estado de validación</w:t>
            </w:r>
          </w:p>
        </w:tc>
        <w:tc>
          <w:tcPr>
            <w:tcW w:type="dxa" w:w="4320"/>
          </w:tcPr>
          <w:p>
            <w:r>
              <w:t>Borrador, enviado, devuelto o validado; dejar evidencia de quién revisó y cuándo.</w:t>
            </w:r>
          </w:p>
        </w:tc>
      </w:tr>
      <w:tr>
        <w:tc>
          <w:tcPr>
            <w:tcW w:type="dxa" w:w="4320"/>
          </w:tcPr>
          <w:p>
            <w:r>
              <w:t>Evidencia académica</w:t>
            </w:r>
          </w:p>
        </w:tc>
        <w:tc>
          <w:tcPr>
            <w:tcW w:type="dxa" w:w="4320"/>
          </w:tcPr>
          <w:p>
            <w:r>
              <w:t>Referencia al trabajo realizado, con información mínima y desidentificada para informes docentes.</w:t>
            </w:r>
          </w:p>
        </w:tc>
      </w:tr>
      <w:tr>
        <w:tc>
          <w:tcPr>
            <w:tcW w:type="dxa" w:w="4320"/>
          </w:tcPr>
          <w:p>
            <w:r>
              <w:t>Informe individual y de ciclo</w:t>
            </w:r>
          </w:p>
        </w:tc>
        <w:tc>
          <w:tcPr>
            <w:tcW w:type="dxa" w:w="4320"/>
          </w:tcPr>
          <w:p>
            <w:r>
              <w:t>Resume actividades, horas, competencias, pendientes y validación; separar estos datos del detalle clínico.</w:t>
            </w:r>
          </w:p>
        </w:tc>
      </w:tr>
    </w:tbl>
    <w:sectPr w:rsidR="00FC693F" w:rsidRPr="0006063C" w:rsidSect="00034616">
      <w:headerReference w:type="default" r:id="rId9"/>
      <w:footerReference w:type="default" r:id="rId10"/>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Propuesta para validación institucional · Sin datos de pacientes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UNIVERSIDAD MODELO · MATERIAL PARA REUNIÓN · 30/09/2026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