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EF6214"/>
          <w:sz w:val="48"/>
        </w:rPr>
        <w:t>Week 1: Strategic Planning and Data Exploration in Logistics</w:t>
      </w:r>
    </w:p>
    <w:p>
      <w:pPr>
        <w:jc w:val="center"/>
      </w:pPr>
      <w:r>
        <w:rPr>
          <w:color w:val="5A6673"/>
          <w:sz w:val="24"/>
        </w:rPr>
        <w:t>Logistics Data Analyst Internship – Strategic Planning Report</w:t>
      </w:r>
    </w:p>
    <w:p>
      <w:pPr>
        <w:spacing w:before="280" w:after="280"/>
        <w:jc w:val="center"/>
      </w:pPr>
      <w:r>
        <w:rPr>
          <w:b/>
          <w:color w:val="232D37"/>
          <w:sz w:val="26"/>
        </w:rPr>
        <w:t>Submitted by: Akshay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vAlign w:val="center"/>
            <w:shd w:fill="F06A1A"/>
          </w:tcPr>
          <w:p>
            <w:pPr>
              <w:spacing w:after="40"/>
            </w:pPr>
            <w:r/>
            <w:r>
              <w:rPr>
                <w:b/>
                <w:color w:val="FFFFFF"/>
                <w:sz w:val="19"/>
              </w:rPr>
              <w:t>Report Item</w:t>
            </w:r>
          </w:p>
        </w:tc>
        <w:tc>
          <w:tcPr>
            <w:tcW w:type="dxa" w:w="6480"/>
            <w:vAlign w:val="center"/>
            <w:shd w:fill="F06A1A"/>
          </w:tcPr>
          <w:p>
            <w:pPr>
              <w:spacing w:after="40"/>
            </w:pPr>
            <w:r/>
            <w:r>
              <w:rPr>
                <w:b/>
                <w:color w:val="FFFFFF"/>
                <w:sz w:val="19"/>
              </w:rPr>
              <w:t>Details</w:t>
            </w:r>
          </w:p>
        </w:tc>
      </w:tr>
      <w:tr>
        <w:tc>
          <w:tcPr>
            <w:tcW w:type="dxa" w:w="2880"/>
            <w:vAlign w:val="center"/>
            <w:shd w:fill="F4F6F8"/>
          </w:tcPr>
          <w:p>
            <w:pPr>
              <w:spacing w:after="40"/>
            </w:pPr>
            <w:r/>
            <w:r>
              <w:rPr>
                <w:b w:val="0"/>
                <w:color w:val="232D37"/>
                <w:sz w:val="19"/>
              </w:rPr>
              <w:t>Internship Task</w:t>
            </w:r>
          </w:p>
        </w:tc>
        <w:tc>
          <w:tcPr>
            <w:tcW w:type="dxa" w:w="6480"/>
            <w:vAlign w:val="center"/>
            <w:shd w:fill="F4F6F8"/>
          </w:tcPr>
          <w:p>
            <w:pPr>
              <w:spacing w:after="40"/>
            </w:pPr>
            <w:r/>
            <w:r>
              <w:rPr>
                <w:b w:val="0"/>
                <w:color w:val="232D37"/>
                <w:sz w:val="19"/>
              </w:rPr>
              <w:t>Week 1 – Strategic Planning and Data Exploration</w:t>
            </w:r>
          </w:p>
        </w:tc>
      </w:tr>
      <w:tr>
        <w:tc>
          <w:tcPr>
            <w:tcW w:type="dxa" w:w="2880"/>
            <w:vAlign w:val="center"/>
          </w:tcPr>
          <w:p>
            <w:pPr>
              <w:spacing w:after="40"/>
            </w:pPr>
            <w:r/>
            <w:r>
              <w:rPr>
                <w:b w:val="0"/>
                <w:color w:val="232D37"/>
                <w:sz w:val="19"/>
              </w:rPr>
              <w:t>Project Area</w:t>
            </w:r>
          </w:p>
        </w:tc>
        <w:tc>
          <w:tcPr>
            <w:tcW w:type="dxa" w:w="6480"/>
            <w:vAlign w:val="center"/>
          </w:tcPr>
          <w:p>
            <w:pPr>
              <w:spacing w:after="40"/>
            </w:pPr>
            <w:r/>
            <w:r>
              <w:rPr>
                <w:b w:val="0"/>
                <w:color w:val="232D37"/>
                <w:sz w:val="19"/>
              </w:rPr>
              <w:t>E-commerce Logistics and Last-Mile Delivery</w:t>
            </w:r>
          </w:p>
        </w:tc>
      </w:tr>
      <w:tr>
        <w:tc>
          <w:tcPr>
            <w:tcW w:type="dxa" w:w="2880"/>
            <w:vAlign w:val="center"/>
            <w:shd w:fill="F4F6F8"/>
          </w:tcPr>
          <w:p>
            <w:pPr>
              <w:spacing w:after="40"/>
            </w:pPr>
            <w:r/>
            <w:r>
              <w:rPr>
                <w:b w:val="0"/>
                <w:color w:val="232D37"/>
                <w:sz w:val="19"/>
              </w:rPr>
              <w:t>Primary Tool</w:t>
            </w:r>
          </w:p>
        </w:tc>
        <w:tc>
          <w:tcPr>
            <w:tcW w:type="dxa" w:w="6480"/>
            <w:vAlign w:val="center"/>
            <w:shd w:fill="F4F6F8"/>
          </w:tcPr>
          <w:p>
            <w:pPr>
              <w:spacing w:after="40"/>
            </w:pPr>
            <w:r/>
            <w:r>
              <w:rPr>
                <w:b w:val="0"/>
                <w:color w:val="232D37"/>
                <w:sz w:val="19"/>
              </w:rPr>
              <w:t>Python</w:t>
            </w:r>
          </w:p>
        </w:tc>
      </w:tr>
      <w:tr>
        <w:tc>
          <w:tcPr>
            <w:tcW w:type="dxa" w:w="2880"/>
            <w:vAlign w:val="center"/>
          </w:tcPr>
          <w:p>
            <w:pPr>
              <w:spacing w:after="40"/>
            </w:pPr>
            <w:r/>
            <w:r>
              <w:rPr>
                <w:b w:val="0"/>
                <w:color w:val="232D37"/>
                <w:sz w:val="19"/>
              </w:rPr>
              <w:t>Analytical Methods</w:t>
            </w:r>
          </w:p>
        </w:tc>
        <w:tc>
          <w:tcPr>
            <w:tcW w:type="dxa" w:w="6480"/>
            <w:vAlign w:val="center"/>
          </w:tcPr>
          <w:p>
            <w:pPr>
              <w:spacing w:after="40"/>
            </w:pPr>
            <w:r/>
            <w:r>
              <w:rPr>
                <w:b w:val="0"/>
                <w:color w:val="232D37"/>
                <w:sz w:val="19"/>
              </w:rPr>
              <w:t>EDA, Regression, Classification, Clustering, Optimization</w:t>
            </w:r>
          </w:p>
        </w:tc>
      </w:tr>
      <w:tr>
        <w:tc>
          <w:tcPr>
            <w:tcW w:type="dxa" w:w="2880"/>
            <w:vAlign w:val="center"/>
            <w:shd w:fill="F4F6F8"/>
          </w:tcPr>
          <w:p>
            <w:pPr>
              <w:spacing w:after="40"/>
            </w:pPr>
            <w:r/>
            <w:r>
              <w:rPr>
                <w:b w:val="0"/>
                <w:color w:val="232D37"/>
                <w:sz w:val="19"/>
              </w:rPr>
              <w:t>Planned Dataset</w:t>
            </w:r>
          </w:p>
        </w:tc>
        <w:tc>
          <w:tcPr>
            <w:tcW w:type="dxa" w:w="6480"/>
            <w:vAlign w:val="center"/>
            <w:shd w:fill="F4F6F8"/>
          </w:tcPr>
          <w:p>
            <w:pPr>
              <w:spacing w:after="40"/>
            </w:pPr>
            <w:r/>
            <w:r>
              <w:rPr>
                <w:b w:val="0"/>
                <w:color w:val="232D37"/>
                <w:sz w:val="19"/>
              </w:rPr>
              <w:t>DataCo SMART Supply Chain for Big Data Analysis</w:t>
            </w:r>
          </w:p>
        </w:tc>
      </w:tr>
      <w:tr>
        <w:tc>
          <w:tcPr>
            <w:tcW w:type="dxa" w:w="2880"/>
            <w:vAlign w:val="center"/>
          </w:tcPr>
          <w:p>
            <w:pPr>
              <w:spacing w:after="40"/>
            </w:pPr>
            <w:r/>
            <w:r>
              <w:rPr>
                <w:b w:val="0"/>
                <w:color w:val="232D37"/>
                <w:sz w:val="19"/>
              </w:rPr>
              <w:t>Research Date</w:t>
            </w:r>
          </w:p>
        </w:tc>
        <w:tc>
          <w:tcPr>
            <w:tcW w:type="dxa" w:w="6480"/>
            <w:vAlign w:val="center"/>
          </w:tcPr>
          <w:p>
            <w:pPr>
              <w:spacing w:after="40"/>
            </w:pPr>
            <w:r/>
            <w:r>
              <w:rPr>
                <w:b w:val="0"/>
                <w:color w:val="232D37"/>
                <w:sz w:val="19"/>
              </w:rPr>
              <w:t>October 2026</w:t>
            </w:r>
          </w:p>
        </w:tc>
      </w:tr>
    </w:tbl>
    <w:p>
      <w:pPr>
        <w:spacing w:after="40"/>
      </w:pPr>
    </w:p>
    <w:p>
      <w:pPr>
        <w:spacing w:before="320"/>
        <w:jc w:val="center"/>
      </w:pPr>
      <w:r>
        <w:rPr>
          <w:b/>
          <w:color w:val="EF6214"/>
          <w:sz w:val="24"/>
        </w:rPr>
        <w:t>Purpose of the report</w:t>
      </w:r>
    </w:p>
    <w:p>
      <w:pPr>
        <w:spacing w:line="259" w:lineRule="auto" w:after="100"/>
      </w:pPr>
      <w:r>
        <w:rPr>
          <w:color w:val="232D37"/>
          <w:sz w:val="21"/>
        </w:rPr>
        <w:t>This report defines a realistic logistics problem, identifies measurable KPIs, proposes a data-science roadmap, and illustrates how Python can be used to move from raw supply-chain data to practical logistics decisions. The report is a strategic plan; it does not present fabricated model results.</w:t>
      </w:r>
    </w:p>
    <w:p>
      <w:r>
        <w:br w:type="page"/>
      </w:r>
    </w:p>
    <w:p>
      <w:pPr>
        <w:pStyle w:val="Heading1"/>
        <w:spacing w:before="200" w:after="80"/>
      </w:pPr>
      <w:r>
        <w:rPr>
          <w:color w:val="EF6214"/>
        </w:rPr>
        <w:t>1. Executive Summary</w:t>
      </w:r>
    </w:p>
    <w:p>
      <w:pPr>
        <w:spacing w:line="259" w:lineRule="auto" w:after="100"/>
      </w:pPr>
      <w:r>
        <w:rPr>
          <w:color w:val="232D37"/>
          <w:sz w:val="21"/>
        </w:rPr>
        <w:t>The proposed project focuses on an e-commerce distribution network in which customer orders are processed through regional warehouses and delivered to customers by a last-mile fleet or logistics partners. The business problem is not simply “deliver faster”; management needs to understand why delays occur, which order segments are more exposed to delay, where operational resources are being used inefficiently, and how delivery routes can be planned under practical constraints.</w:t>
      </w:r>
    </w:p>
    <w:p>
      <w:pPr>
        <w:spacing w:line="259" w:lineRule="auto" w:after="100"/>
      </w:pPr>
      <w:r>
        <w:rPr>
          <w:color w:val="232D37"/>
          <w:sz w:val="21"/>
        </w:rPr>
        <w:t>The analysis will use the DataCo SMART Supply Chain dataset as the primary public dataset. The dataset contains structured supply-chain information covering provisioning, production, sales and commercial distribution, along with a separate clickstream file. It was published on Mendeley Data in 2019 and is licensed under CC BY 4.0. [3]</w:t>
      </w:r>
    </w:p>
    <w:p>
      <w:pPr>
        <w:spacing w:line="259" w:lineRule="auto" w:after="100"/>
      </w:pPr>
      <w:r>
        <w:rPr>
          <w:color w:val="232D37"/>
          <w:sz w:val="21"/>
        </w:rPr>
        <w:t>The strategic design uses four analytical layers: descriptive analysis to understand delivery patterns; predictive modeling to estimate delivery-risk or delivery-duration outcomes; clustering to identify meaningful order or customer groups; and optimization to test how delivery routes could be assigned under vehicle capacity or time-window constraints. Google OR-Tools provides Python tooling for vehicle-routing problems, including capacity and time-window constraints. [4]-[6]</w:t>
      </w:r>
    </w:p>
    <w:p>
      <w:pPr>
        <w:spacing w:line="259" w:lineRule="auto" w:after="100"/>
      </w:pPr>
      <w:r>
        <w:rPr>
          <w:color w:val="232D37"/>
          <w:sz w:val="21"/>
        </w:rPr>
        <w:t>The expected management output is a decision-oriented view of the logistics process: which factors are associated with late delivery, which segments require different service policies, and how route planning can be structured to reduce avoidable distance or time. The analysis will clearly separate what is observed in the dataset from what is proposed as a future operational solution.</w:t>
      </w:r>
    </w:p>
    <w:p>
      <w:pPr>
        <w:pStyle w:val="Heading1"/>
        <w:spacing w:before="200" w:after="80"/>
      </w:pPr>
      <w:r>
        <w:rPr>
          <w:color w:val="EF6214"/>
        </w:rPr>
        <w:t>2. Project Definition</w:t>
      </w:r>
    </w:p>
    <w:p>
      <w:pPr>
        <w:pStyle w:val="Heading2"/>
        <w:spacing w:before="140" w:after="80"/>
      </w:pPr>
      <w:r>
        <w:rPr>
          <w:color w:val="232D37"/>
        </w:rPr>
        <w:t>2.1 Logistics Scenario</w:t>
      </w:r>
    </w:p>
    <w:p>
      <w:pPr>
        <w:spacing w:line="259" w:lineRule="auto" w:after="100"/>
      </w:pPr>
      <w:r>
        <w:rPr>
          <w:color w:val="232D37"/>
          <w:sz w:val="21"/>
        </w:rPr>
        <w:t>Assume a mid-sized e-commerce company sells clothing, sports and electronic products through an online channel. Orders are consolidated at distribution facilities and then dispatched to customers across several regions. The operations team faces four recurring questions: Which orders are most likely to be delayed? Which operational variables are associated with longer shipping duration? Are there natural customer/order segments that need different delivery policies? And how can available delivery vehicles be assigned to stops without unnecessarily increasing route distance or violating capacity and time constraints?</w:t>
      </w:r>
    </w:p>
    <w:p>
      <w:pPr>
        <w:pStyle w:val="Heading2"/>
        <w:spacing w:before="140" w:after="80"/>
      </w:pPr>
      <w:r>
        <w:rPr>
          <w:color w:val="232D37"/>
        </w:rPr>
        <w:t>2.2 Business Problem Statement</w:t>
      </w:r>
    </w:p>
    <w:p>
      <w:pPr>
        <w:spacing w:line="259" w:lineRule="auto" w:after="100"/>
      </w:pPr>
      <w:r>
        <w:rPr>
          <w:color w:val="232D37"/>
          <w:sz w:val="21"/>
        </w:rPr>
        <w:t>The company has transaction and supply-chain data but does not yet have a structured analytical process connecting operational data to delivery decisions. The project therefore proposes a Python-based analytical framework that starts with data quality and KPI measurement, then progresses to predictive risk modeling, segmentation and route optimization.</w:t>
      </w:r>
    </w:p>
    <w:p>
      <w:pPr>
        <w:pStyle w:val="Heading2"/>
        <w:spacing w:before="140" w:after="80"/>
      </w:pPr>
      <w:r>
        <w:rPr>
          <w:color w:val="232D37"/>
        </w:rPr>
        <w:t>2.3 Scope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680"/>
            <w:vAlign w:val="center"/>
            <w:shd w:fill="F06A1A"/>
          </w:tcPr>
          <w:p>
            <w:pPr>
              <w:spacing w:after="40"/>
            </w:pPr>
            <w:r/>
            <w:r>
              <w:rPr>
                <w:b/>
                <w:color w:val="FFFFFF"/>
                <w:sz w:val="18"/>
              </w:rPr>
              <w:t>In Scope</w:t>
            </w:r>
          </w:p>
        </w:tc>
        <w:tc>
          <w:tcPr>
            <w:tcW w:type="dxa" w:w="4680"/>
            <w:vAlign w:val="center"/>
            <w:shd w:fill="F06A1A"/>
          </w:tcPr>
          <w:p>
            <w:pPr>
              <w:spacing w:after="40"/>
            </w:pPr>
            <w:r/>
            <w:r>
              <w:rPr>
                <w:b/>
                <w:color w:val="FFFFFF"/>
                <w:sz w:val="18"/>
              </w:rPr>
              <w:t>Out of Scope for Week 1</w:t>
            </w:r>
          </w:p>
        </w:tc>
      </w:tr>
      <w:tr>
        <w:tc>
          <w:tcPr>
            <w:tcW w:type="dxa" w:w="4680"/>
            <w:vAlign w:val="center"/>
            <w:shd w:fill="F4F6F8"/>
          </w:tcPr>
          <w:p>
            <w:pPr>
              <w:spacing w:after="40"/>
            </w:pPr>
            <w:r/>
            <w:r>
              <w:rPr>
                <w:b w:val="0"/>
                <w:color w:val="232D37"/>
                <w:sz w:val="18"/>
              </w:rPr>
              <w:t>Order and delivery performance analysis</w:t>
            </w:r>
          </w:p>
        </w:tc>
        <w:tc>
          <w:tcPr>
            <w:tcW w:type="dxa" w:w="4680"/>
            <w:vAlign w:val="center"/>
            <w:shd w:fill="F4F6F8"/>
          </w:tcPr>
          <w:p>
            <w:pPr>
              <w:spacing w:after="40"/>
            </w:pPr>
            <w:r/>
            <w:r>
              <w:rPr>
                <w:b w:val="0"/>
                <w:color w:val="232D37"/>
                <w:sz w:val="18"/>
              </w:rPr>
              <w:t>Real-time GPS tracking</w:t>
            </w:r>
          </w:p>
        </w:tc>
      </w:tr>
      <w:tr>
        <w:tc>
          <w:tcPr>
            <w:tcW w:type="dxa" w:w="4680"/>
            <w:vAlign w:val="center"/>
          </w:tcPr>
          <w:p>
            <w:pPr>
              <w:spacing w:after="40"/>
            </w:pPr>
            <w:r/>
            <w:r>
              <w:rPr>
                <w:b w:val="0"/>
                <w:color w:val="232D37"/>
                <w:sz w:val="18"/>
              </w:rPr>
              <w:t>Delay-risk / delivery-duration modeling</w:t>
            </w:r>
          </w:p>
        </w:tc>
        <w:tc>
          <w:tcPr>
            <w:tcW w:type="dxa" w:w="4680"/>
            <w:vAlign w:val="center"/>
          </w:tcPr>
          <w:p>
            <w:pPr>
              <w:spacing w:after="40"/>
            </w:pPr>
            <w:r/>
            <w:r>
              <w:rPr>
                <w:b w:val="0"/>
                <w:color w:val="232D37"/>
                <w:sz w:val="18"/>
              </w:rPr>
              <w:t>Production deployment of a routing engine</w:t>
            </w:r>
          </w:p>
        </w:tc>
      </w:tr>
      <w:tr>
        <w:tc>
          <w:tcPr>
            <w:tcW w:type="dxa" w:w="4680"/>
            <w:vAlign w:val="center"/>
            <w:shd w:fill="F4F6F8"/>
          </w:tcPr>
          <w:p>
            <w:pPr>
              <w:spacing w:after="40"/>
            </w:pPr>
            <w:r/>
            <w:r>
              <w:rPr>
                <w:b w:val="0"/>
                <w:color w:val="232D37"/>
                <w:sz w:val="18"/>
              </w:rPr>
              <w:t>Customer/order segmentation</w:t>
            </w:r>
          </w:p>
        </w:tc>
        <w:tc>
          <w:tcPr>
            <w:tcW w:type="dxa" w:w="4680"/>
            <w:vAlign w:val="center"/>
            <w:shd w:fill="F4F6F8"/>
          </w:tcPr>
          <w:p>
            <w:pPr>
              <w:spacing w:after="40"/>
            </w:pPr>
            <w:r/>
            <w:r>
              <w:rPr>
                <w:b w:val="0"/>
                <w:color w:val="232D37"/>
                <w:sz w:val="18"/>
              </w:rPr>
              <w:t>Live integration with ERP/TMS systems</w:t>
            </w:r>
          </w:p>
        </w:tc>
      </w:tr>
      <w:tr>
        <w:tc>
          <w:tcPr>
            <w:tcW w:type="dxa" w:w="4680"/>
            <w:vAlign w:val="center"/>
          </w:tcPr>
          <w:p>
            <w:pPr>
              <w:spacing w:after="40"/>
            </w:pPr>
            <w:r/>
            <w:r>
              <w:rPr>
                <w:b w:val="0"/>
                <w:color w:val="232D37"/>
                <w:sz w:val="18"/>
              </w:rPr>
              <w:t>Route-optimization prototype</w:t>
            </w:r>
          </w:p>
        </w:tc>
        <w:tc>
          <w:tcPr>
            <w:tcW w:type="dxa" w:w="4680"/>
            <w:vAlign w:val="center"/>
          </w:tcPr>
          <w:p>
            <w:pPr>
              <w:spacing w:after="40"/>
            </w:pPr>
            <w:r/>
            <w:r>
              <w:rPr>
                <w:b w:val="0"/>
                <w:color w:val="232D37"/>
                <w:sz w:val="18"/>
              </w:rPr>
              <w:t>Actual fuel-price optimization using live prices</w:t>
            </w:r>
          </w:p>
        </w:tc>
      </w:tr>
      <w:tr>
        <w:tc>
          <w:tcPr>
            <w:tcW w:type="dxa" w:w="4680"/>
            <w:vAlign w:val="center"/>
            <w:shd w:fill="F4F6F8"/>
          </w:tcPr>
          <w:p>
            <w:pPr>
              <w:spacing w:after="40"/>
            </w:pPr>
            <w:r/>
            <w:r>
              <w:rPr>
                <w:b w:val="0"/>
                <w:color w:val="232D37"/>
                <w:sz w:val="18"/>
              </w:rPr>
              <w:t>Data-quality checks and KPI design</w:t>
            </w:r>
          </w:p>
        </w:tc>
        <w:tc>
          <w:tcPr>
            <w:tcW w:type="dxa" w:w="4680"/>
            <w:vAlign w:val="center"/>
            <w:shd w:fill="F4F6F8"/>
          </w:tcPr>
          <w:p>
            <w:pPr>
              <w:spacing w:after="40"/>
            </w:pPr>
            <w:r/>
            <w:r>
              <w:rPr>
                <w:b w:val="0"/>
                <w:color w:val="232D37"/>
                <w:sz w:val="18"/>
              </w:rPr>
              <w:t>Claiming business impact before model validation</w:t>
            </w:r>
          </w:p>
        </w:tc>
      </w:tr>
    </w:tbl>
    <w:p>
      <w:pPr>
        <w:spacing w:after="40"/>
      </w:pPr>
    </w:p>
    <w:p>
      <w:pPr>
        <w:pStyle w:val="Heading2"/>
        <w:spacing w:before="140" w:after="80"/>
      </w:pPr>
      <w:r>
        <w:rPr>
          <w:color w:val="232D37"/>
        </w:rPr>
        <w:t>2.4 Project Objectives</w:t>
      </w:r>
    </w:p>
    <w:p>
      <w:pPr>
        <w:pStyle w:val="ListNumber"/>
        <w:spacing w:after="40"/>
      </w:pPr>
      <w:r>
        <w:rPr>
          <w:color w:val="232D37"/>
          <w:sz w:val="20"/>
        </w:rPr>
        <w:t>Define a logistics KPI framework that operations managers can understand and monitor.</w:t>
      </w:r>
    </w:p>
    <w:p>
      <w:pPr>
        <w:pStyle w:val="ListNumber"/>
        <w:spacing w:after="40"/>
      </w:pPr>
      <w:r>
        <w:rPr>
          <w:color w:val="232D37"/>
          <w:sz w:val="20"/>
        </w:rPr>
        <w:t>Clean and explore publicly available supply-chain data to identify delivery patterns and data-quality issues.</w:t>
      </w:r>
    </w:p>
    <w:p>
      <w:pPr>
        <w:pStyle w:val="ListNumber"/>
        <w:spacing w:after="40"/>
      </w:pPr>
      <w:r>
        <w:rPr>
          <w:color w:val="232D37"/>
          <w:sz w:val="20"/>
        </w:rPr>
        <w:t>Build a baseline model for delivery duration or delay risk using measurable order attributes.</w:t>
      </w:r>
    </w:p>
    <w:p>
      <w:pPr>
        <w:pStyle w:val="ListNumber"/>
        <w:spacing w:after="40"/>
      </w:pPr>
      <w:r>
        <w:rPr>
          <w:color w:val="232D37"/>
          <w:sz w:val="20"/>
        </w:rPr>
        <w:t>Use clustering to discover operationally useful customer/order groups rather than clustering for its own sake.</w:t>
      </w:r>
    </w:p>
    <w:p>
      <w:pPr>
        <w:pStyle w:val="ListNumber"/>
        <w:spacing w:after="40"/>
      </w:pPr>
      <w:r>
        <w:rPr>
          <w:color w:val="232D37"/>
          <w:sz w:val="20"/>
        </w:rPr>
        <w:t>Design a vehicle-routing prototype that reflects practical constraints such as vehicle capacity and delivery time windows.</w:t>
      </w:r>
    </w:p>
    <w:p>
      <w:pPr>
        <w:pStyle w:val="ListNumber"/>
        <w:spacing w:after="40"/>
      </w:pPr>
      <w:r>
        <w:rPr>
          <w:color w:val="232D37"/>
          <w:sz w:val="20"/>
        </w:rPr>
        <w:t>Translate analytical outputs into business actions, monitoring metrics and a feasible future implementation path.</w:t>
      </w:r>
    </w:p>
    <w:p>
      <w:pPr>
        <w:pStyle w:val="Heading1"/>
        <w:spacing w:before="200" w:after="80"/>
      </w:pPr>
      <w:r>
        <w:rPr>
          <w:color w:val="EF6214"/>
        </w:rPr>
        <w:t>3. KPI Framework</w:t>
      </w:r>
    </w:p>
    <w:p>
      <w:pPr>
        <w:spacing w:line="259" w:lineRule="auto" w:after="100"/>
      </w:pPr>
      <w:r>
        <w:rPr>
          <w:color w:val="232D37"/>
          <w:sz w:val="21"/>
        </w:rPr>
        <w:t>The KPI set should connect directly to operational decisions. A KPI is useful here only when a manager can answer: what changed, why might it have changed, and what action is available?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232"/>
            <w:vAlign w:val="center"/>
            <w:shd w:fill="F06A1A"/>
          </w:tcPr>
          <w:p>
            <w:pPr>
              <w:spacing w:after="40"/>
            </w:pPr>
            <w:r/>
            <w:r>
              <w:rPr>
                <w:b/>
                <w:color w:val="FFFFFF"/>
                <w:sz w:val="17"/>
              </w:rPr>
              <w:t>KPI</w:t>
            </w:r>
          </w:p>
        </w:tc>
        <w:tc>
          <w:tcPr>
            <w:tcW w:type="dxa" w:w="3528"/>
            <w:vAlign w:val="center"/>
            <w:shd w:fill="F06A1A"/>
          </w:tcPr>
          <w:p>
            <w:pPr>
              <w:spacing w:after="40"/>
            </w:pPr>
            <w:r/>
            <w:r>
              <w:rPr>
                <w:b/>
                <w:color w:val="FFFFFF"/>
                <w:sz w:val="17"/>
              </w:rPr>
              <w:t>Definition</w:t>
            </w:r>
          </w:p>
        </w:tc>
        <w:tc>
          <w:tcPr>
            <w:tcW w:type="dxa" w:w="2736"/>
            <w:vAlign w:val="center"/>
            <w:shd w:fill="F06A1A"/>
          </w:tcPr>
          <w:p>
            <w:pPr>
              <w:spacing w:after="40"/>
            </w:pPr>
            <w:r/>
            <w:r>
              <w:rPr>
                <w:b/>
                <w:color w:val="FFFFFF"/>
                <w:sz w:val="17"/>
              </w:rPr>
              <w:t>Why It Matters</w:t>
            </w:r>
          </w:p>
        </w:tc>
        <w:tc>
          <w:tcPr>
            <w:tcW w:type="dxa" w:w="2736"/>
            <w:vAlign w:val="center"/>
            <w:shd w:fill="F06A1A"/>
          </w:tcPr>
          <w:p>
            <w:pPr>
              <w:spacing w:after="40"/>
            </w:pPr>
            <w:r/>
            <w:r>
              <w:rPr>
                <w:b/>
                <w:color w:val="FFFFFF"/>
                <w:sz w:val="17"/>
              </w:rPr>
              <w:t>Decision Use</w:t>
            </w:r>
          </w:p>
        </w:tc>
      </w:tr>
      <w:tr>
        <w:tc>
          <w:tcPr>
            <w:tcW w:type="dxa" w:w="2232"/>
            <w:vAlign w:val="center"/>
            <w:shd w:fill="F4F6F8"/>
          </w:tcPr>
          <w:p>
            <w:pPr>
              <w:spacing w:after="40"/>
            </w:pPr>
            <w:r/>
            <w:r>
              <w:rPr>
                <w:b w:val="0"/>
                <w:color w:val="232D37"/>
                <w:sz w:val="17"/>
              </w:rPr>
              <w:t>On-Time Delivery Rate</w:t>
            </w:r>
          </w:p>
        </w:tc>
        <w:tc>
          <w:tcPr>
            <w:tcW w:type="dxa" w:w="3528"/>
            <w:vAlign w:val="center"/>
            <w:shd w:fill="F4F6F8"/>
          </w:tcPr>
          <w:p>
            <w:pPr>
              <w:spacing w:after="40"/>
            </w:pPr>
            <w:r/>
            <w:r>
              <w:rPr>
                <w:b w:val="0"/>
                <w:color w:val="232D37"/>
                <w:sz w:val="17"/>
              </w:rPr>
              <w:t>On-time deliveries ÷ total completed deliveries × 100</w:t>
            </w:r>
          </w:p>
        </w:tc>
        <w:tc>
          <w:tcPr>
            <w:tcW w:type="dxa" w:w="2736"/>
            <w:vAlign w:val="center"/>
            <w:shd w:fill="F4F6F8"/>
          </w:tcPr>
          <w:p>
            <w:pPr>
              <w:spacing w:after="40"/>
            </w:pPr>
            <w:r/>
            <w:r>
              <w:rPr>
                <w:b w:val="0"/>
                <w:color w:val="232D37"/>
                <w:sz w:val="17"/>
              </w:rPr>
              <w:t>Shows service reliability.</w:t>
            </w:r>
          </w:p>
        </w:tc>
        <w:tc>
          <w:tcPr>
            <w:tcW w:type="dxa" w:w="2736"/>
            <w:vAlign w:val="center"/>
            <w:shd w:fill="F4F6F8"/>
          </w:tcPr>
          <w:p>
            <w:pPr>
              <w:spacing w:after="40"/>
            </w:pPr>
            <w:r/>
            <w:r>
              <w:rPr>
                <w:b w:val="0"/>
                <w:color w:val="232D37"/>
                <w:sz w:val="17"/>
              </w:rPr>
              <w:t>Identify regions, products or order types needing intervention.</w:t>
            </w:r>
          </w:p>
        </w:tc>
      </w:tr>
      <w:tr>
        <w:tc>
          <w:tcPr>
            <w:tcW w:type="dxa" w:w="2232"/>
            <w:vAlign w:val="center"/>
          </w:tcPr>
          <w:p>
            <w:pPr>
              <w:spacing w:after="40"/>
            </w:pPr>
            <w:r/>
            <w:r>
              <w:rPr>
                <w:b w:val="0"/>
                <w:color w:val="232D37"/>
                <w:sz w:val="17"/>
              </w:rPr>
              <w:t>Average Shipping Duration</w:t>
            </w:r>
          </w:p>
        </w:tc>
        <w:tc>
          <w:tcPr>
            <w:tcW w:type="dxa" w:w="3528"/>
            <w:vAlign w:val="center"/>
          </w:tcPr>
          <w:p>
            <w:pPr>
              <w:spacing w:after="40"/>
            </w:pPr>
            <w:r/>
            <w:r>
              <w:rPr>
                <w:b w:val="0"/>
                <w:color w:val="232D37"/>
                <w:sz w:val="17"/>
              </w:rPr>
              <w:t>Mean elapsed time from shipment/order milestone to delivery milestone.</w:t>
            </w:r>
          </w:p>
        </w:tc>
        <w:tc>
          <w:tcPr>
            <w:tcW w:type="dxa" w:w="2736"/>
            <w:vAlign w:val="center"/>
          </w:tcPr>
          <w:p>
            <w:pPr>
              <w:spacing w:after="40"/>
            </w:pPr>
            <w:r/>
            <w:r>
              <w:rPr>
                <w:b w:val="0"/>
                <w:color w:val="232D37"/>
                <w:sz w:val="17"/>
              </w:rPr>
              <w:t>Captures delivery speed.</w:t>
            </w:r>
          </w:p>
        </w:tc>
        <w:tc>
          <w:tcPr>
            <w:tcW w:type="dxa" w:w="2736"/>
            <w:vAlign w:val="center"/>
          </w:tcPr>
          <w:p>
            <w:pPr>
              <w:spacing w:after="40"/>
            </w:pPr>
            <w:r/>
            <w:r>
              <w:rPr>
                <w:b w:val="0"/>
                <w:color w:val="232D37"/>
                <w:sz w:val="17"/>
              </w:rPr>
              <w:t>Compare markets, shipping modes and periods.</w:t>
            </w:r>
          </w:p>
        </w:tc>
      </w:tr>
      <w:tr>
        <w:tc>
          <w:tcPr>
            <w:tcW w:type="dxa" w:w="2232"/>
            <w:vAlign w:val="center"/>
            <w:shd w:fill="F4F6F8"/>
          </w:tcPr>
          <w:p>
            <w:pPr>
              <w:spacing w:after="40"/>
            </w:pPr>
            <w:r/>
            <w:r>
              <w:rPr>
                <w:b w:val="0"/>
                <w:color w:val="232D37"/>
                <w:sz w:val="17"/>
              </w:rPr>
              <w:t>Late Delivery Rate</w:t>
            </w:r>
          </w:p>
        </w:tc>
        <w:tc>
          <w:tcPr>
            <w:tcW w:type="dxa" w:w="3528"/>
            <w:vAlign w:val="center"/>
            <w:shd w:fill="F4F6F8"/>
          </w:tcPr>
          <w:p>
            <w:pPr>
              <w:spacing w:after="40"/>
            </w:pPr>
            <w:r/>
            <w:r>
              <w:rPr>
                <w:b w:val="0"/>
                <w:color w:val="232D37"/>
                <w:sz w:val="17"/>
              </w:rPr>
              <w:t>Late deliveries ÷ eligible deliveries × 100</w:t>
            </w:r>
          </w:p>
        </w:tc>
        <w:tc>
          <w:tcPr>
            <w:tcW w:type="dxa" w:w="2736"/>
            <w:vAlign w:val="center"/>
            <w:shd w:fill="F4F6F8"/>
          </w:tcPr>
          <w:p>
            <w:pPr>
              <w:spacing w:after="40"/>
            </w:pPr>
            <w:r/>
            <w:r>
              <w:rPr>
                <w:b w:val="0"/>
                <w:color w:val="232D37"/>
                <w:sz w:val="17"/>
              </w:rPr>
              <w:t>Directly tracks service failure.</w:t>
            </w:r>
          </w:p>
        </w:tc>
        <w:tc>
          <w:tcPr>
            <w:tcW w:type="dxa" w:w="2736"/>
            <w:vAlign w:val="center"/>
            <w:shd w:fill="F4F6F8"/>
          </w:tcPr>
          <w:p>
            <w:pPr>
              <w:spacing w:after="40"/>
            </w:pPr>
            <w:r/>
            <w:r>
              <w:rPr>
                <w:b w:val="0"/>
                <w:color w:val="232D37"/>
                <w:sz w:val="17"/>
              </w:rPr>
              <w:t>Prioritize high-risk segments.</w:t>
            </w:r>
          </w:p>
        </w:tc>
      </w:tr>
      <w:tr>
        <w:tc>
          <w:tcPr>
            <w:tcW w:type="dxa" w:w="2232"/>
            <w:vAlign w:val="center"/>
          </w:tcPr>
          <w:p>
            <w:pPr>
              <w:spacing w:after="40"/>
            </w:pPr>
            <w:r/>
            <w:r>
              <w:rPr>
                <w:b w:val="0"/>
                <w:color w:val="232D37"/>
                <w:sz w:val="17"/>
              </w:rPr>
              <w:t>Cost per Shipment</w:t>
            </w:r>
          </w:p>
        </w:tc>
        <w:tc>
          <w:tcPr>
            <w:tcW w:type="dxa" w:w="3528"/>
            <w:vAlign w:val="center"/>
          </w:tcPr>
          <w:p>
            <w:pPr>
              <w:spacing w:after="40"/>
            </w:pPr>
            <w:r/>
            <w:r>
              <w:rPr>
                <w:b w:val="0"/>
                <w:color w:val="232D37"/>
                <w:sz w:val="17"/>
              </w:rPr>
              <w:t>Total delivery-related cost ÷ number of shipments.</w:t>
            </w:r>
          </w:p>
        </w:tc>
        <w:tc>
          <w:tcPr>
            <w:tcW w:type="dxa" w:w="2736"/>
            <w:vAlign w:val="center"/>
          </w:tcPr>
          <w:p>
            <w:pPr>
              <w:spacing w:after="40"/>
            </w:pPr>
            <w:r/>
            <w:r>
              <w:rPr>
                <w:b w:val="0"/>
                <w:color w:val="232D37"/>
                <w:sz w:val="17"/>
              </w:rPr>
              <w:t>Links service performance to economics.</w:t>
            </w:r>
          </w:p>
        </w:tc>
        <w:tc>
          <w:tcPr>
            <w:tcW w:type="dxa" w:w="2736"/>
            <w:vAlign w:val="center"/>
          </w:tcPr>
          <w:p>
            <w:pPr>
              <w:spacing w:after="40"/>
            </w:pPr>
            <w:r/>
            <w:r>
              <w:rPr>
                <w:b w:val="0"/>
                <w:color w:val="232D37"/>
                <w:sz w:val="17"/>
              </w:rPr>
              <w:t>Compare service options and route designs.</w:t>
            </w:r>
          </w:p>
        </w:tc>
      </w:tr>
      <w:tr>
        <w:tc>
          <w:tcPr>
            <w:tcW w:type="dxa" w:w="2232"/>
            <w:vAlign w:val="center"/>
            <w:shd w:fill="F4F6F8"/>
          </w:tcPr>
          <w:p>
            <w:pPr>
              <w:spacing w:after="40"/>
            </w:pPr>
            <w:r/>
            <w:r>
              <w:rPr>
                <w:b w:val="0"/>
                <w:color w:val="232D37"/>
                <w:sz w:val="17"/>
              </w:rPr>
              <w:t>Vehicle Utilization</w:t>
            </w:r>
          </w:p>
        </w:tc>
        <w:tc>
          <w:tcPr>
            <w:tcW w:type="dxa" w:w="3528"/>
            <w:vAlign w:val="center"/>
            <w:shd w:fill="F4F6F8"/>
          </w:tcPr>
          <w:p>
            <w:pPr>
              <w:spacing w:after="40"/>
            </w:pPr>
            <w:r/>
            <w:r>
              <w:rPr>
                <w:b w:val="0"/>
                <w:color w:val="232D37"/>
                <w:sz w:val="17"/>
              </w:rPr>
              <w:t>Used capacity ÷ available capacity × 100.</w:t>
            </w:r>
          </w:p>
        </w:tc>
        <w:tc>
          <w:tcPr>
            <w:tcW w:type="dxa" w:w="2736"/>
            <w:vAlign w:val="center"/>
            <w:shd w:fill="F4F6F8"/>
          </w:tcPr>
          <w:p>
            <w:pPr>
              <w:spacing w:after="40"/>
            </w:pPr>
            <w:r/>
            <w:r>
              <w:rPr>
                <w:b w:val="0"/>
                <w:color w:val="232D37"/>
                <w:sz w:val="17"/>
              </w:rPr>
              <w:t>Shows whether fleet capacity is being used efficiently.</w:t>
            </w:r>
          </w:p>
        </w:tc>
        <w:tc>
          <w:tcPr>
            <w:tcW w:type="dxa" w:w="2736"/>
            <w:vAlign w:val="center"/>
            <w:shd w:fill="F4F6F8"/>
          </w:tcPr>
          <w:p>
            <w:pPr>
              <w:spacing w:after="40"/>
            </w:pPr>
            <w:r/>
            <w:r>
              <w:rPr>
                <w:b w:val="0"/>
                <w:color w:val="232D37"/>
                <w:sz w:val="17"/>
              </w:rPr>
              <w:t>Support load consolidation and fleet planning.</w:t>
            </w:r>
          </w:p>
        </w:tc>
      </w:tr>
      <w:tr>
        <w:tc>
          <w:tcPr>
            <w:tcW w:type="dxa" w:w="2232"/>
            <w:vAlign w:val="center"/>
          </w:tcPr>
          <w:p>
            <w:pPr>
              <w:spacing w:after="40"/>
            </w:pPr>
            <w:r/>
            <w:r>
              <w:rPr>
                <w:b w:val="0"/>
                <w:color w:val="232D37"/>
                <w:sz w:val="17"/>
              </w:rPr>
              <w:t>Average Route Distance</w:t>
            </w:r>
          </w:p>
        </w:tc>
        <w:tc>
          <w:tcPr>
            <w:tcW w:type="dxa" w:w="3528"/>
            <w:vAlign w:val="center"/>
          </w:tcPr>
          <w:p>
            <w:pPr>
              <w:spacing w:after="40"/>
            </w:pPr>
            <w:r/>
            <w:r>
              <w:rPr>
                <w:b w:val="0"/>
                <w:color w:val="232D37"/>
                <w:sz w:val="17"/>
              </w:rPr>
              <w:t>Total route distance ÷ completed routes.</w:t>
            </w:r>
          </w:p>
        </w:tc>
        <w:tc>
          <w:tcPr>
            <w:tcW w:type="dxa" w:w="2736"/>
            <w:vAlign w:val="center"/>
          </w:tcPr>
          <w:p>
            <w:pPr>
              <w:spacing w:after="40"/>
            </w:pPr>
            <w:r/>
            <w:r>
              <w:rPr>
                <w:b w:val="0"/>
                <w:color w:val="232D37"/>
                <w:sz w:val="17"/>
              </w:rPr>
              <w:t>Represents transport burden.</w:t>
            </w:r>
          </w:p>
        </w:tc>
        <w:tc>
          <w:tcPr>
            <w:tcW w:type="dxa" w:w="2736"/>
            <w:vAlign w:val="center"/>
          </w:tcPr>
          <w:p>
            <w:pPr>
              <w:spacing w:after="40"/>
            </w:pPr>
            <w:r/>
            <w:r>
              <w:rPr>
                <w:b w:val="0"/>
                <w:color w:val="232D37"/>
                <w:sz w:val="17"/>
              </w:rPr>
              <w:t>Evaluate route planning changes.</w:t>
            </w:r>
          </w:p>
        </w:tc>
      </w:tr>
    </w:tbl>
    <w:p>
      <w:pPr>
        <w:spacing w:after="40"/>
      </w:pPr>
    </w:p>
    <w:p>
      <w:pPr>
        <w:spacing w:line="259" w:lineRule="auto" w:after="100"/>
      </w:pPr>
      <w:r>
        <w:rPr>
          <w:color w:val="232D37"/>
          <w:sz w:val="21"/>
        </w:rPr>
        <w:t>For the Week 1 public-data analysis, the directly measurable KPIs will be delivery-related metrics available in the chosen dataset. Cost per shipment and vehicle utilization will be treated as future operational KPIs unless reliable cost, vehicle-capacity and route data are available. This avoids creating false measurements from missing fields.</w:t>
      </w:r>
    </w:p>
    <w:p>
      <w:pPr>
        <w:pStyle w:val="Heading1"/>
        <w:spacing w:before="200" w:after="80"/>
      </w:pPr>
      <w:r>
        <w:rPr>
          <w:color w:val="EF6214"/>
        </w:rPr>
        <w:t>4. Background Research and Public Data</w:t>
      </w:r>
    </w:p>
    <w:p>
      <w:pPr>
        <w:pStyle w:val="Heading2"/>
        <w:spacing w:before="140" w:after="80"/>
      </w:pPr>
      <w:r>
        <w:rPr>
          <w:color w:val="232D37"/>
        </w:rPr>
        <w:t>4.1 Logistics Context</w:t>
      </w:r>
    </w:p>
    <w:p>
      <w:pPr>
        <w:spacing w:line="259" w:lineRule="auto" w:after="100"/>
      </w:pPr>
      <w:r>
        <w:rPr>
          <w:color w:val="232D37"/>
          <w:sz w:val="21"/>
        </w:rPr>
        <w:t>The World Bank's 2023 Logistics Performance Index describes logistics performance in terms of factors such as customs efficiency, transport infrastructure, logistics-service quality, tracking and tracing, and whether shipments reach consignees within the scheduled time. The report emphasizes that supply-chain reliability is a central performance issue. [1]-[2]</w:t>
      </w:r>
    </w:p>
    <w:p>
      <w:pPr>
        <w:spacing w:line="259" w:lineRule="auto" w:after="100"/>
      </w:pPr>
      <w:r>
        <w:rPr>
          <w:color w:val="232D37"/>
          <w:sz w:val="21"/>
        </w:rPr>
        <w:t>This supports the design of a project that does not treat delivery time as an isolated number. Delivery performance can be influenced by multiple operational factors, so the analysis should combine KPI measurement, data exploration, prediction and resource-allocation logic.</w:t>
      </w:r>
    </w:p>
    <w:p>
      <w:pPr>
        <w:pStyle w:val="Heading2"/>
        <w:spacing w:before="140" w:after="80"/>
      </w:pPr>
      <w:r>
        <w:rPr>
          <w:color w:val="232D37"/>
        </w:rPr>
        <w:t>4.2 Primary Dataset</w:t>
      </w:r>
    </w:p>
    <w:p>
      <w:pPr>
        <w:spacing w:line="259" w:lineRule="auto" w:after="100"/>
      </w:pPr>
      <w:r>
        <w:rPr>
          <w:color w:val="232D37"/>
          <w:sz w:val="21"/>
        </w:rPr>
        <w:t>The recommended primary dataset is DataCo SMART Supply Chain for Big Data Analysis. Mendeley Data describes it as a supply-chain dataset covering provisioning, production, sales and commercial distribution. It includes a structured CSV, a tokenized clickstream file and a variable-description file. The documented product categories include clothing, sports and electronic supplies. The dataset has DOI 10.17632/8gx2fvg2k6.5 and is listed under a CC BY 4.0 license. [3]</w:t>
      </w:r>
    </w:p>
    <w:p>
      <w:pPr>
        <w:pStyle w:val="Heading2"/>
        <w:spacing w:before="140" w:after="80"/>
      </w:pPr>
      <w:r>
        <w:rPr>
          <w:color w:val="232D37"/>
        </w:rPr>
        <w:t>4.3 Why This Dataset Fits the Assignment</w:t>
      </w:r>
    </w:p>
    <w:p>
      <w:pPr>
        <w:pStyle w:val="ListBullet"/>
        <w:spacing w:after="40"/>
      </w:pPr>
      <w:r>
        <w:rPr>
          <w:color w:val="232D37"/>
          <w:sz w:val="20"/>
        </w:rPr>
        <w:t>It is large enough to support exploratory analysis and machine-learning demonstrations.</w:t>
      </w:r>
    </w:p>
    <w:p>
      <w:pPr>
        <w:pStyle w:val="ListBullet"/>
        <w:spacing w:after="40"/>
      </w:pPr>
      <w:r>
        <w:rPr>
          <w:color w:val="232D37"/>
          <w:sz w:val="20"/>
        </w:rPr>
        <w:t>It contains supply-chain information rather than only generic customer demographics.</w:t>
      </w:r>
    </w:p>
    <w:p>
      <w:pPr>
        <w:pStyle w:val="ListBullet"/>
        <w:spacing w:after="40"/>
      </w:pPr>
      <w:r>
        <w:rPr>
          <w:color w:val="232D37"/>
          <w:sz w:val="20"/>
        </w:rPr>
        <w:t>It supports multiple analytical approaches: descriptive analysis, prediction and segmentation.</w:t>
      </w:r>
    </w:p>
    <w:p>
      <w:pPr>
        <w:pStyle w:val="ListBullet"/>
        <w:spacing w:after="40"/>
      </w:pPr>
      <w:r>
        <w:rPr>
          <w:color w:val="232D37"/>
          <w:sz w:val="20"/>
        </w:rPr>
        <w:t>It is a public dataset with documented metadata, which makes the project reproducible.</w:t>
      </w:r>
    </w:p>
    <w:p>
      <w:pPr>
        <w:pStyle w:val="ListBullet"/>
        <w:spacing w:after="40"/>
      </w:pPr>
      <w:r>
        <w:rPr>
          <w:color w:val="232D37"/>
          <w:sz w:val="20"/>
        </w:rPr>
        <w:t>It also exposes an important limitation: the public file is not a complete real-time fleet-routing dataset, so route optimization must be treated as a prototype or extension unless actual route coordinates and travel times are added.</w:t>
      </w:r>
    </w:p>
    <w:p>
      <w:pPr>
        <w:pStyle w:val="Heading2"/>
        <w:spacing w:before="140" w:after="80"/>
      </w:pPr>
      <w:r>
        <w:rPr>
          <w:color w:val="232D37"/>
        </w:rPr>
        <w:t>4.4 Additional Public Resource for Method Design</w:t>
      </w:r>
    </w:p>
    <w:p>
      <w:pPr>
        <w:spacing w:line="259" w:lineRule="auto" w:after="100"/>
      </w:pPr>
      <w:r>
        <w:rPr>
          <w:color w:val="232D37"/>
          <w:sz w:val="21"/>
        </w:rPr>
        <w:t>Google OR-Tools documents the Vehicle Routing Problem (VRP) and practical extensions such as capacity constraints and time windows. These capabilities are suitable for a prototype in which each delivery location has a demand, vehicles have limited capacity, and customers may have service windows. [4]-[6]</w:t>
      </w:r>
    </w:p>
    <w:p>
      <w:pPr>
        <w:pStyle w:val="Heading1"/>
        <w:spacing w:before="200" w:after="80"/>
      </w:pPr>
      <w:r>
        <w:rPr>
          <w:color w:val="EF6214"/>
        </w:rPr>
        <w:t>5. Analytical Questions</w:t>
      </w:r>
    </w:p>
    <w:p>
      <w:pPr>
        <w:spacing w:line="259" w:lineRule="auto" w:after="100"/>
      </w:pPr>
      <w:r>
        <w:rPr>
          <w:color w:val="232D37"/>
          <w:sz w:val="21"/>
        </w:rPr>
        <w:t>The project will be organized around specific questions rather than a generic “analyze the data” objective:</w:t>
      </w:r>
    </w:p>
    <w:p>
      <w:pPr>
        <w:pStyle w:val="ListBullet"/>
        <w:spacing w:after="40"/>
      </w:pPr>
      <w:r>
        <w:rPr>
          <w:color w:val="232D37"/>
          <w:sz w:val="20"/>
        </w:rPr>
        <w:t>Which regions, shipping modes, product categories or order characteristics are associated with longer delivery duration?</w:t>
      </w:r>
    </w:p>
    <w:p>
      <w:pPr>
        <w:pStyle w:val="ListBullet"/>
        <w:spacing w:after="40"/>
      </w:pPr>
      <w:r>
        <w:rPr>
          <w:color w:val="232D37"/>
          <w:sz w:val="20"/>
        </w:rPr>
        <w:t>Which records and variables require cleaning before any model is trusted?</w:t>
      </w:r>
    </w:p>
    <w:p>
      <w:pPr>
        <w:pStyle w:val="ListBullet"/>
        <w:spacing w:after="40"/>
      </w:pPr>
      <w:r>
        <w:rPr>
          <w:color w:val="232D37"/>
          <w:sz w:val="20"/>
        </w:rPr>
        <w:t>Can delivery duration or delay risk be predicted using information available before the final delivery event?</w:t>
      </w:r>
    </w:p>
    <w:p>
      <w:pPr>
        <w:pStyle w:val="ListBullet"/>
        <w:spacing w:after="40"/>
      </w:pPr>
      <w:r>
        <w:rPr>
          <w:color w:val="232D37"/>
          <w:sz w:val="20"/>
        </w:rPr>
        <w:t>Can orders/customers be grouped into operationally meaningful segments?</w:t>
      </w:r>
    </w:p>
    <w:p>
      <w:pPr>
        <w:pStyle w:val="ListBullet"/>
        <w:spacing w:after="40"/>
      </w:pPr>
      <w:r>
        <w:rPr>
          <w:color w:val="232D37"/>
          <w:sz w:val="20"/>
        </w:rPr>
        <w:t>How would route assignments change when vehicle capacity and customer time windows are introduced?</w:t>
      </w:r>
    </w:p>
    <w:p>
      <w:pPr>
        <w:pStyle w:val="ListBullet"/>
        <w:spacing w:after="40"/>
      </w:pPr>
      <w:r>
        <w:rPr>
          <w:color w:val="232D37"/>
          <w:sz w:val="20"/>
        </w:rPr>
        <w:t>Which findings are actionable for operations, and which findings are only descriptive?</w:t>
      </w:r>
    </w:p>
    <w:p>
      <w:pPr>
        <w:pStyle w:val="Heading1"/>
        <w:spacing w:before="200" w:after="80"/>
      </w:pPr>
      <w:r>
        <w:rPr>
          <w:color w:val="EF6214"/>
        </w:rPr>
        <w:t>6. Data Collection and Preparation Plan</w:t>
      </w:r>
    </w:p>
    <w:p>
      <w:pPr>
        <w:pStyle w:val="Heading2"/>
        <w:spacing w:before="140" w:after="80"/>
      </w:pPr>
      <w:r>
        <w:rPr>
          <w:color w:val="232D37"/>
        </w:rPr>
        <w:t>6.1 Data Inputs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vAlign w:val="center"/>
            <w:shd w:fill="F06A1A"/>
          </w:tcPr>
          <w:p>
            <w:pPr>
              <w:spacing w:after="40"/>
            </w:pPr>
            <w:r/>
            <w:r>
              <w:rPr>
                <w:b/>
                <w:color w:val="FFFFFF"/>
                <w:sz w:val="17"/>
              </w:rPr>
              <w:t>Data Source</w:t>
            </w:r>
          </w:p>
        </w:tc>
        <w:tc>
          <w:tcPr>
            <w:tcW w:type="dxa" w:w="2880"/>
            <w:vAlign w:val="center"/>
            <w:shd w:fill="F06A1A"/>
          </w:tcPr>
          <w:p>
            <w:pPr>
              <w:spacing w:after="40"/>
            </w:pPr>
            <w:r/>
            <w:r>
              <w:rPr>
                <w:b/>
                <w:color w:val="FFFFFF"/>
                <w:sz w:val="17"/>
              </w:rPr>
              <w:t>Purpose</w:t>
            </w:r>
          </w:p>
        </w:tc>
        <w:tc>
          <w:tcPr>
            <w:tcW w:type="dxa" w:w="4320"/>
            <w:vAlign w:val="center"/>
            <w:shd w:fill="F06A1A"/>
          </w:tcPr>
          <w:p>
            <w:pPr>
              <w:spacing w:after="40"/>
            </w:pPr>
            <w:r/>
            <w:r>
              <w:rPr>
                <w:b/>
                <w:color w:val="FFFFFF"/>
                <w:sz w:val="17"/>
              </w:rPr>
              <w:t>Example Fields / Elements</w:t>
            </w:r>
          </w:p>
        </w:tc>
      </w:tr>
      <w:tr>
        <w:tc>
          <w:tcPr>
            <w:tcW w:type="dxa" w:w="2880"/>
            <w:vAlign w:val="center"/>
            <w:shd w:fill="F4F6F8"/>
          </w:tcPr>
          <w:p>
            <w:pPr>
              <w:spacing w:after="40"/>
            </w:pPr>
            <w:r/>
            <w:r>
              <w:rPr>
                <w:b w:val="0"/>
                <w:color w:val="232D37"/>
                <w:sz w:val="17"/>
              </w:rPr>
              <w:t>DataCo structured dataset</w:t>
            </w:r>
          </w:p>
        </w:tc>
        <w:tc>
          <w:tcPr>
            <w:tcW w:type="dxa" w:w="2880"/>
            <w:vAlign w:val="center"/>
            <w:shd w:fill="F4F6F8"/>
          </w:tcPr>
          <w:p>
            <w:pPr>
              <w:spacing w:after="40"/>
            </w:pPr>
            <w:r/>
            <w:r>
              <w:rPr>
                <w:b w:val="0"/>
                <w:color w:val="232D37"/>
                <w:sz w:val="17"/>
              </w:rPr>
              <w:t>Main operational analysis</w:t>
            </w:r>
          </w:p>
        </w:tc>
        <w:tc>
          <w:tcPr>
            <w:tcW w:type="dxa" w:w="4320"/>
            <w:vAlign w:val="center"/>
            <w:shd w:fill="F4F6F8"/>
          </w:tcPr>
          <w:p>
            <w:pPr>
              <w:spacing w:after="40"/>
            </w:pPr>
            <w:r/>
            <w:r>
              <w:rPr>
                <w:b w:val="0"/>
                <w:color w:val="232D37"/>
                <w:sz w:val="17"/>
              </w:rPr>
              <w:t>Order, product, customer, shipping and delivery-related fields</w:t>
            </w:r>
          </w:p>
        </w:tc>
      </w:tr>
      <w:tr>
        <w:tc>
          <w:tcPr>
            <w:tcW w:type="dxa" w:w="2880"/>
            <w:vAlign w:val="center"/>
          </w:tcPr>
          <w:p>
            <w:pPr>
              <w:spacing w:after="40"/>
            </w:pPr>
            <w:r/>
            <w:r>
              <w:rPr>
                <w:b w:val="0"/>
                <w:color w:val="232D37"/>
                <w:sz w:val="17"/>
              </w:rPr>
              <w:t>DataCo variable description</w:t>
            </w:r>
          </w:p>
        </w:tc>
        <w:tc>
          <w:tcPr>
            <w:tcW w:type="dxa" w:w="2880"/>
            <w:vAlign w:val="center"/>
          </w:tcPr>
          <w:p>
            <w:pPr>
              <w:spacing w:after="40"/>
            </w:pPr>
            <w:r/>
            <w:r>
              <w:rPr>
                <w:b w:val="0"/>
                <w:color w:val="232D37"/>
                <w:sz w:val="17"/>
              </w:rPr>
              <w:t>Field interpretation</w:t>
            </w:r>
          </w:p>
        </w:tc>
        <w:tc>
          <w:tcPr>
            <w:tcW w:type="dxa" w:w="4320"/>
            <w:vAlign w:val="center"/>
          </w:tcPr>
          <w:p>
            <w:pPr>
              <w:spacing w:after="40"/>
            </w:pPr>
            <w:r/>
            <w:r>
              <w:rPr>
                <w:b w:val="0"/>
                <w:color w:val="232D37"/>
                <w:sz w:val="17"/>
              </w:rPr>
              <w:t>Definitions, field names and semantic meaning</w:t>
            </w:r>
          </w:p>
        </w:tc>
      </w:tr>
      <w:tr>
        <w:tc>
          <w:tcPr>
            <w:tcW w:type="dxa" w:w="2880"/>
            <w:vAlign w:val="center"/>
            <w:shd w:fill="F4F6F8"/>
          </w:tcPr>
          <w:p>
            <w:pPr>
              <w:spacing w:after="40"/>
            </w:pPr>
            <w:r/>
            <w:r>
              <w:rPr>
                <w:b w:val="0"/>
                <w:color w:val="232D37"/>
                <w:sz w:val="17"/>
              </w:rPr>
              <w:t>Tokenized clickstream file</w:t>
            </w:r>
          </w:p>
        </w:tc>
        <w:tc>
          <w:tcPr>
            <w:tcW w:type="dxa" w:w="2880"/>
            <w:vAlign w:val="center"/>
            <w:shd w:fill="F4F6F8"/>
          </w:tcPr>
          <w:p>
            <w:pPr>
              <w:spacing w:after="40"/>
            </w:pPr>
            <w:r/>
            <w:r>
              <w:rPr>
                <w:b w:val="0"/>
                <w:color w:val="232D37"/>
                <w:sz w:val="17"/>
              </w:rPr>
              <w:t>Optional behavioral context</w:t>
            </w:r>
          </w:p>
        </w:tc>
        <w:tc>
          <w:tcPr>
            <w:tcW w:type="dxa" w:w="4320"/>
            <w:vAlign w:val="center"/>
            <w:shd w:fill="F4F6F8"/>
          </w:tcPr>
          <w:p>
            <w:pPr>
              <w:spacing w:after="40"/>
            </w:pPr>
            <w:r/>
            <w:r>
              <w:rPr>
                <w:b w:val="0"/>
                <w:color w:val="232D37"/>
                <w:sz w:val="17"/>
              </w:rPr>
              <w:t>Session/clickstream signals</w:t>
            </w:r>
          </w:p>
        </w:tc>
      </w:tr>
      <w:tr>
        <w:tc>
          <w:tcPr>
            <w:tcW w:type="dxa" w:w="2880"/>
            <w:vAlign w:val="center"/>
          </w:tcPr>
          <w:p>
            <w:pPr>
              <w:spacing w:after="40"/>
            </w:pPr>
            <w:r/>
            <w:r>
              <w:rPr>
                <w:b w:val="0"/>
                <w:color w:val="232D37"/>
                <w:sz w:val="17"/>
              </w:rPr>
              <w:t>Route input layer (future/prototype)</w:t>
            </w:r>
          </w:p>
        </w:tc>
        <w:tc>
          <w:tcPr>
            <w:tcW w:type="dxa" w:w="2880"/>
            <w:vAlign w:val="center"/>
          </w:tcPr>
          <w:p>
            <w:pPr>
              <w:spacing w:after="40"/>
            </w:pPr>
            <w:r/>
            <w:r>
              <w:rPr>
                <w:b w:val="0"/>
                <w:color w:val="232D37"/>
                <w:sz w:val="17"/>
              </w:rPr>
              <w:t>Optimization</w:t>
            </w:r>
          </w:p>
        </w:tc>
        <w:tc>
          <w:tcPr>
            <w:tcW w:type="dxa" w:w="4320"/>
            <w:vAlign w:val="center"/>
          </w:tcPr>
          <w:p>
            <w:pPr>
              <w:spacing w:after="40"/>
            </w:pPr>
            <w:r/>
            <w:r>
              <w:rPr>
                <w:b w:val="0"/>
                <w:color w:val="232D37"/>
                <w:sz w:val="17"/>
              </w:rPr>
              <w:t>Stop coordinates, demand, capacity, time windows</w:t>
            </w:r>
          </w:p>
        </w:tc>
      </w:tr>
    </w:tbl>
    <w:p>
      <w:pPr>
        <w:spacing w:after="40"/>
      </w:pPr>
    </w:p>
    <w:p>
      <w:pPr>
        <w:pStyle w:val="Heading2"/>
        <w:spacing w:before="140" w:after="80"/>
      </w:pPr>
      <w:r>
        <w:rPr>
          <w:color w:val="232D37"/>
        </w:rPr>
        <w:t>6.2 Data Cleaning Checks</w:t>
      </w:r>
    </w:p>
    <w:p>
      <w:pPr>
        <w:pStyle w:val="ListBullet"/>
        <w:spacing w:after="40"/>
      </w:pPr>
      <w:r>
        <w:rPr>
          <w:color w:val="232D37"/>
          <w:sz w:val="20"/>
        </w:rPr>
        <w:t>Check missing values in date, location, shipping-mode and status fields.</w:t>
      </w:r>
    </w:p>
    <w:p>
      <w:pPr>
        <w:pStyle w:val="ListBullet"/>
        <w:spacing w:after="40"/>
      </w:pPr>
      <w:r>
        <w:rPr>
          <w:color w:val="232D37"/>
          <w:sz w:val="20"/>
        </w:rPr>
        <w:t>Convert date columns to pandas datetime objects and verify invalid dates.</w:t>
      </w:r>
    </w:p>
    <w:p>
      <w:pPr>
        <w:pStyle w:val="ListBullet"/>
        <w:spacing w:after="40"/>
      </w:pPr>
      <w:r>
        <w:rPr>
          <w:color w:val="232D37"/>
          <w:sz w:val="20"/>
        </w:rPr>
        <w:t>Remove or flag duplicate order records according to the dataset's order/invoice logic.</w:t>
      </w:r>
    </w:p>
    <w:p>
      <w:pPr>
        <w:pStyle w:val="ListBullet"/>
        <w:spacing w:after="40"/>
      </w:pPr>
      <w:r>
        <w:rPr>
          <w:color w:val="232D37"/>
          <w:sz w:val="20"/>
        </w:rPr>
        <w:t>Check for impossible quantities, negative values where not expected, and inconsistent category labels.</w:t>
      </w:r>
    </w:p>
    <w:p>
      <w:pPr>
        <w:pStyle w:val="ListBullet"/>
        <w:spacing w:after="40"/>
      </w:pPr>
      <w:r>
        <w:rPr>
          <w:color w:val="232D37"/>
          <w:sz w:val="20"/>
        </w:rPr>
        <w:t>Create explicit missing-data indicators when missingness itself may carry information.</w:t>
      </w:r>
    </w:p>
    <w:p>
      <w:pPr>
        <w:pStyle w:val="ListBullet"/>
        <w:spacing w:after="40"/>
      </w:pPr>
      <w:r>
        <w:rPr>
          <w:color w:val="232D37"/>
          <w:sz w:val="20"/>
        </w:rPr>
        <w:t>Prevent target leakage: do not use a variable generated after the delivery outcome to predict that same outcome.</w:t>
      </w:r>
    </w:p>
    <w:p>
      <w:pPr>
        <w:pStyle w:val="ListBullet"/>
        <w:spacing w:after="40"/>
      </w:pPr>
      <w:r>
        <w:rPr>
          <w:color w:val="232D37"/>
          <w:sz w:val="20"/>
        </w:rPr>
        <w:t>Document every cleaning rule so the transformation is reproducible.</w:t>
      </w:r>
    </w:p>
    <w:p>
      <w:pPr>
        <w:pStyle w:val="Heading1"/>
        <w:spacing w:before="200" w:after="80"/>
      </w:pPr>
      <w:r>
        <w:rPr>
          <w:color w:val="EF6214"/>
        </w:rPr>
        <w:t>7. Exploratory Data Analysis Plan</w:t>
      </w:r>
    </w:p>
    <w:p>
      <w:pPr>
        <w:spacing w:line="259" w:lineRule="auto" w:after="100"/>
      </w:pPr>
      <w:r>
        <w:rPr>
          <w:color w:val="232D37"/>
          <w:sz w:val="21"/>
        </w:rPr>
        <w:t>The first analytical pass will describe the structure of the logistics process before any predictive modeling is attempted. The aim is to identify patterns worth modeling and to catch data-quality problems that could produce misleading results.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vAlign w:val="center"/>
            <w:shd w:fill="F06A1A"/>
          </w:tcPr>
          <w:p>
            <w:pPr>
              <w:spacing w:after="40"/>
            </w:pPr>
            <w:r/>
            <w:r>
              <w:rPr>
                <w:b/>
                <w:color w:val="FFFFFF"/>
                <w:sz w:val="17"/>
              </w:rPr>
              <w:t>Analysis</w:t>
            </w:r>
          </w:p>
        </w:tc>
        <w:tc>
          <w:tcPr>
            <w:tcW w:type="dxa" w:w="4464"/>
            <w:vAlign w:val="center"/>
            <w:shd w:fill="F06A1A"/>
          </w:tcPr>
          <w:p>
            <w:pPr>
              <w:spacing w:after="40"/>
            </w:pPr>
            <w:r/>
            <w:r>
              <w:rPr>
                <w:b/>
                <w:color w:val="FFFFFF"/>
                <w:sz w:val="17"/>
              </w:rPr>
              <w:t>Question</w:t>
            </w:r>
          </w:p>
        </w:tc>
        <w:tc>
          <w:tcPr>
            <w:tcW w:type="dxa" w:w="2880"/>
            <w:vAlign w:val="center"/>
            <w:shd w:fill="F06A1A"/>
          </w:tcPr>
          <w:p>
            <w:pPr>
              <w:spacing w:after="40"/>
            </w:pPr>
            <w:r/>
            <w:r>
              <w:rPr>
                <w:b/>
                <w:color w:val="FFFFFF"/>
                <w:sz w:val="17"/>
              </w:rPr>
              <w:t>Suggested Visual</w:t>
            </w:r>
          </w:p>
        </w:tc>
      </w:tr>
      <w:tr>
        <w:tc>
          <w:tcPr>
            <w:tcW w:type="dxa" w:w="2880"/>
            <w:vAlign w:val="center"/>
            <w:shd w:fill="F4F6F8"/>
          </w:tcPr>
          <w:p>
            <w:pPr>
              <w:spacing w:after="40"/>
            </w:pPr>
            <w:r/>
            <w:r>
              <w:rPr>
                <w:b w:val="0"/>
                <w:color w:val="232D37"/>
                <w:sz w:val="17"/>
              </w:rPr>
              <w:t>Delivery duration distribution</w:t>
            </w:r>
          </w:p>
        </w:tc>
        <w:tc>
          <w:tcPr>
            <w:tcW w:type="dxa" w:w="4464"/>
            <w:vAlign w:val="center"/>
            <w:shd w:fill="F4F6F8"/>
          </w:tcPr>
          <w:p>
            <w:pPr>
              <w:spacing w:after="40"/>
            </w:pPr>
            <w:r/>
            <w:r>
              <w:rPr>
                <w:b w:val="0"/>
                <w:color w:val="232D37"/>
                <w:sz w:val="17"/>
              </w:rPr>
              <w:t>Are most deliveries concentrated around a normal range or do delays create a long tail?</w:t>
            </w:r>
          </w:p>
        </w:tc>
        <w:tc>
          <w:tcPr>
            <w:tcW w:type="dxa" w:w="2880"/>
            <w:vAlign w:val="center"/>
            <w:shd w:fill="F4F6F8"/>
          </w:tcPr>
          <w:p>
            <w:pPr>
              <w:spacing w:after="40"/>
            </w:pPr>
            <w:r/>
            <w:r>
              <w:rPr>
                <w:b w:val="0"/>
                <w:color w:val="232D37"/>
                <w:sz w:val="17"/>
              </w:rPr>
              <w:t>Histogram + box plot</w:t>
            </w:r>
          </w:p>
        </w:tc>
      </w:tr>
      <w:tr>
        <w:tc>
          <w:tcPr>
            <w:tcW w:type="dxa" w:w="2880"/>
            <w:vAlign w:val="center"/>
          </w:tcPr>
          <w:p>
            <w:pPr>
              <w:spacing w:after="40"/>
            </w:pPr>
            <w:r/>
            <w:r>
              <w:rPr>
                <w:b w:val="0"/>
                <w:color w:val="232D37"/>
                <w:sz w:val="17"/>
              </w:rPr>
              <w:t>Delay rate by region/market</w:t>
            </w:r>
          </w:p>
        </w:tc>
        <w:tc>
          <w:tcPr>
            <w:tcW w:type="dxa" w:w="4464"/>
            <w:vAlign w:val="center"/>
          </w:tcPr>
          <w:p>
            <w:pPr>
              <w:spacing w:after="40"/>
            </w:pPr>
            <w:r/>
            <w:r>
              <w:rPr>
                <w:b w:val="0"/>
                <w:color w:val="232D37"/>
                <w:sz w:val="17"/>
              </w:rPr>
              <w:t>Are some regions consistently more exposed to late delivery?</w:t>
            </w:r>
          </w:p>
        </w:tc>
        <w:tc>
          <w:tcPr>
            <w:tcW w:type="dxa" w:w="2880"/>
            <w:vAlign w:val="center"/>
          </w:tcPr>
          <w:p>
            <w:pPr>
              <w:spacing w:after="40"/>
            </w:pPr>
            <w:r/>
            <w:r>
              <w:rPr>
                <w:b w:val="0"/>
                <w:color w:val="232D37"/>
                <w:sz w:val="17"/>
              </w:rPr>
              <w:t>Bar chart</w:t>
            </w:r>
          </w:p>
        </w:tc>
      </w:tr>
      <w:tr>
        <w:tc>
          <w:tcPr>
            <w:tcW w:type="dxa" w:w="2880"/>
            <w:vAlign w:val="center"/>
            <w:shd w:fill="F4F6F8"/>
          </w:tcPr>
          <w:p>
            <w:pPr>
              <w:spacing w:after="40"/>
            </w:pPr>
            <w:r/>
            <w:r>
              <w:rPr>
                <w:b w:val="0"/>
                <w:color w:val="232D37"/>
                <w:sz w:val="17"/>
              </w:rPr>
              <w:t>Shipping mode comparison</w:t>
            </w:r>
          </w:p>
        </w:tc>
        <w:tc>
          <w:tcPr>
            <w:tcW w:type="dxa" w:w="4464"/>
            <w:vAlign w:val="center"/>
            <w:shd w:fill="F4F6F8"/>
          </w:tcPr>
          <w:p>
            <w:pPr>
              <w:spacing w:after="40"/>
            </w:pPr>
            <w:r/>
            <w:r>
              <w:rPr>
                <w:b w:val="0"/>
                <w:color w:val="232D37"/>
                <w:sz w:val="17"/>
              </w:rPr>
              <w:t>Do shipping modes show materially different duration or delay patterns?</w:t>
            </w:r>
          </w:p>
        </w:tc>
        <w:tc>
          <w:tcPr>
            <w:tcW w:type="dxa" w:w="2880"/>
            <w:vAlign w:val="center"/>
            <w:shd w:fill="F4F6F8"/>
          </w:tcPr>
          <w:p>
            <w:pPr>
              <w:spacing w:after="40"/>
            </w:pPr>
            <w:r/>
            <w:r>
              <w:rPr>
                <w:b w:val="0"/>
                <w:color w:val="232D37"/>
                <w:sz w:val="17"/>
              </w:rPr>
              <w:t>Box plot</w:t>
            </w:r>
          </w:p>
        </w:tc>
      </w:tr>
      <w:tr>
        <w:tc>
          <w:tcPr>
            <w:tcW w:type="dxa" w:w="2880"/>
            <w:vAlign w:val="center"/>
          </w:tcPr>
          <w:p>
            <w:pPr>
              <w:spacing w:after="40"/>
            </w:pPr>
            <w:r/>
            <w:r>
              <w:rPr>
                <w:b w:val="0"/>
                <w:color w:val="232D37"/>
                <w:sz w:val="17"/>
              </w:rPr>
              <w:t>Product/category comparison</w:t>
            </w:r>
          </w:p>
        </w:tc>
        <w:tc>
          <w:tcPr>
            <w:tcW w:type="dxa" w:w="4464"/>
            <w:vAlign w:val="center"/>
          </w:tcPr>
          <w:p>
            <w:pPr>
              <w:spacing w:after="40"/>
            </w:pPr>
            <w:r/>
            <w:r>
              <w:rPr>
                <w:b w:val="0"/>
                <w:color w:val="232D37"/>
                <w:sz w:val="17"/>
              </w:rPr>
              <w:t>Do product categories differ in service performance?</w:t>
            </w:r>
          </w:p>
        </w:tc>
        <w:tc>
          <w:tcPr>
            <w:tcW w:type="dxa" w:w="2880"/>
            <w:vAlign w:val="center"/>
          </w:tcPr>
          <w:p>
            <w:pPr>
              <w:spacing w:after="40"/>
            </w:pPr>
            <w:r/>
            <w:r>
              <w:rPr>
                <w:b w:val="0"/>
                <w:color w:val="232D37"/>
                <w:sz w:val="17"/>
              </w:rPr>
              <w:t>Grouped bar chart</w:t>
            </w:r>
          </w:p>
        </w:tc>
      </w:tr>
      <w:tr>
        <w:tc>
          <w:tcPr>
            <w:tcW w:type="dxa" w:w="2880"/>
            <w:vAlign w:val="center"/>
            <w:shd w:fill="F4F6F8"/>
          </w:tcPr>
          <w:p>
            <w:pPr>
              <w:spacing w:after="40"/>
            </w:pPr>
            <w:r/>
            <w:r>
              <w:rPr>
                <w:b w:val="0"/>
                <w:color w:val="232D37"/>
                <w:sz w:val="17"/>
              </w:rPr>
              <w:t>Time trend</w:t>
            </w:r>
          </w:p>
        </w:tc>
        <w:tc>
          <w:tcPr>
            <w:tcW w:type="dxa" w:w="4464"/>
            <w:vAlign w:val="center"/>
            <w:shd w:fill="F4F6F8"/>
          </w:tcPr>
          <w:p>
            <w:pPr>
              <w:spacing w:after="40"/>
            </w:pPr>
            <w:r/>
            <w:r>
              <w:rPr>
                <w:b w:val="0"/>
                <w:color w:val="232D37"/>
                <w:sz w:val="17"/>
              </w:rPr>
              <w:t>Are there periods with higher delay or demand?</w:t>
            </w:r>
          </w:p>
        </w:tc>
        <w:tc>
          <w:tcPr>
            <w:tcW w:type="dxa" w:w="2880"/>
            <w:vAlign w:val="center"/>
            <w:shd w:fill="F4F6F8"/>
          </w:tcPr>
          <w:p>
            <w:pPr>
              <w:spacing w:after="40"/>
            </w:pPr>
            <w:r/>
            <w:r>
              <w:rPr>
                <w:b w:val="0"/>
                <w:color w:val="232D37"/>
                <w:sz w:val="17"/>
              </w:rPr>
              <w:t>Line chart</w:t>
            </w:r>
          </w:p>
        </w:tc>
      </w:tr>
      <w:tr>
        <w:tc>
          <w:tcPr>
            <w:tcW w:type="dxa" w:w="2880"/>
            <w:vAlign w:val="center"/>
          </w:tcPr>
          <w:p>
            <w:pPr>
              <w:spacing w:after="40"/>
            </w:pPr>
            <w:r/>
            <w:r>
              <w:rPr>
                <w:b w:val="0"/>
                <w:color w:val="232D37"/>
                <w:sz w:val="17"/>
              </w:rPr>
              <w:t>Correlation / association</w:t>
            </w:r>
          </w:p>
        </w:tc>
        <w:tc>
          <w:tcPr>
            <w:tcW w:type="dxa" w:w="4464"/>
            <w:vAlign w:val="center"/>
          </w:tcPr>
          <w:p>
            <w:pPr>
              <w:spacing w:after="40"/>
            </w:pPr>
            <w:r/>
            <w:r>
              <w:rPr>
                <w:b w:val="0"/>
                <w:color w:val="232D37"/>
                <w:sz w:val="17"/>
              </w:rPr>
              <w:t>Which numeric variables move together?</w:t>
            </w:r>
          </w:p>
        </w:tc>
        <w:tc>
          <w:tcPr>
            <w:tcW w:type="dxa" w:w="2880"/>
            <w:vAlign w:val="center"/>
          </w:tcPr>
          <w:p>
            <w:pPr>
              <w:spacing w:after="40"/>
            </w:pPr>
            <w:r/>
            <w:r>
              <w:rPr>
                <w:b w:val="0"/>
                <w:color w:val="232D37"/>
                <w:sz w:val="17"/>
              </w:rPr>
              <w:t>Correlation heatmap</w:t>
            </w:r>
          </w:p>
        </w:tc>
      </w:tr>
    </w:tbl>
    <w:p>
      <w:pPr>
        <w:spacing w:after="40"/>
      </w:pPr>
    </w:p>
    <w:p>
      <w:pPr>
        <w:spacing w:line="259" w:lineRule="auto" w:after="100"/>
      </w:pPr>
      <w:r>
        <w:rPr>
          <w:color w:val="232D37"/>
          <w:sz w:val="21"/>
        </w:rPr>
        <w:t>The EDA should end with a short findings table containing three columns: Observation, Evidence, and Possible Business Action. This makes the analysis more useful than listing charts without interpretation.</w:t>
      </w:r>
    </w:p>
    <w:p>
      <w:pPr>
        <w:pStyle w:val="Heading1"/>
        <w:spacing w:before="200" w:after="80"/>
      </w:pPr>
      <w:r>
        <w:rPr>
          <w:color w:val="EF6214"/>
        </w:rPr>
        <w:t>8. Data Science Methodology</w:t>
      </w:r>
    </w:p>
    <w:p>
      <w:pPr>
        <w:pStyle w:val="Heading2"/>
        <w:spacing w:before="140" w:after="80"/>
      </w:pPr>
      <w:r>
        <w:rPr>
          <w:color w:val="232D37"/>
        </w:rPr>
        <w:t>8.1 Regression</w:t>
      </w:r>
    </w:p>
    <w:p>
      <w:pPr>
        <w:spacing w:line="259" w:lineRule="auto" w:after="100"/>
      </w:pPr>
      <w:r>
        <w:rPr>
          <w:color w:val="232D37"/>
          <w:sz w:val="21"/>
        </w:rPr>
        <w:t>Regression can be used when the target is a numeric value, such as predicted shipping duration in days or hours. The business use is to estimate expected delivery duration early enough to support planning. Baseline models can include Linear Regression and Random Forest Regression. Performance should be assessed with MAE and RMSE, with a simple baseline included for comparison.</w:t>
      </w:r>
    </w:p>
    <w:p>
      <w:pPr>
        <w:pStyle w:val="Heading2"/>
        <w:spacing w:before="140" w:after="80"/>
      </w:pPr>
      <w:r>
        <w:rPr>
          <w:color w:val="232D37"/>
        </w:rPr>
        <w:t>8.2 Classification</w:t>
      </w:r>
    </w:p>
    <w:p>
      <w:pPr>
        <w:spacing w:line="259" w:lineRule="auto" w:after="100"/>
      </w:pPr>
      <w:r>
        <w:rPr>
          <w:color w:val="232D37"/>
          <w:sz w:val="21"/>
        </w:rPr>
        <w:t>Classification is appropriate when the management question is framed as “Will this order be delayed?” The target can be a binary delay flag. This is often easier to translate into an operational alert than a raw duration prediction. A baseline can use Logistic Regression, followed by a tree-based model such as Random Forest. Precision, recall, F1-score and ROC-AUC should be considered together rather than using accuracy alone.</w:t>
      </w:r>
    </w:p>
    <w:p>
      <w:pPr>
        <w:pStyle w:val="Heading2"/>
        <w:spacing w:before="140" w:after="80"/>
      </w:pPr>
      <w:r>
        <w:rPr>
          <w:color w:val="232D37"/>
        </w:rPr>
        <w:t>8.3 Clustering</w:t>
      </w:r>
    </w:p>
    <w:p>
      <w:pPr>
        <w:spacing w:line="259" w:lineRule="auto" w:after="100"/>
      </w:pPr>
      <w:r>
        <w:rPr>
          <w:color w:val="232D37"/>
          <w:sz w:val="21"/>
        </w:rPr>
        <w:t>Clustering can group similar customers or orders without predefined labels. For example, clusters could represent high-volume low-frequency buyers, frequent small orders, or higher-value customers with stricter service expectations. K-Means is a practical starting point, but the number of clusters should be justified using measures such as silhouette score and, more importantly, whether the clusters have a clear business interpretation.</w:t>
      </w:r>
    </w:p>
    <w:p>
      <w:pPr>
        <w:pStyle w:val="Heading2"/>
        <w:spacing w:before="140" w:after="80"/>
      </w:pPr>
      <w:r>
        <w:rPr>
          <w:color w:val="232D37"/>
        </w:rPr>
        <w:t>8.4 Optimization</w:t>
      </w:r>
    </w:p>
    <w:p>
      <w:pPr>
        <w:spacing w:line="259" w:lineRule="auto" w:after="100"/>
      </w:pPr>
      <w:r>
        <w:rPr>
          <w:color w:val="232D37"/>
          <w:sz w:val="21"/>
        </w:rPr>
        <w:t>Optimization addresses a different question from prediction. Instead of asking what is likely to happen, it asks what action should be chosen under constraints. A vehicle-routing model can assign deliveries to vehicles while considering travel distance, capacity and time windows. OR-Tools provides Python support for these problem types. [4]-[6]</w:t>
      </w:r>
    </w:p>
    <w:p>
      <w:pPr>
        <w:spacing w:line="259" w:lineRule="auto" w:after="100"/>
      </w:pPr>
      <w:r>
        <w:rPr>
          <w:color w:val="232D37"/>
          <w:sz w:val="21"/>
        </w:rPr>
        <w:t>A key implementation note is that route optimization needs route-specific inputs, such as coordinates or a travel-time matrix, which are not equivalent to ordinary order attributes. Therefore, the Week 1 report should present optimization as a prototype design unless those operational inputs are supplied.</w:t>
      </w:r>
    </w:p>
    <w:p>
      <w:pPr>
        <w:pStyle w:val="Heading1"/>
        <w:spacing w:before="200" w:after="80"/>
      </w:pPr>
      <w:r>
        <w:rPr>
          <w:color w:val="EF6214"/>
        </w:rPr>
        <w:t>9. End-to-End Strategic Roadmap</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792"/>
            <w:vAlign w:val="center"/>
            <w:shd w:fill="F06A1A"/>
          </w:tcPr>
          <w:p>
            <w:pPr>
              <w:spacing w:after="40"/>
            </w:pPr>
            <w:r/>
            <w:r>
              <w:rPr>
                <w:b/>
                <w:color w:val="FFFFFF"/>
                <w:sz w:val="17"/>
              </w:rPr>
              <w:t>Stage</w:t>
            </w:r>
          </w:p>
        </w:tc>
        <w:tc>
          <w:tcPr>
            <w:tcW w:type="dxa" w:w="2520"/>
            <w:vAlign w:val="center"/>
            <w:shd w:fill="F06A1A"/>
          </w:tcPr>
          <w:p>
            <w:pPr>
              <w:spacing w:after="40"/>
            </w:pPr>
            <w:r/>
            <w:r>
              <w:rPr>
                <w:b/>
                <w:color w:val="FFFFFF"/>
                <w:sz w:val="17"/>
              </w:rPr>
              <w:t>Activity</w:t>
            </w:r>
          </w:p>
        </w:tc>
        <w:tc>
          <w:tcPr>
            <w:tcW w:type="dxa" w:w="6048"/>
            <w:vAlign w:val="center"/>
            <w:shd w:fill="F06A1A"/>
          </w:tcPr>
          <w:p>
            <w:pPr>
              <w:spacing w:after="40"/>
            </w:pPr>
            <w:r/>
            <w:r>
              <w:rPr>
                <w:b/>
                <w:color w:val="FFFFFF"/>
                <w:sz w:val="17"/>
              </w:rPr>
              <w:t>Output</w:t>
            </w:r>
          </w:p>
        </w:tc>
      </w:tr>
      <w:tr>
        <w:tc>
          <w:tcPr>
            <w:tcW w:type="dxa" w:w="792"/>
            <w:vAlign w:val="center"/>
            <w:shd w:fill="F4F6F8"/>
          </w:tcPr>
          <w:p>
            <w:pPr>
              <w:spacing w:after="40"/>
            </w:pPr>
            <w:r/>
            <w:r>
              <w:rPr>
                <w:b w:val="0"/>
                <w:color w:val="232D37"/>
                <w:sz w:val="17"/>
              </w:rPr>
              <w:t>1</w:t>
            </w:r>
          </w:p>
        </w:tc>
        <w:tc>
          <w:tcPr>
            <w:tcW w:type="dxa" w:w="2520"/>
            <w:vAlign w:val="center"/>
            <w:shd w:fill="F4F6F8"/>
          </w:tcPr>
          <w:p>
            <w:pPr>
              <w:spacing w:after="40"/>
            </w:pPr>
            <w:r/>
            <w:r>
              <w:rPr>
                <w:b w:val="0"/>
                <w:color w:val="232D37"/>
                <w:sz w:val="17"/>
              </w:rPr>
              <w:t>Define business problem</w:t>
            </w:r>
          </w:p>
        </w:tc>
        <w:tc>
          <w:tcPr>
            <w:tcW w:type="dxa" w:w="6048"/>
            <w:vAlign w:val="center"/>
            <w:shd w:fill="F4F6F8"/>
          </w:tcPr>
          <w:p>
            <w:pPr>
              <w:spacing w:after="40"/>
            </w:pPr>
            <w:r>
              <w:t>Convert pain points into measurable questions and KPIs.</w:t>
            </w:r>
            <w:r>
              <w:rPr>
                <w:b w:val="0"/>
                <w:color w:val="232D37"/>
                <w:sz w:val="17"/>
              </w:rPr>
            </w:r>
          </w:p>
        </w:tc>
      </w:tr>
      <w:tr>
        <w:tc>
          <w:tcPr>
            <w:tcW w:type="dxa" w:w="792"/>
            <w:vAlign w:val="center"/>
          </w:tcPr>
          <w:p>
            <w:pPr>
              <w:spacing w:after="40"/>
            </w:pPr>
            <w:r/>
            <w:r>
              <w:rPr>
                <w:b w:val="0"/>
                <w:color w:val="232D37"/>
                <w:sz w:val="17"/>
              </w:rPr>
              <w:t>2</w:t>
            </w:r>
          </w:p>
        </w:tc>
        <w:tc>
          <w:tcPr>
            <w:tcW w:type="dxa" w:w="2520"/>
            <w:vAlign w:val="center"/>
          </w:tcPr>
          <w:p>
            <w:pPr>
              <w:spacing w:after="40"/>
            </w:pPr>
            <w:r/>
            <w:r>
              <w:rPr>
                <w:b w:val="0"/>
                <w:color w:val="232D37"/>
                <w:sz w:val="17"/>
              </w:rPr>
              <w:t>Collect data</w:t>
            </w:r>
          </w:p>
        </w:tc>
        <w:tc>
          <w:tcPr>
            <w:tcW w:type="dxa" w:w="6048"/>
            <w:vAlign w:val="center"/>
          </w:tcPr>
          <w:p>
            <w:pPr>
              <w:spacing w:after="40"/>
            </w:pPr>
            <w:r>
              <w:t>Download data and document source, version, license and fields.</w:t>
            </w:r>
            <w:r>
              <w:rPr>
                <w:b w:val="0"/>
                <w:color w:val="232D37"/>
                <w:sz w:val="17"/>
              </w:rPr>
            </w:r>
          </w:p>
        </w:tc>
      </w:tr>
      <w:tr>
        <w:tc>
          <w:tcPr>
            <w:tcW w:type="dxa" w:w="792"/>
            <w:vAlign w:val="center"/>
            <w:shd w:fill="F4F6F8"/>
          </w:tcPr>
          <w:p>
            <w:pPr>
              <w:spacing w:after="40"/>
            </w:pPr>
            <w:r/>
            <w:r>
              <w:rPr>
                <w:b w:val="0"/>
                <w:color w:val="232D37"/>
                <w:sz w:val="17"/>
              </w:rPr>
              <w:t>3</w:t>
            </w:r>
          </w:p>
        </w:tc>
        <w:tc>
          <w:tcPr>
            <w:tcW w:type="dxa" w:w="2520"/>
            <w:vAlign w:val="center"/>
            <w:shd w:fill="F4F6F8"/>
          </w:tcPr>
          <w:p>
            <w:pPr>
              <w:spacing w:after="40"/>
            </w:pPr>
            <w:r/>
            <w:r>
              <w:rPr>
                <w:b w:val="0"/>
                <w:color w:val="232D37"/>
                <w:sz w:val="17"/>
              </w:rPr>
              <w:t>Clean &amp; validate</w:t>
            </w:r>
          </w:p>
        </w:tc>
        <w:tc>
          <w:tcPr>
            <w:tcW w:type="dxa" w:w="6048"/>
            <w:vAlign w:val="center"/>
            <w:shd w:fill="F4F6F8"/>
          </w:tcPr>
          <w:p>
            <w:pPr>
              <w:spacing w:after="40"/>
            </w:pPr>
            <w:r>
              <w:t>Handle missing values, dates, duplicates, outliers and leakage.</w:t>
            </w:r>
            <w:r>
              <w:rPr>
                <w:b w:val="0"/>
                <w:color w:val="232D37"/>
                <w:sz w:val="17"/>
              </w:rPr>
            </w:r>
          </w:p>
        </w:tc>
      </w:tr>
      <w:tr>
        <w:tc>
          <w:tcPr>
            <w:tcW w:type="dxa" w:w="792"/>
            <w:vAlign w:val="center"/>
          </w:tcPr>
          <w:p>
            <w:pPr>
              <w:spacing w:after="40"/>
            </w:pPr>
            <w:r/>
            <w:r>
              <w:rPr>
                <w:b w:val="0"/>
                <w:color w:val="232D37"/>
                <w:sz w:val="17"/>
              </w:rPr>
              <w:t>4</w:t>
            </w:r>
          </w:p>
        </w:tc>
        <w:tc>
          <w:tcPr>
            <w:tcW w:type="dxa" w:w="2520"/>
            <w:vAlign w:val="center"/>
          </w:tcPr>
          <w:p>
            <w:pPr>
              <w:spacing w:after="40"/>
            </w:pPr>
            <w:r/>
            <w:r>
              <w:rPr>
                <w:b w:val="0"/>
                <w:color w:val="232D37"/>
                <w:sz w:val="17"/>
              </w:rPr>
              <w:t>Explore</w:t>
            </w:r>
          </w:p>
        </w:tc>
        <w:tc>
          <w:tcPr>
            <w:tcW w:type="dxa" w:w="6048"/>
            <w:vAlign w:val="center"/>
          </w:tcPr>
          <w:p>
            <w:pPr>
              <w:spacing w:after="40"/>
            </w:pPr>
            <w:r>
              <w:t>Profile delivery performance by region, mode, product and time.</w:t>
            </w:r>
            <w:r>
              <w:rPr>
                <w:b w:val="0"/>
                <w:color w:val="232D37"/>
                <w:sz w:val="17"/>
              </w:rPr>
            </w:r>
          </w:p>
        </w:tc>
      </w:tr>
      <w:tr>
        <w:tc>
          <w:tcPr>
            <w:tcW w:type="dxa" w:w="792"/>
            <w:vAlign w:val="center"/>
            <w:shd w:fill="F4F6F8"/>
          </w:tcPr>
          <w:p>
            <w:pPr>
              <w:spacing w:after="40"/>
            </w:pPr>
            <w:r/>
            <w:r>
              <w:rPr>
                <w:b w:val="0"/>
                <w:color w:val="232D37"/>
                <w:sz w:val="17"/>
              </w:rPr>
              <w:t>5</w:t>
            </w:r>
          </w:p>
        </w:tc>
        <w:tc>
          <w:tcPr>
            <w:tcW w:type="dxa" w:w="2520"/>
            <w:vAlign w:val="center"/>
            <w:shd w:fill="F4F6F8"/>
          </w:tcPr>
          <w:p>
            <w:pPr>
              <w:spacing w:after="40"/>
            </w:pPr>
            <w:r/>
            <w:r>
              <w:rPr>
                <w:b w:val="0"/>
                <w:color w:val="232D37"/>
                <w:sz w:val="17"/>
              </w:rPr>
              <w:t>Engineer features</w:t>
            </w:r>
          </w:p>
        </w:tc>
        <w:tc>
          <w:tcPr>
            <w:tcW w:type="dxa" w:w="6048"/>
            <w:vAlign w:val="center"/>
            <w:shd w:fill="F4F6F8"/>
          </w:tcPr>
          <w:p>
            <w:pPr>
              <w:spacing w:after="40"/>
            </w:pPr>
            <w:r>
              <w:t>Create valid time, order-age and segment variables.</w:t>
            </w:r>
            <w:r>
              <w:rPr>
                <w:b w:val="0"/>
                <w:color w:val="232D37"/>
                <w:sz w:val="17"/>
              </w:rPr>
            </w:r>
          </w:p>
        </w:tc>
      </w:tr>
      <w:tr>
        <w:tc>
          <w:tcPr>
            <w:tcW w:type="dxa" w:w="792"/>
            <w:vAlign w:val="center"/>
          </w:tcPr>
          <w:p>
            <w:pPr>
              <w:spacing w:after="40"/>
            </w:pPr>
            <w:r/>
            <w:r>
              <w:rPr>
                <w:b w:val="0"/>
                <w:color w:val="232D37"/>
                <w:sz w:val="17"/>
              </w:rPr>
              <w:t>6</w:t>
            </w:r>
          </w:p>
        </w:tc>
        <w:tc>
          <w:tcPr>
            <w:tcW w:type="dxa" w:w="2520"/>
            <w:vAlign w:val="center"/>
          </w:tcPr>
          <w:p>
            <w:pPr>
              <w:spacing w:after="40"/>
            </w:pPr>
            <w:r/>
            <w:r>
              <w:rPr>
                <w:b w:val="0"/>
                <w:color w:val="232D37"/>
                <w:sz w:val="17"/>
              </w:rPr>
              <w:t>Model</w:t>
            </w:r>
          </w:p>
        </w:tc>
        <w:tc>
          <w:tcPr>
            <w:tcW w:type="dxa" w:w="6048"/>
            <w:vAlign w:val="center"/>
          </w:tcPr>
          <w:p>
            <w:pPr>
              <w:spacing w:after="40"/>
            </w:pPr>
            <w:r>
              <w:t>Build baseline models and compare improved models.</w:t>
            </w:r>
            <w:r>
              <w:rPr>
                <w:b w:val="0"/>
                <w:color w:val="232D37"/>
                <w:sz w:val="17"/>
              </w:rPr>
            </w:r>
          </w:p>
        </w:tc>
      </w:tr>
      <w:tr>
        <w:tc>
          <w:tcPr>
            <w:tcW w:type="dxa" w:w="792"/>
            <w:vAlign w:val="center"/>
            <w:shd w:fill="F4F6F8"/>
          </w:tcPr>
          <w:p>
            <w:pPr>
              <w:spacing w:after="40"/>
            </w:pPr>
            <w:r/>
            <w:r>
              <w:rPr>
                <w:b w:val="0"/>
                <w:color w:val="232D37"/>
                <w:sz w:val="17"/>
              </w:rPr>
              <w:t>7</w:t>
            </w:r>
          </w:p>
        </w:tc>
        <w:tc>
          <w:tcPr>
            <w:tcW w:type="dxa" w:w="2520"/>
            <w:vAlign w:val="center"/>
            <w:shd w:fill="F4F6F8"/>
          </w:tcPr>
          <w:p>
            <w:pPr>
              <w:spacing w:after="40"/>
            </w:pPr>
            <w:r/>
            <w:r>
              <w:rPr>
                <w:b w:val="0"/>
                <w:color w:val="232D37"/>
                <w:sz w:val="17"/>
              </w:rPr>
              <w:t>Segment</w:t>
            </w:r>
          </w:p>
        </w:tc>
        <w:tc>
          <w:tcPr>
            <w:tcW w:type="dxa" w:w="6048"/>
            <w:vAlign w:val="center"/>
            <w:shd w:fill="F4F6F8"/>
          </w:tcPr>
          <w:p>
            <w:pPr>
              <w:spacing w:after="40"/>
            </w:pPr>
            <w:r>
              <w:t>Cluster records and interpret the groups.</w:t>
            </w:r>
            <w:r>
              <w:rPr>
                <w:b w:val="0"/>
                <w:color w:val="232D37"/>
                <w:sz w:val="17"/>
              </w:rPr>
            </w:r>
          </w:p>
        </w:tc>
      </w:tr>
      <w:tr>
        <w:tc>
          <w:tcPr>
            <w:tcW w:type="dxa" w:w="792"/>
            <w:vAlign w:val="center"/>
          </w:tcPr>
          <w:p>
            <w:pPr>
              <w:spacing w:after="40"/>
            </w:pPr>
            <w:r/>
            <w:r>
              <w:rPr>
                <w:b w:val="0"/>
                <w:color w:val="232D37"/>
                <w:sz w:val="17"/>
              </w:rPr>
              <w:t>8</w:t>
            </w:r>
          </w:p>
        </w:tc>
        <w:tc>
          <w:tcPr>
            <w:tcW w:type="dxa" w:w="2520"/>
            <w:vAlign w:val="center"/>
          </w:tcPr>
          <w:p>
            <w:pPr>
              <w:spacing w:after="40"/>
            </w:pPr>
            <w:r/>
            <w:r>
              <w:rPr>
                <w:b w:val="0"/>
                <w:color w:val="232D37"/>
                <w:sz w:val="17"/>
              </w:rPr>
              <w:t>Optimize</w:t>
            </w:r>
          </w:p>
        </w:tc>
        <w:tc>
          <w:tcPr>
            <w:tcW w:type="dxa" w:w="6048"/>
            <w:vAlign w:val="center"/>
          </w:tcPr>
          <w:p>
            <w:pPr>
              <w:spacing w:after="40"/>
            </w:pPr>
            <w:r>
              <w:t>Prototype routing with capacity/time-window constraints.</w:t>
            </w:r>
            <w:r>
              <w:rPr>
                <w:b w:val="0"/>
                <w:color w:val="232D37"/>
                <w:sz w:val="17"/>
              </w:rPr>
            </w:r>
          </w:p>
        </w:tc>
      </w:tr>
      <w:tr>
        <w:tc>
          <w:tcPr>
            <w:tcW w:type="dxa" w:w="792"/>
            <w:vAlign w:val="center"/>
            <w:shd w:fill="F4F6F8"/>
          </w:tcPr>
          <w:p>
            <w:pPr>
              <w:spacing w:after="40"/>
            </w:pPr>
            <w:r/>
            <w:r>
              <w:rPr>
                <w:b w:val="0"/>
                <w:color w:val="232D37"/>
                <w:sz w:val="17"/>
              </w:rPr>
              <w:t>9</w:t>
            </w:r>
          </w:p>
        </w:tc>
        <w:tc>
          <w:tcPr>
            <w:tcW w:type="dxa" w:w="2520"/>
            <w:vAlign w:val="center"/>
            <w:shd w:fill="F4F6F8"/>
          </w:tcPr>
          <w:p>
            <w:pPr>
              <w:spacing w:after="40"/>
            </w:pPr>
            <w:r/>
            <w:r>
              <w:rPr>
                <w:b w:val="0"/>
                <w:color w:val="232D37"/>
                <w:sz w:val="17"/>
              </w:rPr>
              <w:t>Evaluate</w:t>
            </w:r>
          </w:p>
        </w:tc>
        <w:tc>
          <w:tcPr>
            <w:tcW w:type="dxa" w:w="6048"/>
            <w:vAlign w:val="center"/>
            <w:shd w:fill="F4F6F8"/>
          </w:tcPr>
          <w:p>
            <w:pPr>
              <w:spacing w:after="40"/>
            </w:pPr>
            <w:r>
              <w:t>Compare with baselines and check stability.</w:t>
            </w:r>
            <w:r>
              <w:rPr>
                <w:b w:val="0"/>
                <w:color w:val="232D37"/>
                <w:sz w:val="17"/>
              </w:rPr>
            </w:r>
          </w:p>
        </w:tc>
      </w:tr>
      <w:tr>
        <w:tc>
          <w:tcPr>
            <w:tcW w:type="dxa" w:w="792"/>
            <w:vAlign w:val="center"/>
          </w:tcPr>
          <w:p>
            <w:pPr>
              <w:spacing w:after="40"/>
            </w:pPr>
            <w:r/>
            <w:r>
              <w:rPr>
                <w:b w:val="0"/>
                <w:color w:val="232D37"/>
                <w:sz w:val="17"/>
              </w:rPr>
              <w:t>10</w:t>
            </w:r>
          </w:p>
        </w:tc>
        <w:tc>
          <w:tcPr>
            <w:tcW w:type="dxa" w:w="2520"/>
            <w:vAlign w:val="center"/>
          </w:tcPr>
          <w:p>
            <w:pPr>
              <w:spacing w:after="40"/>
            </w:pPr>
            <w:r/>
            <w:r>
              <w:rPr>
                <w:b w:val="0"/>
                <w:color w:val="232D37"/>
                <w:sz w:val="17"/>
              </w:rPr>
              <w:t>Decide &amp; monitor</w:t>
            </w:r>
          </w:p>
        </w:tc>
        <w:tc>
          <w:tcPr>
            <w:tcW w:type="dxa" w:w="6048"/>
            <w:vAlign w:val="center"/>
          </w:tcPr>
          <w:p>
            <w:pPr>
              <w:spacing w:after="40"/>
            </w:pPr>
            <w:r>
              <w:t>Convert findings into actions and KPI monitoring.</w:t>
            </w:r>
            <w:r>
              <w:rPr>
                <w:b w:val="0"/>
                <w:color w:val="232D37"/>
                <w:sz w:val="17"/>
              </w:rPr>
            </w:r>
          </w:p>
        </w:tc>
      </w:tr>
    </w:tbl>
    <w:p>
      <w:pPr>
        <w:spacing w:after="40"/>
      </w:pPr>
    </w:p>
    <w:p>
      <w:pPr>
        <w:pStyle w:val="Heading1"/>
        <w:spacing w:before="200" w:after="80"/>
      </w:pPr>
      <w:r>
        <w:rPr>
          <w:color w:val="EF6214"/>
        </w:rPr>
        <w:t>10. Feature Engineering Plan</w:t>
      </w:r>
    </w:p>
    <w:p>
      <w:pPr>
        <w:spacing w:line="259" w:lineRule="auto" w:after="100"/>
      </w:pPr>
      <w:r>
        <w:rPr>
          <w:color w:val="232D37"/>
          <w:sz w:val="21"/>
        </w:rPr>
        <w:t>Potential predictors should be created from information available at the correct decision point. Example features include:</w:t>
      </w:r>
    </w:p>
    <w:p>
      <w:pPr>
        <w:pStyle w:val="ListBullet"/>
        <w:spacing w:after="40"/>
      </w:pPr>
      <w:r>
        <w:rPr>
          <w:color w:val="232D37"/>
          <w:sz w:val="20"/>
        </w:rPr>
        <w:t>Order month, week and day of week to capture seasonal effects.</w:t>
      </w:r>
    </w:p>
    <w:p>
      <w:pPr>
        <w:pStyle w:val="ListBullet"/>
        <w:spacing w:after="40"/>
      </w:pPr>
      <w:r>
        <w:rPr>
          <w:color w:val="232D37"/>
          <w:sz w:val="20"/>
        </w:rPr>
        <w:t>Shipping mode or service level.</w:t>
      </w:r>
    </w:p>
    <w:p>
      <w:pPr>
        <w:pStyle w:val="ListBullet"/>
        <w:spacing w:after="40"/>
      </w:pPr>
      <w:r>
        <w:rPr>
          <w:color w:val="232D37"/>
          <w:sz w:val="20"/>
        </w:rPr>
        <w:t>Product category and product family.</w:t>
      </w:r>
    </w:p>
    <w:p>
      <w:pPr>
        <w:pStyle w:val="ListBullet"/>
        <w:spacing w:after="40"/>
      </w:pPr>
      <w:r>
        <w:rPr>
          <w:color w:val="232D37"/>
          <w:sz w:val="20"/>
        </w:rPr>
        <w:t>Customer/market/region indicators.</w:t>
      </w:r>
    </w:p>
    <w:p>
      <w:pPr>
        <w:pStyle w:val="ListBullet"/>
        <w:spacing w:after="40"/>
      </w:pPr>
      <w:r>
        <w:rPr>
          <w:color w:val="232D37"/>
          <w:sz w:val="20"/>
        </w:rPr>
        <w:t>Order value or item quantity, where relevant.</w:t>
      </w:r>
    </w:p>
    <w:p>
      <w:pPr>
        <w:pStyle w:val="ListBullet"/>
        <w:spacing w:after="40"/>
      </w:pPr>
      <w:r>
        <w:rPr>
          <w:color w:val="232D37"/>
          <w:sz w:val="20"/>
        </w:rPr>
        <w:t>Historical delivery performance aggregated by region or shipping mode, calculated using training data only.</w:t>
      </w:r>
    </w:p>
    <w:p>
      <w:pPr>
        <w:pStyle w:val="ListBullet"/>
        <w:spacing w:after="40"/>
      </w:pPr>
      <w:r>
        <w:rPr>
          <w:color w:val="232D37"/>
          <w:sz w:val="20"/>
        </w:rPr>
        <w:t>Operational flags such as shipping priority if present in the dataset.</w:t>
      </w:r>
    </w:p>
    <w:p>
      <w:pPr>
        <w:spacing w:line="259" w:lineRule="auto" w:after="100"/>
      </w:pPr>
      <w:r>
        <w:rPr>
          <w:color w:val="232D37"/>
          <w:sz w:val="21"/>
        </w:rPr>
        <w:t>Features that are known only after the outcome—such as a final delivery-status variable—must not be fed into a pre-delivery prediction model. This is a common source of data leakage and can make a model look strong in testing while being unusable in practice.</w:t>
      </w:r>
    </w:p>
    <w:p>
      <w:pPr>
        <w:pStyle w:val="Heading1"/>
        <w:spacing w:before="200" w:after="80"/>
      </w:pPr>
      <w:r>
        <w:rPr>
          <w:color w:val="EF6214"/>
        </w:rPr>
        <w:t>11. Python Code Illustrations</w:t>
      </w:r>
    </w:p>
    <w:p>
      <w:pPr>
        <w:pStyle w:val="Heading2"/>
        <w:spacing w:before="140" w:after="80"/>
      </w:pPr>
      <w:r>
        <w:rPr>
          <w:color w:val="232D37"/>
        </w:rPr>
        <w:t>11.1 Load and Inspect Data</w:t>
      </w:r>
    </w:p>
    <w:p>
      <w:pPr>
        <w:spacing w:after="120"/>
        <w:ind w:left="288" w:right="144"/>
        <w:shd w:fill="F2F3F5"/>
      </w:pPr>
      <w:r>
        <w:rPr>
          <w:rFonts w:ascii="Consolas" w:hAnsi="Consolas"/>
          <w:color w:val="232D37"/>
          <w:sz w:val="17"/>
        </w:rPr>
        <w:t>import pandas as pd</w:t>
        <w:br/>
        <w:br/>
        <w:t>df = pd.read_csv("DataCoSupplyChainDataset.csv")</w:t>
        <w:br/>
        <w:br/>
        <w:t>print(df.shape)</w:t>
        <w:br/>
        <w:t>print(df.head())</w:t>
        <w:br/>
        <w:t>print(df.dtypes)</w:t>
        <w:br/>
        <w:t>print(df.isna().sum().sort_values(ascending=False).head(15))</w:t>
      </w:r>
    </w:p>
    <w:p>
      <w:pPr>
        <w:pStyle w:val="Heading2"/>
        <w:spacing w:before="140" w:after="80"/>
      </w:pPr>
      <w:r>
        <w:rPr>
          <w:color w:val="232D37"/>
        </w:rPr>
        <w:t>11.2 Basic Cleaning and Date Handling</w:t>
      </w:r>
    </w:p>
    <w:p>
      <w:pPr>
        <w:spacing w:after="120"/>
        <w:ind w:left="288" w:right="144"/>
        <w:shd w:fill="F2F3F5"/>
      </w:pPr>
      <w:r>
        <w:rPr>
          <w:rFonts w:ascii="Consolas" w:hAnsi="Consolas"/>
          <w:color w:val="232D37"/>
          <w:sz w:val="17"/>
        </w:rPr>
        <w:t># Example only: verify exact column names in the downloaded file</w:t>
        <w:br/>
        <w:t>date_cols = ["order date (DateOrders)", "shipping date (DateOrders)"]</w:t>
        <w:br/>
        <w:br/>
        <w:t>for col in date_cols:</w:t>
        <w:br/>
        <w:t xml:space="preserve">    if col in df.columns:</w:t>
        <w:br/>
        <w:t xml:space="preserve">        df[col] = pd.to_datetime(df[col], errors="coerce")</w:t>
        <w:br/>
        <w:br/>
        <w:t># Keep a copy before applying business rules</w:t>
        <w:br/>
        <w:t>clean = df.copy()</w:t>
        <w:br/>
        <w:br/>
        <w:t># Example checks</w:t>
        <w:br/>
        <w:t>print("Duplicate rows:", clean.duplicated().sum())</w:t>
        <w:br/>
        <w:t>print(clean.isna().mean().sort_values(ascending=False).head(10))</w:t>
      </w:r>
    </w:p>
    <w:p>
      <w:pPr>
        <w:pStyle w:val="Heading2"/>
        <w:spacing w:before="140" w:after="80"/>
      </w:pPr>
      <w:r>
        <w:rPr>
          <w:color w:val="232D37"/>
        </w:rPr>
        <w:t>11.3 KPI Calculation</w:t>
      </w:r>
    </w:p>
    <w:p>
      <w:pPr>
        <w:spacing w:after="120"/>
        <w:ind w:left="288" w:right="144"/>
        <w:shd w:fill="F2F3F5"/>
      </w:pPr>
      <w:r>
        <w:rPr>
          <w:rFonts w:ascii="Consolas" w:hAnsi="Consolas"/>
          <w:color w:val="232D37"/>
          <w:sz w:val="17"/>
        </w:rPr>
        <w:t># Example KPI logic. Adjust column names after inspecting the dataset.</w:t>
        <w:br/>
        <w:br/>
        <w:t>late_flag = clean["Late_delivery_risk"] == 1</w:t>
        <w:br/>
        <w:br/>
        <w:t>late_delivery_rate = late_flag.mean() * 100</w:t>
        <w:br/>
        <w:t>print(f"Late delivery rate: {late_delivery_rate:.2f}%")</w:t>
        <w:br/>
        <w:br/>
        <w:t>avg_shipping_days = clean["Days for shipping (real)"].mean()</w:t>
        <w:br/>
        <w:t>print(f"Average shipping duration: {avg_shipping_days:.2f} days")</w:t>
      </w:r>
    </w:p>
    <w:p>
      <w:pPr>
        <w:pStyle w:val="Heading2"/>
        <w:spacing w:before="140" w:after="80"/>
      </w:pPr>
      <w:r>
        <w:rPr>
          <w:color w:val="232D37"/>
        </w:rPr>
        <w:t>11.4 Classification – Delay Risk</w:t>
      </w:r>
    </w:p>
    <w:p>
      <w:pPr>
        <w:spacing w:after="120"/>
        <w:ind w:left="288" w:right="144"/>
        <w:shd w:fill="F2F3F5"/>
      </w:pPr>
      <w:r>
        <w:t>from sklearn.model_selection import train_test_split</w:t>
        <w:br/>
        <w:t>from sklearn.compose import ColumnTransformer</w:t>
        <w:br/>
        <w:t>from sklearn.pipeline import Pipeline</w:t>
        <w:br/>
        <w:t>from sklearn.preprocessing import OneHotEncoder</w:t>
        <w:br/>
        <w:t>from sklearn.impute import SimpleImputer</w:t>
        <w:br/>
        <w:t>from sklearn.ensemble import RandomForestClassifier</w:t>
        <w:br/>
        <w:t>from sklearn.metrics import classification_report, roc_auc_score</w:t>
        <w:br/>
        <w:br/>
        <w:t>features = ["Shipping Mode", "Market", "Order Region",</w:t>
        <w:br/>
        <w:t xml:space="preserve">            "Category Name", "Order Item Quantity"]</w:t>
        <w:br/>
        <w:br/>
        <w:t>X, y = clean[features], clean["Late_delivery_risk"]</w:t>
        <w:br/>
        <w:br/>
        <w:t>preprocess = ColumnTransformer([</w:t>
        <w:br/>
        <w:t xml:space="preserve">    ("cat", Pipeline([</w:t>
        <w:br/>
        <w:t xml:space="preserve">        ("imputer", SimpleImputer(strategy="most_frequent")),</w:t>
        <w:br/>
        <w:t xml:space="preserve">        ("onehot", OneHotEncoder(handle_unknown="ignore"))</w:t>
        <w:br/>
        <w:t xml:space="preserve">    ]), features)</w:t>
        <w:br/>
        <w:t>])</w:t>
        <w:br/>
        <w:br/>
        <w:t>model = Pipeline([</w:t>
        <w:br/>
        <w:t xml:space="preserve">    ("prep", preprocess),</w:t>
        <w:br/>
        <w:t xml:space="preserve">    ("rf", RandomForestClassifier(</w:t>
        <w:br/>
        <w:t xml:space="preserve">        n_estimators=200, random_state=42,</w:t>
        <w:br/>
        <w:t xml:space="preserve">        class_weight="balanced"</w:t>
        <w:br/>
        <w:t xml:space="preserve">    ))</w:t>
        <w:br/>
        <w:t>])</w:t>
        <w:br/>
        <w:br/>
        <w:t>Xtr, Xte, ytr, yte = train_test_split(</w:t>
        <w:br/>
        <w:t xml:space="preserve">    X, y, test_size=0.20, stratify=y, random_state=42</w:t>
        <w:br/>
        <w:t>)</w:t>
        <w:br/>
        <w:br/>
        <w:t>model.fit(Xtr, ytr)</w:t>
        <w:br/>
        <w:t>pred = model.predict(Xte)</w:t>
        <w:br/>
        <w:t>prob = model.predict_proba(Xte)[:, 1]</w:t>
        <w:br/>
        <w:br/>
        <w:t>print(classification_report(yte, pred))</w:t>
        <w:br/>
        <w:t>print("ROC-AUC:", roc_auc_score(yte, prob))</w:t>
      </w:r>
    </w:p>
    <w:p>
      <w:pPr>
        <w:pStyle w:val="Heading2"/>
        <w:spacing w:before="140" w:after="80"/>
      </w:pPr>
      <w:r>
        <w:rPr>
          <w:color w:val="232D37"/>
        </w:rPr>
        <w:t>11.5 Clustering – Operational Segmentation</w:t>
      </w:r>
    </w:p>
    <w:p>
      <w:pPr>
        <w:spacing w:after="120"/>
        <w:ind w:left="288" w:right="144"/>
        <w:shd w:fill="F2F3F5"/>
      </w:pPr>
      <w:r>
        <w:rPr>
          <w:rFonts w:ascii="Consolas" w:hAnsi="Consolas"/>
          <w:color w:val="232D37"/>
          <w:sz w:val="17"/>
        </w:rPr>
        <w:t>from sklearn.preprocessing import StandardScaler</w:t>
        <w:br/>
        <w:t>from sklearn.cluster import KMeans</w:t>
        <w:br/>
        <w:br/>
        <w:t>segment_cols = ["Order Item Quantity", "Sales per customer", "Benefit per order"]</w:t>
        <w:br/>
        <w:t>segment = clean[segment_cols].dropna().copy()</w:t>
        <w:br/>
        <w:br/>
        <w:t>scaled = StandardScaler().fit_transform(segment)</w:t>
        <w:br/>
        <w:br/>
        <w:t>kmeans = KMeans(n_clusters=4, random_state=42, n_init=10)</w:t>
        <w:br/>
        <w:t>segment["cluster"] = kmeans.fit_predict(scaled)</w:t>
        <w:br/>
        <w:br/>
        <w:t>print(segment.groupby("cluster")[segment_cols].mean())</w:t>
      </w:r>
    </w:p>
    <w:p>
      <w:pPr>
        <w:pStyle w:val="Heading2"/>
        <w:spacing w:before="140" w:after="80"/>
      </w:pPr>
      <w:r>
        <w:rPr>
          <w:color w:val="232D37"/>
        </w:rPr>
        <w:t>11.6 Optimization Prototype – Vehicle Routing</w:t>
      </w:r>
    </w:p>
    <w:p>
      <w:pPr>
        <w:spacing w:after="120"/>
        <w:ind w:left="288" w:right="144"/>
        <w:shd w:fill="F2F3F5"/>
      </w:pPr>
      <w:r>
        <w:rPr>
          <w:rFonts w:ascii="Consolas" w:hAnsi="Consolas"/>
          <w:color w:val="232D37"/>
          <w:sz w:val="17"/>
        </w:rPr>
        <w:t># Prototype only: route inputs must come from a real/simulated</w:t>
        <w:br/>
        <w:t># distance matrix, delivery demand, vehicle capacity and time windows.</w:t>
        <w:br/>
        <w:br/>
        <w:t>from ortools.constraint_solver import pywrapcp, routing_enums_pb2</w:t>
        <w:br/>
        <w:br/>
        <w:t># 1. Build distance/time matrix</w:t>
        <w:br/>
        <w:t># 2. Define number of vehicles and depot</w:t>
        <w:br/>
        <w:t># 3. Add distance dimension</w:t>
        <w:br/>
        <w:t># 4. Add capacity constraint</w:t>
        <w:br/>
        <w:t># 5. Add time-window constraint when available</w:t>
        <w:br/>
        <w:t># 6. Solve with a suitable search strategy</w:t>
        <w:br/>
        <w:t># 7. Export vehicle -&gt; ordered stop list -&gt; total distance/time</w:t>
        <w:br/>
        <w:br/>
        <w:t># See Google OR-Tools VRP / CVRP / VRPTW examples for the</w:t>
        <w:br/>
        <w:t># complete implementation pattern.</w:t>
      </w:r>
    </w:p>
    <w:p>
      <w:pPr>
        <w:spacing w:line="259" w:lineRule="auto" w:after="100"/>
      </w:pPr>
      <w:r>
        <w:rPr>
          <w:color w:val="232D37"/>
          <w:sz w:val="21"/>
        </w:rPr>
        <w:t>The code above is intentionally illustrative. Exact variable names must be verified against the downloaded dataset before execution, and the route-optimization model requires additional operational inputs. This keeps the report technically honest while still demonstrating how the proposed solution would be implemented.</w:t>
      </w:r>
    </w:p>
    <w:p>
      <w:pPr>
        <w:pStyle w:val="Heading1"/>
        <w:spacing w:before="200" w:after="80"/>
      </w:pPr>
      <w:r>
        <w:rPr>
          <w:color w:val="EF6214"/>
        </w:rPr>
        <w:t>12. Model Evaluation and Validation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232"/>
            <w:vAlign w:val="center"/>
            <w:shd w:fill="F06A1A"/>
          </w:tcPr>
          <w:p>
            <w:pPr>
              <w:spacing w:after="40"/>
            </w:pPr>
            <w:r/>
            <w:r>
              <w:rPr>
                <w:b/>
                <w:color w:val="FFFFFF"/>
                <w:sz w:val="17"/>
              </w:rPr>
              <w:t>Method</w:t>
            </w:r>
          </w:p>
        </w:tc>
        <w:tc>
          <w:tcPr>
            <w:tcW w:type="dxa" w:w="3672"/>
            <w:vAlign w:val="center"/>
            <w:shd w:fill="F06A1A"/>
          </w:tcPr>
          <w:p>
            <w:pPr>
              <w:spacing w:after="40"/>
            </w:pPr>
            <w:r/>
            <w:r>
              <w:rPr>
                <w:b/>
                <w:color w:val="FFFFFF"/>
                <w:sz w:val="17"/>
              </w:rPr>
              <w:t>Primary Evaluation</w:t>
            </w:r>
          </w:p>
        </w:tc>
        <w:tc>
          <w:tcPr>
            <w:tcW w:type="dxa" w:w="4320"/>
            <w:vAlign w:val="center"/>
            <w:shd w:fill="F06A1A"/>
          </w:tcPr>
          <w:p>
            <w:pPr>
              <w:spacing w:after="40"/>
            </w:pPr>
            <w:r/>
            <w:r>
              <w:rPr>
                <w:b/>
                <w:color w:val="FFFFFF"/>
                <w:sz w:val="17"/>
              </w:rPr>
              <w:t>Business Check</w:t>
            </w:r>
          </w:p>
        </w:tc>
      </w:tr>
      <w:tr>
        <w:tc>
          <w:tcPr>
            <w:tcW w:type="dxa" w:w="2232"/>
            <w:vAlign w:val="center"/>
            <w:shd w:fill="F4F6F8"/>
          </w:tcPr>
          <w:p>
            <w:pPr>
              <w:spacing w:after="40"/>
            </w:pPr>
            <w:r/>
            <w:r>
              <w:rPr>
                <w:b w:val="0"/>
                <w:color w:val="232D37"/>
                <w:sz w:val="17"/>
              </w:rPr>
              <w:t>Regression</w:t>
            </w:r>
          </w:p>
        </w:tc>
        <w:tc>
          <w:tcPr>
            <w:tcW w:type="dxa" w:w="3672"/>
            <w:vAlign w:val="center"/>
            <w:shd w:fill="F4F6F8"/>
          </w:tcPr>
          <w:p>
            <w:pPr>
              <w:spacing w:after="40"/>
            </w:pPr>
            <w:r/>
            <w:r>
              <w:rPr>
                <w:b w:val="0"/>
                <w:color w:val="232D37"/>
                <w:sz w:val="17"/>
              </w:rPr>
              <w:t>MAE, RMSE, baseline comparison</w:t>
            </w:r>
          </w:p>
        </w:tc>
        <w:tc>
          <w:tcPr>
            <w:tcW w:type="dxa" w:w="4320"/>
            <w:vAlign w:val="center"/>
            <w:shd w:fill="F4F6F8"/>
          </w:tcPr>
          <w:p>
            <w:pPr>
              <w:spacing w:after="40"/>
            </w:pPr>
            <w:r/>
            <w:r>
              <w:rPr>
                <w:b w:val="0"/>
                <w:color w:val="232D37"/>
                <w:sz w:val="17"/>
              </w:rPr>
              <w:t>Is the prediction accurate enough to support planning?</w:t>
            </w:r>
          </w:p>
        </w:tc>
      </w:tr>
      <w:tr>
        <w:tc>
          <w:tcPr>
            <w:tcW w:type="dxa" w:w="2232"/>
            <w:vAlign w:val="center"/>
          </w:tcPr>
          <w:p>
            <w:pPr>
              <w:spacing w:after="40"/>
            </w:pPr>
            <w:r/>
            <w:r>
              <w:rPr>
                <w:b w:val="0"/>
                <w:color w:val="232D37"/>
                <w:sz w:val="17"/>
              </w:rPr>
              <w:t>Classification</w:t>
            </w:r>
          </w:p>
        </w:tc>
        <w:tc>
          <w:tcPr>
            <w:tcW w:type="dxa" w:w="3672"/>
            <w:vAlign w:val="center"/>
          </w:tcPr>
          <w:p>
            <w:pPr>
              <w:spacing w:after="40"/>
            </w:pPr>
            <w:r/>
            <w:r>
              <w:rPr>
                <w:b w:val="0"/>
                <w:color w:val="232D37"/>
                <w:sz w:val="17"/>
              </w:rPr>
              <w:t>Precision, Recall, F1, ROC-AUC</w:t>
            </w:r>
          </w:p>
        </w:tc>
        <w:tc>
          <w:tcPr>
            <w:tcW w:type="dxa" w:w="4320"/>
            <w:vAlign w:val="center"/>
          </w:tcPr>
          <w:p>
            <w:pPr>
              <w:spacing w:after="40"/>
            </w:pPr>
            <w:r/>
            <w:r>
              <w:rPr>
                <w:b w:val="0"/>
                <w:color w:val="232D37"/>
                <w:sz w:val="17"/>
              </w:rPr>
              <w:t>Can risky orders be flagged without creating excessive false alarms?</w:t>
            </w:r>
          </w:p>
        </w:tc>
      </w:tr>
      <w:tr>
        <w:tc>
          <w:tcPr>
            <w:tcW w:type="dxa" w:w="2232"/>
            <w:vAlign w:val="center"/>
            <w:shd w:fill="F4F6F8"/>
          </w:tcPr>
          <w:p>
            <w:pPr>
              <w:spacing w:after="40"/>
            </w:pPr>
            <w:r/>
            <w:r>
              <w:rPr>
                <w:b w:val="0"/>
                <w:color w:val="232D37"/>
                <w:sz w:val="17"/>
              </w:rPr>
              <w:t>Clustering</w:t>
            </w:r>
          </w:p>
        </w:tc>
        <w:tc>
          <w:tcPr>
            <w:tcW w:type="dxa" w:w="3672"/>
            <w:vAlign w:val="center"/>
            <w:shd w:fill="F4F6F8"/>
          </w:tcPr>
          <w:p>
            <w:pPr>
              <w:spacing w:after="40"/>
            </w:pPr>
            <w:r/>
            <w:r>
              <w:rPr>
                <w:b w:val="0"/>
                <w:color w:val="232D37"/>
                <w:sz w:val="17"/>
              </w:rPr>
              <w:t>Silhouette score + cluster profiles</w:t>
            </w:r>
          </w:p>
        </w:tc>
        <w:tc>
          <w:tcPr>
            <w:tcW w:type="dxa" w:w="4320"/>
            <w:vAlign w:val="center"/>
            <w:shd w:fill="F4F6F8"/>
          </w:tcPr>
          <w:p>
            <w:pPr>
              <w:spacing w:after="40"/>
            </w:pPr>
            <w:r/>
            <w:r>
              <w:rPr>
                <w:b w:val="0"/>
                <w:color w:val="232D37"/>
                <w:sz w:val="17"/>
              </w:rPr>
              <w:t>Do the groups make operational sense?</w:t>
            </w:r>
          </w:p>
        </w:tc>
      </w:tr>
      <w:tr>
        <w:tc>
          <w:tcPr>
            <w:tcW w:type="dxa" w:w="2232"/>
            <w:vAlign w:val="center"/>
          </w:tcPr>
          <w:p>
            <w:pPr>
              <w:spacing w:after="40"/>
            </w:pPr>
            <w:r/>
            <w:r>
              <w:rPr>
                <w:b w:val="0"/>
                <w:color w:val="232D37"/>
                <w:sz w:val="17"/>
              </w:rPr>
              <w:t>Optimization</w:t>
            </w:r>
          </w:p>
        </w:tc>
        <w:tc>
          <w:tcPr>
            <w:tcW w:type="dxa" w:w="3672"/>
            <w:vAlign w:val="center"/>
          </w:tcPr>
          <w:p>
            <w:pPr>
              <w:spacing w:after="40"/>
            </w:pPr>
            <w:r/>
            <w:r>
              <w:rPr>
                <w:b w:val="0"/>
                <w:color w:val="232D37"/>
                <w:sz w:val="17"/>
              </w:rPr>
              <w:t>Total distance/time, capacity feasibility</w:t>
            </w:r>
          </w:p>
        </w:tc>
        <w:tc>
          <w:tcPr>
            <w:tcW w:type="dxa" w:w="4320"/>
            <w:vAlign w:val="center"/>
          </w:tcPr>
          <w:p>
            <w:pPr>
              <w:spacing w:after="40"/>
            </w:pPr>
            <w:r/>
            <w:r>
              <w:rPr>
                <w:b w:val="0"/>
                <w:color w:val="232D37"/>
                <w:sz w:val="17"/>
              </w:rPr>
              <w:t>Does the route satisfy constraints and improve the defined objective?</w:t>
            </w:r>
          </w:p>
        </w:tc>
      </w:tr>
    </w:tbl>
    <w:p>
      <w:pPr>
        <w:spacing w:after="40"/>
      </w:pPr>
    </w:p>
    <w:p>
      <w:pPr>
        <w:spacing w:line="259" w:lineRule="auto" w:after="100"/>
      </w:pPr>
      <w:r>
        <w:rPr>
          <w:color w:val="232D37"/>
          <w:sz w:val="21"/>
        </w:rPr>
        <w:t>Validation should use a train/test split that respects the time structure of the problem when appropriate. For a forecasting-style use case, a temporal holdout is preferable to randomly mixing future and past observations. All preprocessing steps that learn from data should be fitted on the training set only.</w:t>
      </w:r>
    </w:p>
    <w:p>
      <w:pPr>
        <w:pStyle w:val="Heading1"/>
        <w:spacing w:before="200" w:after="80"/>
      </w:pPr>
      <w:r>
        <w:rPr>
          <w:color w:val="EF6214"/>
        </w:rPr>
        <w:t>13. Expected Business Outputs</w:t>
      </w:r>
    </w:p>
    <w:p>
      <w:pPr>
        <w:pStyle w:val="ListBullet"/>
        <w:spacing w:after="40"/>
      </w:pPr>
      <w:r>
        <w:rPr>
          <w:color w:val="232D37"/>
          <w:sz w:val="20"/>
        </w:rPr>
        <w:t>A logistics KPI table showing service performance by region, shipping mode and product/category.</w:t>
      </w:r>
    </w:p>
    <w:p>
      <w:pPr>
        <w:pStyle w:val="ListBullet"/>
        <w:spacing w:after="40"/>
      </w:pPr>
      <w:r>
        <w:rPr>
          <w:color w:val="232D37"/>
          <w:sz w:val="20"/>
        </w:rPr>
        <w:t>A data-quality report documenting missing fields, inconsistent values and assumptions.</w:t>
      </w:r>
    </w:p>
    <w:p>
      <w:pPr>
        <w:pStyle w:val="ListBullet"/>
        <w:spacing w:after="40"/>
      </w:pPr>
      <w:r>
        <w:rPr>
          <w:color w:val="232D37"/>
          <w:sz w:val="20"/>
        </w:rPr>
        <w:t>A baseline predictive model that flags higher-risk deliveries or estimates shipping duration.</w:t>
      </w:r>
    </w:p>
    <w:p>
      <w:pPr>
        <w:pStyle w:val="ListBullet"/>
        <w:spacing w:after="40"/>
      </w:pPr>
      <w:r>
        <w:rPr>
          <w:color w:val="232D37"/>
          <w:sz w:val="20"/>
        </w:rPr>
        <w:t>An operational segmentation of customer/order groups with clear business descriptions.</w:t>
      </w:r>
    </w:p>
    <w:p>
      <w:pPr>
        <w:pStyle w:val="ListBullet"/>
        <w:spacing w:after="40"/>
      </w:pPr>
      <w:r>
        <w:rPr>
          <w:color w:val="232D37"/>
          <w:sz w:val="20"/>
        </w:rPr>
        <w:t>A route-optimization prototype showing how constraints alter route assignments.</w:t>
      </w:r>
    </w:p>
    <w:p>
      <w:pPr>
        <w:pStyle w:val="ListBullet"/>
        <w:spacing w:after="40"/>
      </w:pPr>
      <w:r>
        <w:rPr>
          <w:color w:val="232D37"/>
          <w:sz w:val="20"/>
        </w:rPr>
        <w:t>A concise action register: issue, evidence, recommended operational response, KPI to monitor.</w:t>
      </w:r>
    </w:p>
    <w:p>
      <w:pPr>
        <w:pStyle w:val="Heading1"/>
        <w:spacing w:before="200" w:after="80"/>
      </w:pPr>
      <w:r>
        <w:rPr>
          <w:color w:val="EF6214"/>
        </w:rPr>
        <w:t>14. Decision-Making Impact</w:t>
      </w:r>
    </w:p>
    <w:p>
      <w:pPr>
        <w:spacing w:line="259" w:lineRule="auto" w:after="100"/>
      </w:pPr>
      <w:r>
        <w:rPr>
          <w:color w:val="232D37"/>
          <w:sz w:val="21"/>
        </w:rPr>
        <w:t>The project is intended to support three management decisions. First, operations managers can prioritize high-risk deliveries instead of treating every order equally. Second, planners can use performance patterns to decide where process changes are required, such as service-level adjustments or regional review. Third, transport planners can use optimization logic to test fleet and routing scenarios before implementing them in an actual transport-management system.</w:t>
      </w:r>
    </w:p>
    <w:p>
      <w:pPr>
        <w:spacing w:line="259" w:lineRule="auto" w:after="100"/>
      </w:pPr>
      <w:r>
        <w:rPr>
          <w:color w:val="232D37"/>
          <w:sz w:val="21"/>
        </w:rPr>
        <w:t>Importantly, the model should be used as decision support rather than an automatic replacement for operational judgment. A predictive score can indicate risk, but the operations team must still consider events that may not appear in historical data, such as temporary road restrictions, weather disruptions, supplier shutdowns or sudden changes in demand.</w:t>
      </w:r>
    </w:p>
    <w:p>
      <w:pPr>
        <w:pStyle w:val="Heading1"/>
        <w:spacing w:before="200" w:after="80"/>
      </w:pPr>
      <w:r>
        <w:rPr>
          <w:color w:val="EF6214"/>
        </w:rPr>
        <w:t>15. Risks, Assumptions and Limitations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752"/>
            <w:vAlign w:val="center"/>
            <w:shd w:fill="F06A1A"/>
          </w:tcPr>
          <w:p>
            <w:pPr>
              <w:spacing w:after="40"/>
            </w:pPr>
            <w:r/>
            <w:r>
              <w:rPr>
                <w:b/>
                <w:color w:val="FFFFFF"/>
                <w:sz w:val="17"/>
              </w:rPr>
              <w:t>Risk / Limitation</w:t>
            </w:r>
          </w:p>
        </w:tc>
        <w:tc>
          <w:tcPr>
            <w:tcW w:type="dxa" w:w="4608"/>
            <w:vAlign w:val="center"/>
            <w:shd w:fill="F06A1A"/>
          </w:tcPr>
          <w:p>
            <w:pPr>
              <w:spacing w:after="40"/>
            </w:pPr>
            <w:r/>
            <w:r>
              <w:rPr>
                <w:b/>
                <w:color w:val="FFFFFF"/>
                <w:sz w:val="17"/>
              </w:rPr>
              <w:t>Mitigation</w:t>
            </w:r>
          </w:p>
        </w:tc>
      </w:tr>
      <w:tr>
        <w:tc>
          <w:tcPr>
            <w:tcW w:type="dxa" w:w="4752"/>
            <w:vAlign w:val="center"/>
            <w:shd w:fill="F4F6F8"/>
          </w:tcPr>
          <w:p>
            <w:pPr>
              <w:spacing w:after="40"/>
            </w:pPr>
            <w:r/>
            <w:r>
              <w:rPr>
                <w:b w:val="0"/>
                <w:color w:val="232D37"/>
                <w:sz w:val="17"/>
              </w:rPr>
              <w:t>Public dataset may not represent the company's current operations.</w:t>
            </w:r>
          </w:p>
        </w:tc>
        <w:tc>
          <w:tcPr>
            <w:tcW w:type="dxa" w:w="4608"/>
            <w:vAlign w:val="center"/>
            <w:shd w:fill="F4F6F8"/>
          </w:tcPr>
          <w:p>
            <w:pPr>
              <w:spacing w:after="40"/>
            </w:pPr>
            <w:r/>
            <w:r>
              <w:rPr>
                <w:b w:val="0"/>
                <w:color w:val="232D37"/>
                <w:sz w:val="17"/>
              </w:rPr>
              <w:t>Treat results as a prototype and validate on internal data before deployment.</w:t>
            </w:r>
          </w:p>
        </w:tc>
      </w:tr>
      <w:tr>
        <w:tc>
          <w:tcPr>
            <w:tcW w:type="dxa" w:w="4752"/>
            <w:vAlign w:val="center"/>
          </w:tcPr>
          <w:p>
            <w:pPr>
              <w:spacing w:after="40"/>
            </w:pPr>
            <w:r/>
            <w:r>
              <w:rPr>
                <w:b w:val="0"/>
                <w:color w:val="232D37"/>
                <w:sz w:val="17"/>
              </w:rPr>
              <w:t>Some operational costs or vehicle attributes may be missing.</w:t>
            </w:r>
          </w:p>
        </w:tc>
        <w:tc>
          <w:tcPr>
            <w:tcW w:type="dxa" w:w="4608"/>
            <w:vAlign w:val="center"/>
          </w:tcPr>
          <w:p>
            <w:pPr>
              <w:spacing w:after="40"/>
            </w:pPr>
            <w:r/>
            <w:r>
              <w:rPr>
                <w:b w:val="0"/>
                <w:color w:val="232D37"/>
                <w:sz w:val="17"/>
              </w:rPr>
              <w:t>Do not invent them; label them as future data requirements.</w:t>
            </w:r>
          </w:p>
        </w:tc>
      </w:tr>
      <w:tr>
        <w:tc>
          <w:tcPr>
            <w:tcW w:type="dxa" w:w="4752"/>
            <w:vAlign w:val="center"/>
            <w:shd w:fill="F4F6F8"/>
          </w:tcPr>
          <w:p>
            <w:pPr>
              <w:spacing w:after="40"/>
            </w:pPr>
            <w:r/>
            <w:r>
              <w:rPr>
                <w:b w:val="0"/>
                <w:color w:val="232D37"/>
                <w:sz w:val="17"/>
              </w:rPr>
              <w:t>Target leakage can inflate model performance.</w:t>
            </w:r>
          </w:p>
        </w:tc>
        <w:tc>
          <w:tcPr>
            <w:tcW w:type="dxa" w:w="4608"/>
            <w:vAlign w:val="center"/>
            <w:shd w:fill="F4F6F8"/>
          </w:tcPr>
          <w:p>
            <w:pPr>
              <w:spacing w:after="40"/>
            </w:pPr>
            <w:r/>
            <w:r>
              <w:rPr>
                <w:b w:val="0"/>
                <w:color w:val="232D37"/>
                <w:sz w:val="17"/>
              </w:rPr>
              <w:t>Define the prediction time point and exclude post-outcome variables.</w:t>
            </w:r>
          </w:p>
        </w:tc>
      </w:tr>
      <w:tr>
        <w:tc>
          <w:tcPr>
            <w:tcW w:type="dxa" w:w="4752"/>
            <w:vAlign w:val="center"/>
          </w:tcPr>
          <w:p>
            <w:pPr>
              <w:spacing w:after="40"/>
            </w:pPr>
            <w:r/>
            <w:r>
              <w:rPr>
                <w:b w:val="0"/>
                <w:color w:val="232D37"/>
                <w:sz w:val="17"/>
              </w:rPr>
              <w:t>Clusters may be statistically valid but operationally meaningless.</w:t>
            </w:r>
          </w:p>
        </w:tc>
        <w:tc>
          <w:tcPr>
            <w:tcW w:type="dxa" w:w="4608"/>
            <w:vAlign w:val="center"/>
          </w:tcPr>
          <w:p>
            <w:pPr>
              <w:spacing w:after="40"/>
            </w:pPr>
            <w:r/>
            <w:r>
              <w:rPr>
                <w:b w:val="0"/>
                <w:color w:val="232D37"/>
                <w:sz w:val="17"/>
              </w:rPr>
              <w:t>Interpret clusters using business context and stability checks.</w:t>
            </w:r>
          </w:p>
        </w:tc>
      </w:tr>
      <w:tr>
        <w:tc>
          <w:tcPr>
            <w:tcW w:type="dxa" w:w="4752"/>
            <w:vAlign w:val="center"/>
            <w:shd w:fill="F4F6F8"/>
          </w:tcPr>
          <w:p>
            <w:pPr>
              <w:spacing w:after="40"/>
            </w:pPr>
            <w:r/>
            <w:r>
              <w:rPr>
                <w:b w:val="0"/>
                <w:color w:val="232D37"/>
                <w:sz w:val="17"/>
              </w:rPr>
              <w:t>Routing requires distance/time data not present in every supply-chain dataset.</w:t>
            </w:r>
          </w:p>
        </w:tc>
        <w:tc>
          <w:tcPr>
            <w:tcW w:type="dxa" w:w="4608"/>
            <w:vAlign w:val="center"/>
            <w:shd w:fill="F4F6F8"/>
          </w:tcPr>
          <w:p>
            <w:pPr>
              <w:spacing w:after="40"/>
            </w:pPr>
            <w:r/>
            <w:r>
              <w:rPr>
                <w:b w:val="0"/>
                <w:color w:val="232D37"/>
                <w:sz w:val="17"/>
              </w:rPr>
              <w:t>Use simulated/geocoded inputs for a prototype and document the assumption.</w:t>
            </w:r>
          </w:p>
        </w:tc>
      </w:tr>
      <w:tr>
        <w:tc>
          <w:tcPr>
            <w:tcW w:type="dxa" w:w="4752"/>
            <w:vAlign w:val="center"/>
          </w:tcPr>
          <w:p>
            <w:pPr>
              <w:spacing w:after="40"/>
            </w:pPr>
            <w:r/>
            <w:r>
              <w:rPr>
                <w:b w:val="0"/>
                <w:color w:val="232D37"/>
                <w:sz w:val="17"/>
              </w:rPr>
              <w:t>Model performance can drift over time.</w:t>
            </w:r>
          </w:p>
        </w:tc>
        <w:tc>
          <w:tcPr>
            <w:tcW w:type="dxa" w:w="4608"/>
            <w:vAlign w:val="center"/>
          </w:tcPr>
          <w:p>
            <w:pPr>
              <w:spacing w:after="40"/>
            </w:pPr>
            <w:r/>
            <w:r>
              <w:rPr>
                <w:b w:val="0"/>
                <w:color w:val="232D37"/>
                <w:sz w:val="17"/>
              </w:rPr>
              <w:t>Monitor KPIs and retrain on updated data when the system becomes operational.</w:t>
            </w:r>
          </w:p>
        </w:tc>
      </w:tr>
    </w:tbl>
    <w:p>
      <w:pPr>
        <w:spacing w:after="40"/>
      </w:pPr>
    </w:p>
    <w:p>
      <w:pPr>
        <w:pStyle w:val="Heading1"/>
        <w:spacing w:before="200" w:after="80"/>
      </w:pPr>
      <w:r>
        <w:rPr>
          <w:color w:val="EF6214"/>
        </w:rPr>
        <w:t>16. Conclusion</w:t>
      </w:r>
    </w:p>
    <w:p>
      <w:pPr>
        <w:spacing w:line="259" w:lineRule="auto" w:after="100"/>
      </w:pPr>
      <w:r>
        <w:rPr>
          <w:color w:val="232D37"/>
          <w:sz w:val="21"/>
        </w:rPr>
        <w:t>This Week 1 plan defines a complete logistics analytics pathway from business problem to analytical decision. The scenario centers on delivery performance in an e-commerce supply chain and uses practical KPIs such as on-time delivery rate, shipping duration and late-delivery rate. Public supply-chain data will be used for data exploration and predictive modeling, while route optimization is treated as a constrained decision problem rather than a simple descriptive analysis.</w:t>
      </w:r>
    </w:p>
    <w:p>
      <w:pPr>
        <w:spacing w:line="259" w:lineRule="auto" w:after="100"/>
      </w:pPr>
      <w:r>
        <w:rPr>
          <w:color w:val="232D37"/>
          <w:sz w:val="21"/>
        </w:rPr>
        <w:t>The expected outcome is not just a collection of charts or a machine-learning model. The intended outcome is a repeatable analytical process that helps a logistics team understand performance, identify risk earlier, structure customer/order segments and test resource-allocation decisions. This approach also leaves a clear path for later weeks: deeper modeling, feature validation, route optimization experiments, visualization and, eventually, deployment against real operational data.</w:t>
      </w:r>
    </w:p>
    <w:p>
      <w:pPr>
        <w:pStyle w:val="Heading1"/>
        <w:spacing w:before="200" w:after="80"/>
      </w:pPr>
      <w:r>
        <w:rPr>
          <w:color w:val="EF6214"/>
        </w:rPr>
        <w:t>17. References and Public Resources</w:t>
      </w:r>
    </w:p>
    <w:p>
      <w:pPr>
        <w:spacing w:after="80"/>
      </w:pPr>
      <w:r>
        <w:rPr>
          <w:b/>
          <w:color w:val="232D37"/>
          <w:sz w:val="19"/>
        </w:rPr>
        <w:t xml:space="preserve">[1] World Bank </w:t>
      </w:r>
      <w:r>
        <w:rPr>
          <w:color w:val="232D37"/>
          <w:sz w:val="19"/>
        </w:rPr>
        <w:t xml:space="preserve">World Bank (2023), Logistics Performance Index 2023. </w:t>
      </w:r>
      <w:hyperlink r:id="rId11">
        <w:r>
          <w:rPr>
            <w:color w:val="0563C1"/>
            <w:u w:val="single"/>
          </w:rPr>
          <w:t>https://www.worldbank.org/en/news/press-release/2023/04/21/world-bank-releases-logistics-performance-index-2023</w:t>
        </w:r>
      </w:hyperlink>
    </w:p>
    <w:p>
      <w:pPr>
        <w:spacing w:after="80"/>
      </w:pPr>
      <w:r>
        <w:rPr>
          <w:b/>
          <w:color w:val="232D37"/>
          <w:sz w:val="19"/>
        </w:rPr>
        <w:t xml:space="preserve">[2] World Bank DataBank </w:t>
      </w:r>
      <w:r>
        <w:rPr>
          <w:color w:val="232D37"/>
          <w:sz w:val="19"/>
        </w:rPr>
        <w:t xml:space="preserve">Logistics Performance Index: Overall (1=low to 5=high). </w:t>
      </w:r>
      <w:hyperlink r:id="rId12">
        <w:r>
          <w:rPr>
            <w:color w:val="0563C1"/>
            <w:u w:val="single"/>
          </w:rPr>
          <w:t>https://databank.worldbank.org/metadataglossary/world-development-indicators/series/LP.LPI.OVRL.XQ</w:t>
        </w:r>
      </w:hyperlink>
    </w:p>
    <w:p>
      <w:pPr>
        <w:spacing w:after="80"/>
      </w:pPr>
      <w:r>
        <w:rPr>
          <w:b/>
          <w:color w:val="232D37"/>
          <w:sz w:val="19"/>
        </w:rPr>
        <w:t xml:space="preserve">[3] DataCo dataset </w:t>
      </w:r>
      <w:r>
        <w:rPr>
          <w:color w:val="232D37"/>
          <w:sz w:val="19"/>
        </w:rPr>
        <w:t xml:space="preserve">Constante, F., Silva, F., &amp; Pereira, A. (2019), DataCo SMART Supply Chain for Big Data Analysis, Mendeley Data, Version 5, DOI: 10.17632/8gx2fvg2k6.5. </w:t>
      </w:r>
      <w:hyperlink r:id="rId13">
        <w:r>
          <w:rPr>
            <w:color w:val="0563C1"/>
            <w:u w:val="single"/>
          </w:rPr>
          <w:t>https://data.mendeley.com/datasets/8gx2fvg2k6/5</w:t>
        </w:r>
      </w:hyperlink>
    </w:p>
    <w:p>
      <w:pPr>
        <w:spacing w:after="80"/>
      </w:pPr>
      <w:r>
        <w:rPr>
          <w:b/>
          <w:color w:val="232D37"/>
          <w:sz w:val="19"/>
        </w:rPr>
        <w:t xml:space="preserve">[4] Google OR-Tools </w:t>
      </w:r>
      <w:r>
        <w:rPr>
          <w:color w:val="232D37"/>
          <w:sz w:val="19"/>
        </w:rPr>
        <w:t xml:space="preserve">Google for Developers, Vehicle Routing Problem and routing constraints. </w:t>
      </w:r>
      <w:hyperlink r:id="rId14">
        <w:r>
          <w:rPr>
            <w:color w:val="0563C1"/>
            <w:u w:val="single"/>
          </w:rPr>
          <w:t>https://developers.google.com/optimization/routing/vrp</w:t>
        </w:r>
      </w:hyperlink>
    </w:p>
    <w:p>
      <w:pPr>
        <w:spacing w:after="80"/>
      </w:pPr>
      <w:r>
        <w:rPr>
          <w:b/>
          <w:color w:val="232D37"/>
          <w:sz w:val="19"/>
        </w:rPr>
        <w:t xml:space="preserve">[5] Google OR-Tools </w:t>
      </w:r>
      <w:r>
        <w:rPr>
          <w:color w:val="232D37"/>
          <w:sz w:val="19"/>
        </w:rPr>
        <w:t xml:space="preserve">Google for Developers, Vehicle Routing Problem with Time Windows. </w:t>
      </w:r>
      <w:hyperlink r:id="rId15">
        <w:r>
          <w:rPr>
            <w:color w:val="0563C1"/>
            <w:u w:val="single"/>
          </w:rPr>
          <w:t>https://developers.google.com/optimization/routing/vrptw</w:t>
        </w:r>
      </w:hyperlink>
    </w:p>
    <w:p>
      <w:pPr>
        <w:spacing w:after="80"/>
      </w:pPr>
      <w:r>
        <w:rPr>
          <w:b/>
          <w:color w:val="232D37"/>
          <w:sz w:val="19"/>
        </w:rPr>
        <w:t xml:space="preserve">[6] Google OR-Tools </w:t>
      </w:r>
      <w:r>
        <w:rPr>
          <w:color w:val="232D37"/>
          <w:sz w:val="19"/>
        </w:rPr>
        <w:t xml:space="preserve">Google for Developers, Capacitated Vehicle Routing Problem. </w:t>
      </w:r>
      <w:hyperlink r:id="rId16">
        <w:r>
          <w:rPr>
            <w:color w:val="0563C1"/>
            <w:u w:val="single"/>
          </w:rPr>
          <w:t>https://developers.google.com/optimization/routing/cvrp</w:t>
        </w:r>
      </w:hyperlink>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673"/>
        <w:sz w:val="16"/>
      </w:rPr>
      <w:t>Week 1 Strategic Planning and Data Exploration in Logistics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673"/>
        <w:sz w:val="16"/>
      </w:rPr>
      <w:t>Yuva Intern | Logistics Data Analyst Intern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orldbank.org/en/news/press-release/2023/04/21/world-bank-releases-logistics-performance-index-2023" TargetMode="External"/><Relationship Id="rId12" Type="http://schemas.openxmlformats.org/officeDocument/2006/relationships/hyperlink" Target="https://databank.worldbank.org/metadataglossary/world-development-indicators/series/LP.LPI.OVRL.XQ" TargetMode="External"/><Relationship Id="rId13" Type="http://schemas.openxmlformats.org/officeDocument/2006/relationships/hyperlink" Target="https://data.mendeley.com/datasets/8gx2fvg2k6/5" TargetMode="External"/><Relationship Id="rId14" Type="http://schemas.openxmlformats.org/officeDocument/2006/relationships/hyperlink" Target="https://developers.google.com/optimization/routing/vrp" TargetMode="External"/><Relationship Id="rId15" Type="http://schemas.openxmlformats.org/officeDocument/2006/relationships/hyperlink" Target="https://developers.google.com/optimization/routing/vrptw" TargetMode="External"/><Relationship Id="rId16" Type="http://schemas.openxmlformats.org/officeDocument/2006/relationships/hyperlink" Target="https://developers.google.com/optimization/routing/cvrp" TargetMode="External"/><Relationship Id="rId17" Type="http://schemas.openxmlformats.org/officeDocument/2006/relationships/hyperlink" Target="https://pandas.pydata.org/docs/reference/groupb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Strategic Planning and Data Exploration in Logistics</dc:title>
  <dc:subject>Logistics Data Analyst Internship</dc:subject>
  <dc:creator>Akshay</dc:creator>
  <cp:keywords/>
  <dc:description>generated by python-docx</dc:description>
  <cp:lastModifiedBy/>
  <cp:revision>1</cp:revision>
  <dcterms:created xsi:type="dcterms:W3CDTF">2013-12-23T23:15:00Z</dcterms:created>
  <dcterms:modified xsi:type="dcterms:W3CDTF">2013-12-23T23:15:00Z</dcterms:modified>
  <cp:category/>
</cp:coreProperties>
</file>